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CE9DB" w14:textId="77EC6704" w:rsidR="00344138" w:rsidRPr="00A25AA9" w:rsidRDefault="00A25AA9">
      <w:pPr>
        <w:rPr>
          <w:rFonts w:ascii="Arial" w:hAnsi="Arial" w:cs="Arial"/>
          <w:b/>
          <w:bCs/>
          <w:sz w:val="32"/>
          <w:szCs w:val="32"/>
        </w:rPr>
      </w:pPr>
      <w:r w:rsidRPr="00A25AA9">
        <w:rPr>
          <w:rFonts w:ascii="Arial" w:hAnsi="Arial" w:cs="Arial"/>
          <w:b/>
          <w:bCs/>
          <w:sz w:val="32"/>
          <w:szCs w:val="32"/>
        </w:rPr>
        <w:t>Ease of Doing Business in UAE</w:t>
      </w:r>
    </w:p>
    <w:p w14:paraId="4338F3DF" w14:textId="7AF08FBE" w:rsidR="00A25AA9" w:rsidRDefault="00A25AA9">
      <w:pPr>
        <w:rPr>
          <w:rFonts w:ascii="Arial" w:hAnsi="Arial" w:cs="Arial"/>
        </w:rPr>
      </w:pPr>
    </w:p>
    <w:p w14:paraId="79C77524" w14:textId="07608071" w:rsidR="00A25AA9" w:rsidRDefault="00A25AA9">
      <w:pPr>
        <w:rPr>
          <w:rFonts w:ascii="Arial" w:hAnsi="Arial" w:cs="Arial"/>
        </w:rPr>
      </w:pPr>
    </w:p>
    <w:p w14:paraId="1C2C24B4" w14:textId="06179C4B" w:rsidR="00A25AA9" w:rsidRDefault="00A25AA9" w:rsidP="00FB5F91">
      <w:pPr>
        <w:spacing w:line="360" w:lineRule="auto"/>
        <w:rPr>
          <w:rFonts w:ascii="Arial" w:hAnsi="Arial" w:cs="Arial"/>
        </w:rPr>
      </w:pPr>
      <w:r>
        <w:rPr>
          <w:rFonts w:ascii="Arial" w:hAnsi="Arial" w:cs="Arial"/>
        </w:rPr>
        <w:t xml:space="preserve">Being the </w:t>
      </w:r>
      <w:hyperlink r:id="rId7" w:history="1">
        <w:r w:rsidRPr="0092477E">
          <w:rPr>
            <w:rStyle w:val="Hyperlink"/>
            <w:rFonts w:ascii="Arial" w:hAnsi="Arial" w:cs="Arial"/>
          </w:rPr>
          <w:t xml:space="preserve">World Bank’s top </w:t>
        </w:r>
        <w:r w:rsidR="00FB5F91">
          <w:rPr>
            <w:rStyle w:val="Hyperlink"/>
            <w:rFonts w:ascii="Arial" w:hAnsi="Arial" w:cs="Arial"/>
          </w:rPr>
          <w:t>16</w:t>
        </w:r>
        <w:r w:rsidRPr="0092477E">
          <w:rPr>
            <w:rStyle w:val="Hyperlink"/>
            <w:rFonts w:ascii="Arial" w:hAnsi="Arial" w:cs="Arial"/>
          </w:rPr>
          <w:t xml:space="preserve"> ranking economy</w:t>
        </w:r>
      </w:hyperlink>
      <w:r>
        <w:rPr>
          <w:rFonts w:ascii="Arial" w:hAnsi="Arial" w:cs="Arial"/>
        </w:rPr>
        <w:t xml:space="preserve"> out of 190 world economies in the ease of doing business index, a plethora of reforms have been implemented by the UAE government to </w:t>
      </w:r>
      <w:r w:rsidR="00336196">
        <w:rPr>
          <w:rFonts w:ascii="Arial" w:hAnsi="Arial" w:cs="Arial"/>
        </w:rPr>
        <w:t xml:space="preserve">create an ease for doing business in the UAE. The vision of the leaders in UAE is to make the country </w:t>
      </w:r>
      <w:r w:rsidR="00336196" w:rsidRPr="00336196">
        <w:rPr>
          <w:rFonts w:ascii="Arial" w:hAnsi="Arial" w:cs="Arial"/>
        </w:rPr>
        <w:t>a global hub for innovation, entrepreneurship and investment</w:t>
      </w:r>
      <w:r w:rsidR="00336196">
        <w:rPr>
          <w:rFonts w:ascii="Arial" w:hAnsi="Arial" w:cs="Arial"/>
        </w:rPr>
        <w:t>. S</w:t>
      </w:r>
      <w:r w:rsidR="00336196" w:rsidRPr="00336196">
        <w:rPr>
          <w:rFonts w:ascii="Arial" w:hAnsi="Arial" w:cs="Arial"/>
        </w:rPr>
        <w:t>ignificant efforts</w:t>
      </w:r>
      <w:r w:rsidR="00336196">
        <w:rPr>
          <w:rFonts w:ascii="Arial" w:hAnsi="Arial" w:cs="Arial"/>
        </w:rPr>
        <w:t xml:space="preserve"> have</w:t>
      </w:r>
      <w:r w:rsidR="00336196" w:rsidRPr="00336196">
        <w:rPr>
          <w:rFonts w:ascii="Arial" w:hAnsi="Arial" w:cs="Arial"/>
        </w:rPr>
        <w:t xml:space="preserve"> made by the Federal Government and other local departments to create a world-class business-friendly environment</w:t>
      </w:r>
      <w:r w:rsidR="00336196">
        <w:rPr>
          <w:rFonts w:ascii="Arial" w:hAnsi="Arial" w:cs="Arial"/>
        </w:rPr>
        <w:t xml:space="preserve"> that puts the country on par</w:t>
      </w:r>
      <w:r w:rsidR="00336196" w:rsidRPr="00336196">
        <w:rPr>
          <w:rFonts w:ascii="Arial" w:hAnsi="Arial" w:cs="Arial"/>
        </w:rPr>
        <w:t xml:space="preserve"> with the best all over the world</w:t>
      </w:r>
      <w:r w:rsidR="00336196">
        <w:rPr>
          <w:rFonts w:ascii="Arial" w:hAnsi="Arial" w:cs="Arial"/>
        </w:rPr>
        <w:t>. Giving easier electricity access to businesses</w:t>
      </w:r>
      <w:r w:rsidR="00336196" w:rsidRPr="00336196">
        <w:rPr>
          <w:rFonts w:ascii="Arial" w:hAnsi="Arial" w:cs="Arial"/>
        </w:rPr>
        <w:t xml:space="preserve"> by eliminating all costs for commercial and industrial connections of up to 150 kVA</w:t>
      </w:r>
      <w:r w:rsidR="00336196">
        <w:rPr>
          <w:rFonts w:ascii="Arial" w:hAnsi="Arial" w:cs="Arial"/>
        </w:rPr>
        <w:t xml:space="preserve">, UAE </w:t>
      </w:r>
      <w:r w:rsidR="00336196" w:rsidRPr="00336196">
        <w:rPr>
          <w:rFonts w:ascii="Arial" w:hAnsi="Arial" w:cs="Arial"/>
        </w:rPr>
        <w:t>rank</w:t>
      </w:r>
      <w:r w:rsidR="00336196">
        <w:rPr>
          <w:rFonts w:ascii="Arial" w:hAnsi="Arial" w:cs="Arial"/>
        </w:rPr>
        <w:t>ed</w:t>
      </w:r>
      <w:r w:rsidR="00336196" w:rsidRPr="00336196">
        <w:rPr>
          <w:rFonts w:ascii="Arial" w:hAnsi="Arial" w:cs="Arial"/>
        </w:rPr>
        <w:t xml:space="preserve"> first in the</w:t>
      </w:r>
      <w:r w:rsidR="00336196">
        <w:rPr>
          <w:rFonts w:ascii="Arial" w:hAnsi="Arial" w:cs="Arial"/>
        </w:rPr>
        <w:t xml:space="preserve"> world in the</w:t>
      </w:r>
      <w:r w:rsidR="00336196" w:rsidRPr="00336196">
        <w:rPr>
          <w:rFonts w:ascii="Arial" w:hAnsi="Arial" w:cs="Arial"/>
        </w:rPr>
        <w:t xml:space="preserve"> getting electricity subcategory</w:t>
      </w:r>
      <w:r w:rsidR="00336196">
        <w:rPr>
          <w:rFonts w:ascii="Arial" w:hAnsi="Arial" w:cs="Arial"/>
        </w:rPr>
        <w:t>. UAE has taken measures to educate and raise awareness about judicial usage of electricity to improve efficiency. Dealing with construction permits places UAE at the 3</w:t>
      </w:r>
      <w:r w:rsidR="00336196" w:rsidRPr="00336196">
        <w:rPr>
          <w:rFonts w:ascii="Arial" w:hAnsi="Arial" w:cs="Arial"/>
          <w:vertAlign w:val="superscript"/>
        </w:rPr>
        <w:t>rd</w:t>
      </w:r>
      <w:r w:rsidR="00336196">
        <w:rPr>
          <w:rFonts w:ascii="Arial" w:hAnsi="Arial" w:cs="Arial"/>
        </w:rPr>
        <w:t xml:space="preserve"> position in the world. Improved online procedures with transparency has helped the country gain the trust of people and made transactions quicker and easier. </w:t>
      </w:r>
      <w:r w:rsidR="00376133">
        <w:rPr>
          <w:rFonts w:ascii="Arial" w:hAnsi="Arial" w:cs="Arial"/>
        </w:rPr>
        <w:t xml:space="preserve">An almost digital land administration system makes it easier to register property and maintain a record of assets that can be easily accessed by various departments for the necessary approvals. </w:t>
      </w:r>
    </w:p>
    <w:p w14:paraId="403B21D2" w14:textId="378D4B88" w:rsidR="00D964C0" w:rsidRDefault="00D964C0" w:rsidP="00A25AA9">
      <w:pPr>
        <w:spacing w:line="360" w:lineRule="auto"/>
        <w:rPr>
          <w:rFonts w:ascii="Arial" w:hAnsi="Arial" w:cs="Arial"/>
        </w:rPr>
      </w:pPr>
    </w:p>
    <w:p w14:paraId="09832896" w14:textId="675E478D" w:rsidR="00D964C0" w:rsidRDefault="00D964C0" w:rsidP="0092477E">
      <w:pPr>
        <w:spacing w:line="360" w:lineRule="auto"/>
        <w:rPr>
          <w:rFonts w:ascii="Arial" w:hAnsi="Arial" w:cs="Arial"/>
        </w:rPr>
      </w:pPr>
      <w:r>
        <w:rPr>
          <w:rFonts w:ascii="Arial" w:hAnsi="Arial" w:cs="Arial"/>
        </w:rPr>
        <w:t xml:space="preserve">The </w:t>
      </w:r>
      <w:hyperlink r:id="rId8" w:history="1">
        <w:r w:rsidRPr="0092477E">
          <w:rPr>
            <w:rStyle w:val="Hyperlink"/>
            <w:rFonts w:ascii="Arial" w:hAnsi="Arial" w:cs="Arial"/>
          </w:rPr>
          <w:t>Bashr platform</w:t>
        </w:r>
      </w:hyperlink>
      <w:r>
        <w:rPr>
          <w:rFonts w:ascii="Arial" w:hAnsi="Arial" w:cs="Arial"/>
        </w:rPr>
        <w:t xml:space="preserve"> is a huge step in the UAE’s plan for mTransformation of government </w:t>
      </w:r>
      <w:r w:rsidR="00E64129">
        <w:rPr>
          <w:rFonts w:ascii="Arial" w:hAnsi="Arial" w:cs="Arial"/>
        </w:rPr>
        <w:t xml:space="preserve">business </w:t>
      </w:r>
      <w:bookmarkStart w:id="0" w:name="_GoBack"/>
      <w:bookmarkEnd w:id="0"/>
      <w:r>
        <w:rPr>
          <w:rFonts w:ascii="Arial" w:hAnsi="Arial" w:cs="Arial"/>
        </w:rPr>
        <w:t xml:space="preserve">services. Bashr is an integrated e-service platform enabling investors to establish their business in 15 minutes. This platform connects with federal and local government entities responsible for providing commercial licensing services. Bashr payment service can be completed with no additional fees other that than the standard fees </w:t>
      </w:r>
      <w:r w:rsidRPr="00D964C0">
        <w:rPr>
          <w:rFonts w:ascii="Arial" w:hAnsi="Arial" w:cs="Arial"/>
        </w:rPr>
        <w:t xml:space="preserve">as defined by the relevant Departments of Economic Development (DED) and other respective local and federal entities involved for business licensing. </w:t>
      </w:r>
      <w:r>
        <w:rPr>
          <w:rFonts w:ascii="Arial" w:hAnsi="Arial" w:cs="Arial"/>
        </w:rPr>
        <w:t xml:space="preserve">Bashr platform provides the below services: </w:t>
      </w:r>
    </w:p>
    <w:p w14:paraId="0ED4F10C" w14:textId="5DA81680" w:rsidR="00D964C0" w:rsidRDefault="00D964C0" w:rsidP="00D964C0">
      <w:pPr>
        <w:pStyle w:val="ListParagraph"/>
        <w:numPr>
          <w:ilvl w:val="0"/>
          <w:numId w:val="4"/>
        </w:numPr>
        <w:spacing w:line="360" w:lineRule="auto"/>
        <w:rPr>
          <w:rFonts w:ascii="Arial" w:hAnsi="Arial" w:cs="Arial"/>
        </w:rPr>
      </w:pPr>
      <w:r>
        <w:rPr>
          <w:rFonts w:ascii="Arial" w:hAnsi="Arial" w:cs="Arial"/>
        </w:rPr>
        <w:t>The T</w:t>
      </w:r>
      <w:r w:rsidRPr="00D964C0">
        <w:rPr>
          <w:rFonts w:ascii="Arial" w:hAnsi="Arial" w:cs="Arial"/>
        </w:rPr>
        <w:t>rade licen</w:t>
      </w:r>
      <w:r>
        <w:rPr>
          <w:rFonts w:ascii="Arial" w:hAnsi="Arial" w:cs="Arial"/>
        </w:rPr>
        <w:t>s</w:t>
      </w:r>
      <w:r w:rsidRPr="00D964C0">
        <w:rPr>
          <w:rFonts w:ascii="Arial" w:hAnsi="Arial" w:cs="Arial"/>
        </w:rPr>
        <w:t>e</w:t>
      </w:r>
    </w:p>
    <w:p w14:paraId="293CF261" w14:textId="77777777" w:rsidR="00D964C0" w:rsidRDefault="00D964C0" w:rsidP="00D964C0">
      <w:pPr>
        <w:pStyle w:val="ListParagraph"/>
        <w:numPr>
          <w:ilvl w:val="0"/>
          <w:numId w:val="4"/>
        </w:numPr>
        <w:spacing w:line="360" w:lineRule="auto"/>
        <w:rPr>
          <w:rFonts w:ascii="Arial" w:hAnsi="Arial" w:cs="Arial"/>
        </w:rPr>
      </w:pPr>
      <w:r>
        <w:rPr>
          <w:rFonts w:ascii="Arial" w:hAnsi="Arial" w:cs="Arial"/>
        </w:rPr>
        <w:t xml:space="preserve">The </w:t>
      </w:r>
      <w:r w:rsidRPr="00D964C0">
        <w:rPr>
          <w:rFonts w:ascii="Arial" w:hAnsi="Arial" w:cs="Arial"/>
        </w:rPr>
        <w:t>membership number in the Chamber of Commerce of the respective emirat</w:t>
      </w:r>
      <w:r>
        <w:rPr>
          <w:rFonts w:ascii="Arial" w:hAnsi="Arial" w:cs="Arial"/>
        </w:rPr>
        <w:t>e</w:t>
      </w:r>
    </w:p>
    <w:p w14:paraId="2941A1B1" w14:textId="77777777" w:rsidR="00D964C0" w:rsidRDefault="00D964C0" w:rsidP="00D964C0">
      <w:pPr>
        <w:pStyle w:val="ListParagraph"/>
        <w:numPr>
          <w:ilvl w:val="0"/>
          <w:numId w:val="4"/>
        </w:numPr>
        <w:spacing w:line="360" w:lineRule="auto"/>
        <w:rPr>
          <w:rFonts w:ascii="Arial" w:hAnsi="Arial" w:cs="Arial"/>
        </w:rPr>
      </w:pPr>
      <w:r>
        <w:rPr>
          <w:rFonts w:ascii="Arial" w:hAnsi="Arial" w:cs="Arial"/>
        </w:rPr>
        <w:t>The</w:t>
      </w:r>
      <w:r w:rsidRPr="00D964C0">
        <w:rPr>
          <w:rFonts w:ascii="Arial" w:hAnsi="Arial" w:cs="Arial"/>
        </w:rPr>
        <w:t xml:space="preserve"> establishment card number from </w:t>
      </w:r>
      <w:hyperlink r:id="rId9" w:tgtFrame="_blank" w:history="1">
        <w:r w:rsidRPr="00D964C0">
          <w:rPr>
            <w:rFonts w:ascii="Arial" w:hAnsi="Arial" w:cs="Arial"/>
          </w:rPr>
          <w:t>Federal Authority for Identity and Citizenship</w:t>
        </w:r>
      </w:hyperlink>
    </w:p>
    <w:p w14:paraId="703D07B6" w14:textId="77777777" w:rsidR="00D964C0" w:rsidRDefault="00D964C0" w:rsidP="00D964C0">
      <w:pPr>
        <w:pStyle w:val="ListParagraph"/>
        <w:numPr>
          <w:ilvl w:val="0"/>
          <w:numId w:val="4"/>
        </w:numPr>
        <w:spacing w:line="360" w:lineRule="auto"/>
        <w:rPr>
          <w:rFonts w:ascii="Arial" w:hAnsi="Arial" w:cs="Arial"/>
        </w:rPr>
      </w:pPr>
      <w:r>
        <w:rPr>
          <w:rFonts w:ascii="Arial" w:hAnsi="Arial" w:cs="Arial"/>
        </w:rPr>
        <w:t xml:space="preserve">The </w:t>
      </w:r>
      <w:r w:rsidRPr="00D964C0">
        <w:rPr>
          <w:rFonts w:ascii="Arial" w:hAnsi="Arial" w:cs="Arial"/>
        </w:rPr>
        <w:t>membership number from </w:t>
      </w:r>
      <w:hyperlink r:id="rId10" w:tgtFrame="_blank" w:history="1">
        <w:r w:rsidRPr="00D964C0">
          <w:rPr>
            <w:rFonts w:ascii="Arial" w:hAnsi="Arial" w:cs="Arial"/>
          </w:rPr>
          <w:t>Ministry of Human Resources and Emiratisation</w:t>
        </w:r>
      </w:hyperlink>
    </w:p>
    <w:p w14:paraId="676153C0" w14:textId="77777777" w:rsidR="00D964C0" w:rsidRDefault="00D964C0" w:rsidP="00D964C0">
      <w:pPr>
        <w:pStyle w:val="ListParagraph"/>
        <w:numPr>
          <w:ilvl w:val="0"/>
          <w:numId w:val="4"/>
        </w:numPr>
        <w:spacing w:line="360" w:lineRule="auto"/>
        <w:rPr>
          <w:rFonts w:ascii="Arial" w:hAnsi="Arial" w:cs="Arial"/>
        </w:rPr>
      </w:pPr>
      <w:r>
        <w:rPr>
          <w:rFonts w:ascii="Arial" w:hAnsi="Arial" w:cs="Arial"/>
        </w:rPr>
        <w:lastRenderedPageBreak/>
        <w:t xml:space="preserve">The </w:t>
      </w:r>
      <w:r w:rsidRPr="00D964C0">
        <w:rPr>
          <w:rFonts w:ascii="Arial" w:hAnsi="Arial" w:cs="Arial"/>
        </w:rPr>
        <w:t>quota for three work permit</w:t>
      </w:r>
      <w:r>
        <w:rPr>
          <w:rFonts w:ascii="Arial" w:hAnsi="Arial" w:cs="Arial"/>
        </w:rPr>
        <w:t>s</w:t>
      </w:r>
    </w:p>
    <w:p w14:paraId="46FF0552" w14:textId="694B72A1" w:rsidR="00D964C0" w:rsidRPr="00D964C0" w:rsidRDefault="00D964C0" w:rsidP="00D964C0">
      <w:pPr>
        <w:pStyle w:val="ListParagraph"/>
        <w:numPr>
          <w:ilvl w:val="0"/>
          <w:numId w:val="4"/>
        </w:numPr>
        <w:spacing w:line="360" w:lineRule="auto"/>
        <w:rPr>
          <w:rFonts w:ascii="Arial" w:hAnsi="Arial" w:cs="Arial"/>
        </w:rPr>
      </w:pPr>
      <w:r>
        <w:rPr>
          <w:rFonts w:ascii="Arial" w:hAnsi="Arial" w:cs="Arial"/>
        </w:rPr>
        <w:t xml:space="preserve">The </w:t>
      </w:r>
      <w:r w:rsidRPr="00D964C0">
        <w:rPr>
          <w:rFonts w:ascii="Arial" w:hAnsi="Arial" w:cs="Arial"/>
        </w:rPr>
        <w:t>renewal of commercial license for more than 1200 commercial activities.</w:t>
      </w:r>
    </w:p>
    <w:p w14:paraId="05502201" w14:textId="70C07D1C" w:rsidR="00D964C0" w:rsidRDefault="00D964C0" w:rsidP="00D964C0">
      <w:pPr>
        <w:spacing w:line="360" w:lineRule="auto"/>
        <w:rPr>
          <w:rFonts w:ascii="Arial" w:hAnsi="Arial" w:cs="Arial"/>
        </w:rPr>
      </w:pPr>
    </w:p>
    <w:p w14:paraId="238C9395" w14:textId="47211555" w:rsidR="00D964C0" w:rsidRPr="00D964C0" w:rsidRDefault="00D964C0" w:rsidP="00D964C0">
      <w:pPr>
        <w:spacing w:line="360" w:lineRule="auto"/>
        <w:rPr>
          <w:rFonts w:ascii="Arial" w:hAnsi="Arial" w:cs="Arial"/>
        </w:rPr>
      </w:pPr>
      <w:r>
        <w:rPr>
          <w:rFonts w:ascii="Arial" w:hAnsi="Arial" w:cs="Arial"/>
        </w:rPr>
        <w:t xml:space="preserve">After the submission of the application and payment of fees, Bashr issues electronic documents based on which businesses can start operating in the UAE immediately.  </w:t>
      </w:r>
      <w:r w:rsidRPr="00D964C0">
        <w:rPr>
          <w:rFonts w:ascii="Arial" w:hAnsi="Arial" w:cs="Arial"/>
        </w:rPr>
        <w:t>Th</w:t>
      </w:r>
      <w:r>
        <w:rPr>
          <w:rFonts w:ascii="Arial" w:hAnsi="Arial" w:cs="Arial"/>
        </w:rPr>
        <w:t xml:space="preserve">is </w:t>
      </w:r>
      <w:r w:rsidRPr="00D964C0">
        <w:rPr>
          <w:rFonts w:ascii="Arial" w:hAnsi="Arial" w:cs="Arial"/>
        </w:rPr>
        <w:t xml:space="preserve">initiative saves 10 million waiting hours, 1011 tons of carbon dioxide and 45600 working hours, which can be </w:t>
      </w:r>
      <w:r>
        <w:rPr>
          <w:rFonts w:ascii="Arial" w:hAnsi="Arial" w:cs="Arial"/>
        </w:rPr>
        <w:t xml:space="preserve">utilized </w:t>
      </w:r>
      <w:r w:rsidRPr="00D964C0">
        <w:rPr>
          <w:rFonts w:ascii="Arial" w:hAnsi="Arial" w:cs="Arial"/>
        </w:rPr>
        <w:t>for innovation activities.</w:t>
      </w:r>
      <w:r>
        <w:rPr>
          <w:rFonts w:ascii="Arial" w:hAnsi="Arial" w:cs="Arial"/>
        </w:rPr>
        <w:t xml:space="preserve"> O</w:t>
      </w:r>
      <w:r w:rsidRPr="00D964C0">
        <w:rPr>
          <w:rFonts w:ascii="Arial" w:hAnsi="Arial" w:cs="Arial"/>
        </w:rPr>
        <w:t>ptimal utilization of mGovernment enablers on the federal and local levels</w:t>
      </w:r>
      <w:r>
        <w:rPr>
          <w:rFonts w:ascii="Arial" w:hAnsi="Arial" w:cs="Arial"/>
        </w:rPr>
        <w:t xml:space="preserve"> have made UAE rank high in the Ease of Doing business segment among world countries. </w:t>
      </w:r>
    </w:p>
    <w:p w14:paraId="0638C7BB" w14:textId="77777777" w:rsidR="00D964C0" w:rsidRPr="00D964C0" w:rsidRDefault="00D964C0" w:rsidP="00D964C0">
      <w:pPr>
        <w:spacing w:line="360" w:lineRule="auto"/>
        <w:rPr>
          <w:rFonts w:ascii="Arial" w:hAnsi="Arial" w:cs="Arial"/>
        </w:rPr>
      </w:pPr>
    </w:p>
    <w:p w14:paraId="03546AF5" w14:textId="77777777" w:rsidR="00D964C0" w:rsidRPr="00A25AA9" w:rsidRDefault="00D964C0" w:rsidP="00A25AA9">
      <w:pPr>
        <w:spacing w:line="360" w:lineRule="auto"/>
        <w:rPr>
          <w:rFonts w:ascii="Arial" w:hAnsi="Arial" w:cs="Arial"/>
        </w:rPr>
      </w:pPr>
    </w:p>
    <w:sectPr w:rsidR="00D964C0" w:rsidRPr="00A25AA9" w:rsidSect="00552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9558" w14:textId="77777777" w:rsidR="000A1830" w:rsidRDefault="000A1830" w:rsidP="00A25AA9">
      <w:r>
        <w:separator/>
      </w:r>
    </w:p>
  </w:endnote>
  <w:endnote w:type="continuationSeparator" w:id="0">
    <w:p w14:paraId="19233BFE" w14:textId="77777777" w:rsidR="000A1830" w:rsidRDefault="000A1830" w:rsidP="00A2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3909E" w14:textId="77777777" w:rsidR="000A1830" w:rsidRDefault="000A1830" w:rsidP="00A25AA9">
      <w:r>
        <w:separator/>
      </w:r>
    </w:p>
  </w:footnote>
  <w:footnote w:type="continuationSeparator" w:id="0">
    <w:p w14:paraId="35AB7C9A" w14:textId="77777777" w:rsidR="000A1830" w:rsidRDefault="000A1830" w:rsidP="00A2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43EB"/>
    <w:multiLevelType w:val="multilevel"/>
    <w:tmpl w:val="910A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9A704C"/>
    <w:multiLevelType w:val="multilevel"/>
    <w:tmpl w:val="E47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2F6B81"/>
    <w:multiLevelType w:val="multilevel"/>
    <w:tmpl w:val="0FD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09019A"/>
    <w:multiLevelType w:val="hybridMultilevel"/>
    <w:tmpl w:val="37F2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A9"/>
    <w:rsid w:val="000A1830"/>
    <w:rsid w:val="000D024D"/>
    <w:rsid w:val="00336196"/>
    <w:rsid w:val="00376133"/>
    <w:rsid w:val="00552D6E"/>
    <w:rsid w:val="00813B2B"/>
    <w:rsid w:val="0092477E"/>
    <w:rsid w:val="00A25AA9"/>
    <w:rsid w:val="00A374D7"/>
    <w:rsid w:val="00D964C0"/>
    <w:rsid w:val="00E0635E"/>
    <w:rsid w:val="00E64129"/>
    <w:rsid w:val="00F72932"/>
    <w:rsid w:val="00FB5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1923"/>
  <w14:defaultImageDpi w14:val="32767"/>
  <w15:chartTrackingRefBased/>
  <w15:docId w15:val="{463FD983-6DB7-4042-AD2C-CB9E6393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AA9"/>
    <w:pPr>
      <w:tabs>
        <w:tab w:val="center" w:pos="4680"/>
        <w:tab w:val="right" w:pos="9360"/>
      </w:tabs>
    </w:pPr>
  </w:style>
  <w:style w:type="character" w:customStyle="1" w:styleId="HeaderChar">
    <w:name w:val="Header Char"/>
    <w:basedOn w:val="DefaultParagraphFont"/>
    <w:link w:val="Header"/>
    <w:uiPriority w:val="99"/>
    <w:rsid w:val="00A25AA9"/>
  </w:style>
  <w:style w:type="paragraph" w:styleId="Footer">
    <w:name w:val="footer"/>
    <w:basedOn w:val="Normal"/>
    <w:link w:val="FooterChar"/>
    <w:uiPriority w:val="99"/>
    <w:unhideWhenUsed/>
    <w:rsid w:val="00A25AA9"/>
    <w:pPr>
      <w:tabs>
        <w:tab w:val="center" w:pos="4680"/>
        <w:tab w:val="right" w:pos="9360"/>
      </w:tabs>
    </w:pPr>
  </w:style>
  <w:style w:type="character" w:customStyle="1" w:styleId="FooterChar">
    <w:name w:val="Footer Char"/>
    <w:basedOn w:val="DefaultParagraphFont"/>
    <w:link w:val="Footer"/>
    <w:uiPriority w:val="99"/>
    <w:rsid w:val="00A25AA9"/>
  </w:style>
  <w:style w:type="paragraph" w:styleId="NormalWeb">
    <w:name w:val="Normal (Web)"/>
    <w:basedOn w:val="Normal"/>
    <w:uiPriority w:val="99"/>
    <w:semiHidden/>
    <w:unhideWhenUsed/>
    <w:rsid w:val="00D964C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964C0"/>
    <w:rPr>
      <w:color w:val="0000FF"/>
      <w:u w:val="single"/>
    </w:rPr>
  </w:style>
  <w:style w:type="paragraph" w:styleId="ListParagraph">
    <w:name w:val="List Paragraph"/>
    <w:basedOn w:val="Normal"/>
    <w:uiPriority w:val="34"/>
    <w:qFormat/>
    <w:rsid w:val="00D96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149874">
      <w:bodyDiv w:val="1"/>
      <w:marLeft w:val="0"/>
      <w:marRight w:val="0"/>
      <w:marTop w:val="0"/>
      <w:marBottom w:val="0"/>
      <w:divBdr>
        <w:top w:val="none" w:sz="0" w:space="0" w:color="auto"/>
        <w:left w:val="none" w:sz="0" w:space="0" w:color="auto"/>
        <w:bottom w:val="none" w:sz="0" w:space="0" w:color="auto"/>
        <w:right w:val="none" w:sz="0" w:space="0" w:color="auto"/>
      </w:divBdr>
      <w:divsChild>
        <w:div w:id="441071940">
          <w:marLeft w:val="0"/>
          <w:marRight w:val="0"/>
          <w:marTop w:val="0"/>
          <w:marBottom w:val="660"/>
          <w:divBdr>
            <w:top w:val="none" w:sz="0" w:space="0" w:color="auto"/>
            <w:left w:val="none" w:sz="0" w:space="0" w:color="auto"/>
            <w:bottom w:val="none" w:sz="0" w:space="0" w:color="auto"/>
            <w:right w:val="none" w:sz="0" w:space="0" w:color="auto"/>
          </w:divBdr>
        </w:div>
        <w:div w:id="2139563146">
          <w:marLeft w:val="0"/>
          <w:marRight w:val="0"/>
          <w:marTop w:val="0"/>
          <w:marBottom w:val="660"/>
          <w:divBdr>
            <w:top w:val="none" w:sz="0" w:space="0" w:color="auto"/>
            <w:left w:val="none" w:sz="0" w:space="0" w:color="auto"/>
            <w:bottom w:val="none" w:sz="0" w:space="0" w:color="auto"/>
            <w:right w:val="none" w:sz="0" w:space="0" w:color="auto"/>
          </w:divBdr>
        </w:div>
      </w:divsChild>
    </w:div>
    <w:div w:id="20446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ment.ae/en/information-and-services/business/bashr" TargetMode="External"/><Relationship Id="rId3" Type="http://schemas.openxmlformats.org/officeDocument/2006/relationships/settings" Target="settings.xml"/><Relationship Id="rId7" Type="http://schemas.openxmlformats.org/officeDocument/2006/relationships/hyperlink" Target="https://www.doingbusiness.org/en/rank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ohre.gov.ae/en/home.aspx" TargetMode="External"/><Relationship Id="rId4" Type="http://schemas.openxmlformats.org/officeDocument/2006/relationships/webSettings" Target="webSettings.xml"/><Relationship Id="rId9" Type="http://schemas.openxmlformats.org/officeDocument/2006/relationships/hyperlink" Target="https://www.ica.gov.ae/e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INTERMID</dc:creator>
  <cp:keywords/>
  <dc:description/>
  <cp:lastModifiedBy>Adla</cp:lastModifiedBy>
  <cp:revision>16</cp:revision>
  <dcterms:created xsi:type="dcterms:W3CDTF">2019-10-24T08:53:00Z</dcterms:created>
  <dcterms:modified xsi:type="dcterms:W3CDTF">2019-10-27T10:41:00Z</dcterms:modified>
</cp:coreProperties>
</file>