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13EC1" w14:textId="77777777" w:rsidR="00EC636A" w:rsidRPr="009A4A15" w:rsidRDefault="00EC636A" w:rsidP="006571E8">
      <w:pPr>
        <w:rPr>
          <w:rtl/>
          <w:lang w:bidi="ar-AE"/>
        </w:rPr>
      </w:pPr>
    </w:p>
    <w:p w14:paraId="0B514FDA" w14:textId="77777777" w:rsidR="00333D3B" w:rsidRPr="009A4A15" w:rsidRDefault="00333D3B" w:rsidP="006571E8"/>
    <w:tbl>
      <w:tblPr>
        <w:tblW w:w="5000" w:type="pct"/>
        <w:jc w:val="center"/>
        <w:tblLook w:val="0000" w:firstRow="0" w:lastRow="0" w:firstColumn="0" w:lastColumn="0" w:noHBand="0" w:noVBand="0"/>
      </w:tblPr>
      <w:tblGrid>
        <w:gridCol w:w="9020"/>
      </w:tblGrid>
      <w:tr w:rsidR="002F5B6B" w:rsidRPr="009A4A15" w14:paraId="1315D5C5" w14:textId="77777777" w:rsidTr="005849F8">
        <w:trPr>
          <w:cantSplit/>
          <w:trHeight w:val="1710"/>
          <w:jc w:val="center"/>
        </w:trPr>
        <w:tc>
          <w:tcPr>
            <w:tcW w:w="9245" w:type="dxa"/>
            <w:tcBorders>
              <w:top w:val="single" w:sz="18" w:space="0" w:color="auto"/>
              <w:bottom w:val="single" w:sz="18" w:space="0" w:color="auto"/>
            </w:tcBorders>
            <w:vAlign w:val="center"/>
          </w:tcPr>
          <w:p w14:paraId="49711A96" w14:textId="5CC8D694" w:rsidR="002F5B6B" w:rsidRPr="0093225C" w:rsidRDefault="002F5B6B" w:rsidP="009748F7">
            <w:pPr>
              <w:jc w:val="center"/>
              <w:rPr>
                <w:b/>
                <w:sz w:val="40"/>
                <w:szCs w:val="40"/>
              </w:rPr>
            </w:pPr>
            <w:bookmarkStart w:id="0" w:name="_GoBack"/>
            <w:bookmarkEnd w:id="0"/>
          </w:p>
        </w:tc>
      </w:tr>
      <w:tr w:rsidR="002F5B6B" w:rsidRPr="009A4A15" w14:paraId="446E3C17" w14:textId="77777777" w:rsidTr="005849F8">
        <w:trPr>
          <w:cantSplit/>
          <w:trHeight w:val="1791"/>
          <w:jc w:val="center"/>
        </w:trPr>
        <w:tc>
          <w:tcPr>
            <w:tcW w:w="9245" w:type="dxa"/>
            <w:tcBorders>
              <w:top w:val="single" w:sz="18" w:space="0" w:color="auto"/>
            </w:tcBorders>
            <w:vAlign w:val="center"/>
          </w:tcPr>
          <w:p w14:paraId="439D24B4" w14:textId="77777777" w:rsidR="007240C5" w:rsidRDefault="007240C5" w:rsidP="002F7CF9">
            <w:pPr>
              <w:jc w:val="center"/>
              <w:rPr>
                <w:b/>
                <w:sz w:val="64"/>
                <w:szCs w:val="64"/>
              </w:rPr>
            </w:pPr>
          </w:p>
          <w:p w14:paraId="7C94E51A" w14:textId="249A0421" w:rsidR="00E87C80" w:rsidRDefault="00E87C80" w:rsidP="002F7CF9">
            <w:pPr>
              <w:jc w:val="center"/>
              <w:rPr>
                <w:b/>
                <w:sz w:val="64"/>
                <w:szCs w:val="64"/>
              </w:rPr>
            </w:pPr>
            <w:r>
              <w:rPr>
                <w:b/>
                <w:sz w:val="64"/>
                <w:szCs w:val="64"/>
              </w:rPr>
              <w:t>The UAE Smart Data Framework</w:t>
            </w:r>
          </w:p>
          <w:p w14:paraId="5D1AEF58" w14:textId="0E91BFD6" w:rsidR="002F5B6B" w:rsidRPr="006F3AD3" w:rsidRDefault="00F05160" w:rsidP="002F7CF9">
            <w:pPr>
              <w:jc w:val="center"/>
              <w:rPr>
                <w:b/>
                <w:sz w:val="56"/>
                <w:szCs w:val="64"/>
              </w:rPr>
            </w:pPr>
            <w:r w:rsidRPr="006F3AD3">
              <w:rPr>
                <w:b/>
                <w:sz w:val="56"/>
                <w:szCs w:val="64"/>
              </w:rPr>
              <w:t xml:space="preserve">Part </w:t>
            </w:r>
            <w:r w:rsidR="0057312A">
              <w:rPr>
                <w:b/>
                <w:sz w:val="56"/>
                <w:szCs w:val="64"/>
              </w:rPr>
              <w:t>2</w:t>
            </w:r>
            <w:r w:rsidR="00D14932" w:rsidRPr="006F3AD3">
              <w:rPr>
                <w:b/>
                <w:sz w:val="56"/>
                <w:szCs w:val="64"/>
              </w:rPr>
              <w:t>: Smart</w:t>
            </w:r>
            <w:r w:rsidR="00EF4BF8" w:rsidRPr="006F3AD3">
              <w:rPr>
                <w:b/>
                <w:sz w:val="56"/>
                <w:szCs w:val="64"/>
              </w:rPr>
              <w:t xml:space="preserve"> Data </w:t>
            </w:r>
            <w:r w:rsidR="0057312A">
              <w:rPr>
                <w:b/>
                <w:sz w:val="56"/>
                <w:szCs w:val="64"/>
              </w:rPr>
              <w:t>Implementation Guide</w:t>
            </w:r>
          </w:p>
          <w:p w14:paraId="47B6A1E9" w14:textId="1352BC4C" w:rsidR="00EF4BF8" w:rsidRPr="00EF4BF8" w:rsidRDefault="00EF4BF8" w:rsidP="002F7CF9">
            <w:pPr>
              <w:jc w:val="center"/>
              <w:rPr>
                <w:b/>
                <w:i/>
                <w:sz w:val="64"/>
                <w:szCs w:val="64"/>
              </w:rPr>
            </w:pPr>
            <w:r w:rsidRPr="006F3AD3">
              <w:rPr>
                <w:b/>
                <w:sz w:val="56"/>
                <w:szCs w:val="64"/>
              </w:rPr>
              <w:t>For Government Entities</w:t>
            </w:r>
          </w:p>
        </w:tc>
      </w:tr>
      <w:tr w:rsidR="002F5B6B" w:rsidRPr="009A4A15" w14:paraId="3A74BB1B" w14:textId="77777777" w:rsidTr="005849F8">
        <w:trPr>
          <w:cantSplit/>
          <w:trHeight w:val="856"/>
          <w:jc w:val="center"/>
        </w:trPr>
        <w:tc>
          <w:tcPr>
            <w:tcW w:w="9245" w:type="dxa"/>
            <w:vAlign w:val="center"/>
          </w:tcPr>
          <w:p w14:paraId="54040D07" w14:textId="04E5334A" w:rsidR="002F5B6B" w:rsidRPr="00C0773D" w:rsidRDefault="005849F8" w:rsidP="00A26B21">
            <w:pPr>
              <w:jc w:val="center"/>
              <w:rPr>
                <w:b/>
                <w:sz w:val="24"/>
              </w:rPr>
            </w:pPr>
            <w:r w:rsidRPr="00C0773D">
              <w:rPr>
                <w:b/>
                <w:sz w:val="24"/>
              </w:rPr>
              <w:t xml:space="preserve">Version </w:t>
            </w:r>
            <w:r w:rsidR="00A26B21" w:rsidRPr="00A26B21">
              <w:rPr>
                <w:rFonts w:hint="cs"/>
                <w:bCs/>
                <w:sz w:val="24"/>
                <w:rtl/>
              </w:rPr>
              <w:t>2</w:t>
            </w:r>
            <w:r w:rsidR="004719FA" w:rsidRPr="00A26B21">
              <w:rPr>
                <w:bCs/>
                <w:sz w:val="24"/>
              </w:rPr>
              <w:t>.</w:t>
            </w:r>
            <w:r w:rsidR="004719FA">
              <w:rPr>
                <w:b/>
                <w:sz w:val="24"/>
              </w:rPr>
              <w:t>0</w:t>
            </w:r>
          </w:p>
        </w:tc>
      </w:tr>
      <w:tr w:rsidR="002F5B6B" w:rsidRPr="009A4A15" w14:paraId="0AF4165E" w14:textId="77777777" w:rsidTr="005849F8">
        <w:trPr>
          <w:cantSplit/>
          <w:trHeight w:val="1406"/>
          <w:jc w:val="center"/>
        </w:trPr>
        <w:tc>
          <w:tcPr>
            <w:tcW w:w="9245" w:type="dxa"/>
            <w:tcBorders>
              <w:bottom w:val="single" w:sz="18" w:space="0" w:color="auto"/>
            </w:tcBorders>
            <w:vAlign w:val="center"/>
          </w:tcPr>
          <w:p w14:paraId="2B3AD46D" w14:textId="0272EA9C" w:rsidR="002F5B6B" w:rsidRPr="00C0773D" w:rsidRDefault="00A26B21" w:rsidP="00A26B21">
            <w:pPr>
              <w:jc w:val="center"/>
              <w:rPr>
                <w:b/>
                <w:sz w:val="24"/>
              </w:rPr>
            </w:pPr>
            <w:r>
              <w:rPr>
                <w:b/>
                <w:sz w:val="24"/>
              </w:rPr>
              <w:t xml:space="preserve">Document </w:t>
            </w:r>
            <w:r w:rsidR="000C2430">
              <w:rPr>
                <w:b/>
                <w:sz w:val="24"/>
              </w:rPr>
              <w:t>Date: March</w:t>
            </w:r>
            <w:r w:rsidR="000E2855">
              <w:rPr>
                <w:b/>
                <w:sz w:val="24"/>
              </w:rPr>
              <w:t xml:space="preserve"> </w:t>
            </w:r>
            <w:r w:rsidR="005A093D" w:rsidRPr="00C0773D">
              <w:rPr>
                <w:b/>
                <w:sz w:val="24"/>
              </w:rPr>
              <w:t>201</w:t>
            </w:r>
            <w:r>
              <w:rPr>
                <w:b/>
                <w:sz w:val="24"/>
              </w:rPr>
              <w:t>9</w:t>
            </w:r>
          </w:p>
        </w:tc>
      </w:tr>
    </w:tbl>
    <w:p w14:paraId="510AD389" w14:textId="77777777" w:rsidR="005849F8" w:rsidRPr="009A4A15" w:rsidRDefault="005849F8" w:rsidP="006571E8"/>
    <w:p w14:paraId="73CC7871" w14:textId="1D97F036" w:rsidR="001F66B1" w:rsidRPr="009A4A15" w:rsidRDefault="001F66B1" w:rsidP="004719FA">
      <w:r w:rsidRPr="009A4A15">
        <w:br w:type="page"/>
      </w:r>
    </w:p>
    <w:p w14:paraId="4B3CE0D8" w14:textId="77777777" w:rsidR="001F66B1" w:rsidRPr="00DE5314" w:rsidRDefault="001F66B1" w:rsidP="0074041B">
      <w:pPr>
        <w:pStyle w:val="Heading1"/>
        <w:numPr>
          <w:ilvl w:val="0"/>
          <w:numId w:val="0"/>
        </w:numPr>
      </w:pPr>
      <w:bookmarkStart w:id="1" w:name="_Toc498006650"/>
      <w:bookmarkStart w:id="2" w:name="_Toc499200335"/>
      <w:bookmarkStart w:id="3" w:name="_Toc500505623"/>
      <w:bookmarkStart w:id="4" w:name="_Toc501051646"/>
      <w:bookmarkStart w:id="5" w:name="_Toc501258299"/>
      <w:bookmarkStart w:id="6" w:name="_Toc504427818"/>
      <w:r w:rsidRPr="00DE5314">
        <w:lastRenderedPageBreak/>
        <w:t>TABLE OF CONTENTS</w:t>
      </w:r>
      <w:bookmarkEnd w:id="1"/>
      <w:bookmarkEnd w:id="2"/>
      <w:bookmarkEnd w:id="3"/>
      <w:bookmarkEnd w:id="4"/>
      <w:bookmarkEnd w:id="5"/>
      <w:bookmarkEnd w:id="6"/>
    </w:p>
    <w:sdt>
      <w:sdtPr>
        <w:rPr>
          <w:b w:val="0"/>
          <w:bCs w:val="0"/>
          <w:noProof w:val="0"/>
          <w:szCs w:val="24"/>
        </w:rPr>
        <w:id w:val="-2093999973"/>
        <w:docPartObj>
          <w:docPartGallery w:val="Table of Contents"/>
          <w:docPartUnique/>
        </w:docPartObj>
      </w:sdtPr>
      <w:sdtEndPr>
        <w:rPr>
          <w:b/>
          <w:bCs/>
          <w:noProof/>
          <w:szCs w:val="20"/>
        </w:rPr>
      </w:sdtEndPr>
      <w:sdtContent>
        <w:p w14:paraId="5E1467FC" w14:textId="77777777" w:rsidR="00097655" w:rsidRDefault="003658B2">
          <w:pPr>
            <w:pStyle w:val="TOC1"/>
            <w:rPr>
              <w:rFonts w:eastAsiaTheme="minorEastAsia" w:cstheme="minorBidi"/>
              <w:b w:val="0"/>
              <w:bCs w:val="0"/>
              <w:sz w:val="24"/>
              <w:szCs w:val="24"/>
            </w:rPr>
          </w:pPr>
          <w:r w:rsidRPr="00786363">
            <w:rPr>
              <w:szCs w:val="22"/>
            </w:rPr>
            <w:fldChar w:fldCharType="begin"/>
          </w:r>
          <w:r w:rsidRPr="00786363">
            <w:rPr>
              <w:szCs w:val="22"/>
            </w:rPr>
            <w:instrText xml:space="preserve"> TOC \o "1-2" \h \z \u </w:instrText>
          </w:r>
          <w:r w:rsidRPr="00786363">
            <w:rPr>
              <w:szCs w:val="22"/>
            </w:rPr>
            <w:fldChar w:fldCharType="separate"/>
          </w:r>
          <w:hyperlink w:anchor="_Toc504427818" w:history="1">
            <w:r w:rsidR="00097655" w:rsidRPr="004747CA">
              <w:rPr>
                <w:rStyle w:val="Hyperlink"/>
              </w:rPr>
              <w:t>TABLE OF CONTENTS</w:t>
            </w:r>
            <w:r w:rsidR="00097655">
              <w:rPr>
                <w:webHidden/>
              </w:rPr>
              <w:tab/>
            </w:r>
            <w:r w:rsidR="00097655">
              <w:rPr>
                <w:webHidden/>
              </w:rPr>
              <w:fldChar w:fldCharType="begin"/>
            </w:r>
            <w:r w:rsidR="00097655">
              <w:rPr>
                <w:webHidden/>
              </w:rPr>
              <w:instrText xml:space="preserve"> PAGEREF _Toc504427818 \h </w:instrText>
            </w:r>
            <w:r w:rsidR="00097655">
              <w:rPr>
                <w:webHidden/>
              </w:rPr>
            </w:r>
            <w:r w:rsidR="00097655">
              <w:rPr>
                <w:webHidden/>
              </w:rPr>
              <w:fldChar w:fldCharType="separate"/>
            </w:r>
            <w:r w:rsidR="004719FA">
              <w:rPr>
                <w:webHidden/>
              </w:rPr>
              <w:t>2</w:t>
            </w:r>
            <w:r w:rsidR="00097655">
              <w:rPr>
                <w:webHidden/>
              </w:rPr>
              <w:fldChar w:fldCharType="end"/>
            </w:r>
          </w:hyperlink>
        </w:p>
        <w:p w14:paraId="4FE629CE" w14:textId="77777777" w:rsidR="00097655" w:rsidRDefault="00812922">
          <w:pPr>
            <w:pStyle w:val="TOC1"/>
            <w:rPr>
              <w:rFonts w:eastAsiaTheme="minorEastAsia" w:cstheme="minorBidi"/>
              <w:b w:val="0"/>
              <w:bCs w:val="0"/>
              <w:sz w:val="24"/>
              <w:szCs w:val="24"/>
            </w:rPr>
          </w:pPr>
          <w:hyperlink w:anchor="_Toc504427819" w:history="1">
            <w:r w:rsidR="00097655" w:rsidRPr="004747CA">
              <w:rPr>
                <w:rStyle w:val="Hyperlink"/>
              </w:rPr>
              <w:t>Introduction</w:t>
            </w:r>
            <w:r w:rsidR="00097655">
              <w:rPr>
                <w:webHidden/>
              </w:rPr>
              <w:tab/>
            </w:r>
            <w:r w:rsidR="00097655">
              <w:rPr>
                <w:webHidden/>
              </w:rPr>
              <w:fldChar w:fldCharType="begin"/>
            </w:r>
            <w:r w:rsidR="00097655">
              <w:rPr>
                <w:webHidden/>
              </w:rPr>
              <w:instrText xml:space="preserve"> PAGEREF _Toc504427819 \h </w:instrText>
            </w:r>
            <w:r w:rsidR="00097655">
              <w:rPr>
                <w:webHidden/>
              </w:rPr>
            </w:r>
            <w:r w:rsidR="00097655">
              <w:rPr>
                <w:webHidden/>
              </w:rPr>
              <w:fldChar w:fldCharType="separate"/>
            </w:r>
            <w:r w:rsidR="004719FA">
              <w:rPr>
                <w:webHidden/>
              </w:rPr>
              <w:t>4</w:t>
            </w:r>
            <w:r w:rsidR="00097655">
              <w:rPr>
                <w:webHidden/>
              </w:rPr>
              <w:fldChar w:fldCharType="end"/>
            </w:r>
          </w:hyperlink>
        </w:p>
        <w:p w14:paraId="4BDE95F5" w14:textId="77777777" w:rsidR="00097655" w:rsidRDefault="00812922">
          <w:pPr>
            <w:pStyle w:val="TOC2"/>
            <w:rPr>
              <w:rFonts w:asciiTheme="minorHAnsi" w:eastAsiaTheme="minorEastAsia" w:hAnsiTheme="minorHAnsi" w:cstheme="minorBidi"/>
              <w:b w:val="0"/>
              <w:iCs w:val="0"/>
              <w:noProof/>
              <w:sz w:val="24"/>
              <w:szCs w:val="24"/>
            </w:rPr>
          </w:pPr>
          <w:hyperlink w:anchor="_Toc504427820" w:history="1">
            <w:r w:rsidR="00097655" w:rsidRPr="004747CA">
              <w:rPr>
                <w:rStyle w:val="Hyperlink"/>
                <w:noProof/>
              </w:rPr>
              <w:t>Context</w:t>
            </w:r>
            <w:r w:rsidR="00097655">
              <w:rPr>
                <w:noProof/>
                <w:webHidden/>
              </w:rPr>
              <w:tab/>
            </w:r>
            <w:r w:rsidR="00097655">
              <w:rPr>
                <w:noProof/>
                <w:webHidden/>
              </w:rPr>
              <w:fldChar w:fldCharType="begin"/>
            </w:r>
            <w:r w:rsidR="00097655">
              <w:rPr>
                <w:noProof/>
                <w:webHidden/>
              </w:rPr>
              <w:instrText xml:space="preserve"> PAGEREF _Toc504427820 \h </w:instrText>
            </w:r>
            <w:r w:rsidR="00097655">
              <w:rPr>
                <w:noProof/>
                <w:webHidden/>
              </w:rPr>
            </w:r>
            <w:r w:rsidR="00097655">
              <w:rPr>
                <w:noProof/>
                <w:webHidden/>
              </w:rPr>
              <w:fldChar w:fldCharType="separate"/>
            </w:r>
            <w:r w:rsidR="004719FA">
              <w:rPr>
                <w:noProof/>
                <w:webHidden/>
              </w:rPr>
              <w:t>4</w:t>
            </w:r>
            <w:r w:rsidR="00097655">
              <w:rPr>
                <w:noProof/>
                <w:webHidden/>
              </w:rPr>
              <w:fldChar w:fldCharType="end"/>
            </w:r>
          </w:hyperlink>
        </w:p>
        <w:p w14:paraId="352BB4D7" w14:textId="77777777" w:rsidR="00097655" w:rsidRDefault="00812922">
          <w:pPr>
            <w:pStyle w:val="TOC2"/>
            <w:rPr>
              <w:rFonts w:asciiTheme="minorHAnsi" w:eastAsiaTheme="minorEastAsia" w:hAnsiTheme="minorHAnsi" w:cstheme="minorBidi"/>
              <w:b w:val="0"/>
              <w:iCs w:val="0"/>
              <w:noProof/>
              <w:sz w:val="24"/>
              <w:szCs w:val="24"/>
            </w:rPr>
          </w:pPr>
          <w:hyperlink w:anchor="_Toc504427821" w:history="1">
            <w:r w:rsidR="00097655" w:rsidRPr="004747CA">
              <w:rPr>
                <w:rStyle w:val="Hyperlink"/>
                <w:noProof/>
              </w:rPr>
              <w:t>Overview</w:t>
            </w:r>
            <w:r w:rsidR="00097655">
              <w:rPr>
                <w:noProof/>
                <w:webHidden/>
              </w:rPr>
              <w:tab/>
            </w:r>
            <w:r w:rsidR="00097655">
              <w:rPr>
                <w:noProof/>
                <w:webHidden/>
              </w:rPr>
              <w:fldChar w:fldCharType="begin"/>
            </w:r>
            <w:r w:rsidR="00097655">
              <w:rPr>
                <w:noProof/>
                <w:webHidden/>
              </w:rPr>
              <w:instrText xml:space="preserve"> PAGEREF _Toc504427821 \h </w:instrText>
            </w:r>
            <w:r w:rsidR="00097655">
              <w:rPr>
                <w:noProof/>
                <w:webHidden/>
              </w:rPr>
            </w:r>
            <w:r w:rsidR="00097655">
              <w:rPr>
                <w:noProof/>
                <w:webHidden/>
              </w:rPr>
              <w:fldChar w:fldCharType="separate"/>
            </w:r>
            <w:r w:rsidR="004719FA">
              <w:rPr>
                <w:noProof/>
                <w:webHidden/>
              </w:rPr>
              <w:t>4</w:t>
            </w:r>
            <w:r w:rsidR="00097655">
              <w:rPr>
                <w:noProof/>
                <w:webHidden/>
              </w:rPr>
              <w:fldChar w:fldCharType="end"/>
            </w:r>
          </w:hyperlink>
        </w:p>
        <w:p w14:paraId="68C577F7" w14:textId="77777777" w:rsidR="00097655" w:rsidRDefault="00812922">
          <w:pPr>
            <w:pStyle w:val="TOC1"/>
            <w:rPr>
              <w:rFonts w:eastAsiaTheme="minorEastAsia" w:cstheme="minorBidi"/>
              <w:b w:val="0"/>
              <w:bCs w:val="0"/>
              <w:sz w:val="24"/>
              <w:szCs w:val="24"/>
            </w:rPr>
          </w:pPr>
          <w:hyperlink w:anchor="_Toc504427822" w:history="1">
            <w:r w:rsidR="00097655" w:rsidRPr="004747CA">
              <w:rPr>
                <w:rStyle w:val="Hyperlink"/>
              </w:rPr>
              <w:t>Guidance Note 1: Establishing data governance roles and processes</w:t>
            </w:r>
            <w:r w:rsidR="00097655">
              <w:rPr>
                <w:webHidden/>
              </w:rPr>
              <w:tab/>
            </w:r>
            <w:r w:rsidR="00097655">
              <w:rPr>
                <w:webHidden/>
              </w:rPr>
              <w:fldChar w:fldCharType="begin"/>
            </w:r>
            <w:r w:rsidR="00097655">
              <w:rPr>
                <w:webHidden/>
              </w:rPr>
              <w:instrText xml:space="preserve"> PAGEREF _Toc504427822 \h </w:instrText>
            </w:r>
            <w:r w:rsidR="00097655">
              <w:rPr>
                <w:webHidden/>
              </w:rPr>
            </w:r>
            <w:r w:rsidR="00097655">
              <w:rPr>
                <w:webHidden/>
              </w:rPr>
              <w:fldChar w:fldCharType="separate"/>
            </w:r>
            <w:r w:rsidR="004719FA">
              <w:rPr>
                <w:webHidden/>
              </w:rPr>
              <w:t>6</w:t>
            </w:r>
            <w:r w:rsidR="00097655">
              <w:rPr>
                <w:webHidden/>
              </w:rPr>
              <w:fldChar w:fldCharType="end"/>
            </w:r>
          </w:hyperlink>
        </w:p>
        <w:p w14:paraId="7A983317" w14:textId="77777777" w:rsidR="00097655" w:rsidRDefault="00812922">
          <w:pPr>
            <w:pStyle w:val="TOC2"/>
            <w:rPr>
              <w:rFonts w:asciiTheme="minorHAnsi" w:eastAsiaTheme="minorEastAsia" w:hAnsiTheme="minorHAnsi" w:cstheme="minorBidi"/>
              <w:b w:val="0"/>
              <w:iCs w:val="0"/>
              <w:noProof/>
              <w:sz w:val="24"/>
              <w:szCs w:val="24"/>
            </w:rPr>
          </w:pPr>
          <w:hyperlink w:anchor="_Toc504427823" w:history="1">
            <w:r w:rsidR="00097655" w:rsidRPr="004747CA">
              <w:rPr>
                <w:rStyle w:val="Hyperlink"/>
                <w:noProof/>
              </w:rPr>
              <w:t>Overview</w:t>
            </w:r>
            <w:r w:rsidR="00097655">
              <w:rPr>
                <w:noProof/>
                <w:webHidden/>
              </w:rPr>
              <w:tab/>
            </w:r>
            <w:r w:rsidR="00097655">
              <w:rPr>
                <w:noProof/>
                <w:webHidden/>
              </w:rPr>
              <w:fldChar w:fldCharType="begin"/>
            </w:r>
            <w:r w:rsidR="00097655">
              <w:rPr>
                <w:noProof/>
                <w:webHidden/>
              </w:rPr>
              <w:instrText xml:space="preserve"> PAGEREF _Toc504427823 \h </w:instrText>
            </w:r>
            <w:r w:rsidR="00097655">
              <w:rPr>
                <w:noProof/>
                <w:webHidden/>
              </w:rPr>
            </w:r>
            <w:r w:rsidR="00097655">
              <w:rPr>
                <w:noProof/>
                <w:webHidden/>
              </w:rPr>
              <w:fldChar w:fldCharType="separate"/>
            </w:r>
            <w:r w:rsidR="004719FA">
              <w:rPr>
                <w:noProof/>
                <w:webHidden/>
              </w:rPr>
              <w:t>6</w:t>
            </w:r>
            <w:r w:rsidR="00097655">
              <w:rPr>
                <w:noProof/>
                <w:webHidden/>
              </w:rPr>
              <w:fldChar w:fldCharType="end"/>
            </w:r>
          </w:hyperlink>
        </w:p>
        <w:p w14:paraId="3BECFCEE" w14:textId="77777777" w:rsidR="00097655" w:rsidRDefault="00812922">
          <w:pPr>
            <w:pStyle w:val="TOC2"/>
            <w:rPr>
              <w:rFonts w:asciiTheme="minorHAnsi" w:eastAsiaTheme="minorEastAsia" w:hAnsiTheme="minorHAnsi" w:cstheme="minorBidi"/>
              <w:b w:val="0"/>
              <w:iCs w:val="0"/>
              <w:noProof/>
              <w:sz w:val="24"/>
              <w:szCs w:val="24"/>
            </w:rPr>
          </w:pPr>
          <w:hyperlink w:anchor="_Toc504427824" w:history="1">
            <w:r w:rsidR="00097655" w:rsidRPr="004747CA">
              <w:rPr>
                <w:rStyle w:val="Hyperlink"/>
                <w:noProof/>
              </w:rPr>
              <w:t>Recommended process for establishing data governance</w:t>
            </w:r>
            <w:r w:rsidR="00097655">
              <w:rPr>
                <w:noProof/>
                <w:webHidden/>
              </w:rPr>
              <w:tab/>
            </w:r>
            <w:r w:rsidR="00097655">
              <w:rPr>
                <w:noProof/>
                <w:webHidden/>
              </w:rPr>
              <w:fldChar w:fldCharType="begin"/>
            </w:r>
            <w:r w:rsidR="00097655">
              <w:rPr>
                <w:noProof/>
                <w:webHidden/>
              </w:rPr>
              <w:instrText xml:space="preserve"> PAGEREF _Toc504427824 \h </w:instrText>
            </w:r>
            <w:r w:rsidR="00097655">
              <w:rPr>
                <w:noProof/>
                <w:webHidden/>
              </w:rPr>
            </w:r>
            <w:r w:rsidR="00097655">
              <w:rPr>
                <w:noProof/>
                <w:webHidden/>
              </w:rPr>
              <w:fldChar w:fldCharType="separate"/>
            </w:r>
            <w:r w:rsidR="004719FA">
              <w:rPr>
                <w:noProof/>
                <w:webHidden/>
              </w:rPr>
              <w:t>6</w:t>
            </w:r>
            <w:r w:rsidR="00097655">
              <w:rPr>
                <w:noProof/>
                <w:webHidden/>
              </w:rPr>
              <w:fldChar w:fldCharType="end"/>
            </w:r>
          </w:hyperlink>
        </w:p>
        <w:p w14:paraId="0DB00ECE" w14:textId="77777777" w:rsidR="00097655" w:rsidRDefault="00812922">
          <w:pPr>
            <w:pStyle w:val="TOC2"/>
            <w:rPr>
              <w:rFonts w:asciiTheme="minorHAnsi" w:eastAsiaTheme="minorEastAsia" w:hAnsiTheme="minorHAnsi" w:cstheme="minorBidi"/>
              <w:b w:val="0"/>
              <w:iCs w:val="0"/>
              <w:noProof/>
              <w:sz w:val="24"/>
              <w:szCs w:val="24"/>
            </w:rPr>
          </w:pPr>
          <w:hyperlink w:anchor="_Toc504427825" w:history="1">
            <w:r w:rsidR="00097655" w:rsidRPr="004747CA">
              <w:rPr>
                <w:rStyle w:val="Hyperlink"/>
                <w:noProof/>
              </w:rPr>
              <w:t>Role Descriptions</w:t>
            </w:r>
            <w:r w:rsidR="00097655">
              <w:rPr>
                <w:noProof/>
                <w:webHidden/>
              </w:rPr>
              <w:tab/>
            </w:r>
            <w:r w:rsidR="00097655">
              <w:rPr>
                <w:noProof/>
                <w:webHidden/>
              </w:rPr>
              <w:fldChar w:fldCharType="begin"/>
            </w:r>
            <w:r w:rsidR="00097655">
              <w:rPr>
                <w:noProof/>
                <w:webHidden/>
              </w:rPr>
              <w:instrText xml:space="preserve"> PAGEREF _Toc504427825 \h </w:instrText>
            </w:r>
            <w:r w:rsidR="00097655">
              <w:rPr>
                <w:noProof/>
                <w:webHidden/>
              </w:rPr>
            </w:r>
            <w:r w:rsidR="00097655">
              <w:rPr>
                <w:noProof/>
                <w:webHidden/>
              </w:rPr>
              <w:fldChar w:fldCharType="separate"/>
            </w:r>
            <w:r w:rsidR="004719FA">
              <w:rPr>
                <w:noProof/>
                <w:webHidden/>
              </w:rPr>
              <w:t>10</w:t>
            </w:r>
            <w:r w:rsidR="00097655">
              <w:rPr>
                <w:noProof/>
                <w:webHidden/>
              </w:rPr>
              <w:fldChar w:fldCharType="end"/>
            </w:r>
          </w:hyperlink>
        </w:p>
        <w:p w14:paraId="3634AE3B" w14:textId="77777777" w:rsidR="00097655" w:rsidRDefault="00812922">
          <w:pPr>
            <w:pStyle w:val="TOC1"/>
            <w:rPr>
              <w:rFonts w:eastAsiaTheme="minorEastAsia" w:cstheme="minorBidi"/>
              <w:b w:val="0"/>
              <w:bCs w:val="0"/>
              <w:sz w:val="24"/>
              <w:szCs w:val="24"/>
            </w:rPr>
          </w:pPr>
          <w:hyperlink w:anchor="_Toc504427826" w:history="1">
            <w:r w:rsidR="00097655" w:rsidRPr="004747CA">
              <w:rPr>
                <w:rStyle w:val="Hyperlink"/>
              </w:rPr>
              <w:t>Guidance Note 2: Building a Smart Data Roadmap</w:t>
            </w:r>
            <w:r w:rsidR="00097655">
              <w:rPr>
                <w:webHidden/>
              </w:rPr>
              <w:tab/>
            </w:r>
            <w:r w:rsidR="00097655">
              <w:rPr>
                <w:webHidden/>
              </w:rPr>
              <w:fldChar w:fldCharType="begin"/>
            </w:r>
            <w:r w:rsidR="00097655">
              <w:rPr>
                <w:webHidden/>
              </w:rPr>
              <w:instrText xml:space="preserve"> PAGEREF _Toc504427826 \h </w:instrText>
            </w:r>
            <w:r w:rsidR="00097655">
              <w:rPr>
                <w:webHidden/>
              </w:rPr>
            </w:r>
            <w:r w:rsidR="00097655">
              <w:rPr>
                <w:webHidden/>
              </w:rPr>
              <w:fldChar w:fldCharType="separate"/>
            </w:r>
            <w:r w:rsidR="004719FA">
              <w:rPr>
                <w:webHidden/>
              </w:rPr>
              <w:t>15</w:t>
            </w:r>
            <w:r w:rsidR="00097655">
              <w:rPr>
                <w:webHidden/>
              </w:rPr>
              <w:fldChar w:fldCharType="end"/>
            </w:r>
          </w:hyperlink>
        </w:p>
        <w:p w14:paraId="1E0CEC85" w14:textId="77777777" w:rsidR="00097655" w:rsidRDefault="00812922">
          <w:pPr>
            <w:pStyle w:val="TOC2"/>
            <w:rPr>
              <w:rFonts w:asciiTheme="minorHAnsi" w:eastAsiaTheme="minorEastAsia" w:hAnsiTheme="minorHAnsi" w:cstheme="minorBidi"/>
              <w:b w:val="0"/>
              <w:iCs w:val="0"/>
              <w:noProof/>
              <w:sz w:val="24"/>
              <w:szCs w:val="24"/>
            </w:rPr>
          </w:pPr>
          <w:hyperlink w:anchor="_Toc504427827" w:history="1">
            <w:r w:rsidR="00097655" w:rsidRPr="004747CA">
              <w:rPr>
                <w:rStyle w:val="Hyperlink"/>
                <w:noProof/>
              </w:rPr>
              <w:t>Overview</w:t>
            </w:r>
            <w:r w:rsidR="00097655">
              <w:rPr>
                <w:noProof/>
                <w:webHidden/>
              </w:rPr>
              <w:tab/>
            </w:r>
            <w:r w:rsidR="00097655">
              <w:rPr>
                <w:noProof/>
                <w:webHidden/>
              </w:rPr>
              <w:fldChar w:fldCharType="begin"/>
            </w:r>
            <w:r w:rsidR="00097655">
              <w:rPr>
                <w:noProof/>
                <w:webHidden/>
              </w:rPr>
              <w:instrText xml:space="preserve"> PAGEREF _Toc504427827 \h </w:instrText>
            </w:r>
            <w:r w:rsidR="00097655">
              <w:rPr>
                <w:noProof/>
                <w:webHidden/>
              </w:rPr>
            </w:r>
            <w:r w:rsidR="00097655">
              <w:rPr>
                <w:noProof/>
                <w:webHidden/>
              </w:rPr>
              <w:fldChar w:fldCharType="separate"/>
            </w:r>
            <w:r w:rsidR="004719FA">
              <w:rPr>
                <w:noProof/>
                <w:webHidden/>
              </w:rPr>
              <w:t>15</w:t>
            </w:r>
            <w:r w:rsidR="00097655">
              <w:rPr>
                <w:noProof/>
                <w:webHidden/>
              </w:rPr>
              <w:fldChar w:fldCharType="end"/>
            </w:r>
          </w:hyperlink>
        </w:p>
        <w:p w14:paraId="70DA710C" w14:textId="77777777" w:rsidR="00097655" w:rsidRDefault="00812922">
          <w:pPr>
            <w:pStyle w:val="TOC2"/>
            <w:rPr>
              <w:rFonts w:asciiTheme="minorHAnsi" w:eastAsiaTheme="minorEastAsia" w:hAnsiTheme="minorHAnsi" w:cstheme="minorBidi"/>
              <w:b w:val="0"/>
              <w:iCs w:val="0"/>
              <w:noProof/>
              <w:sz w:val="24"/>
              <w:szCs w:val="24"/>
            </w:rPr>
          </w:pPr>
          <w:hyperlink w:anchor="_Toc504427828" w:history="1">
            <w:r w:rsidR="00097655" w:rsidRPr="004747CA">
              <w:rPr>
                <w:rStyle w:val="Hyperlink"/>
                <w:noProof/>
              </w:rPr>
              <w:t>Recommended process for developing a Smart Data Roadmap</w:t>
            </w:r>
            <w:r w:rsidR="00097655">
              <w:rPr>
                <w:noProof/>
                <w:webHidden/>
              </w:rPr>
              <w:tab/>
            </w:r>
            <w:r w:rsidR="00097655">
              <w:rPr>
                <w:noProof/>
                <w:webHidden/>
              </w:rPr>
              <w:fldChar w:fldCharType="begin"/>
            </w:r>
            <w:r w:rsidR="00097655">
              <w:rPr>
                <w:noProof/>
                <w:webHidden/>
              </w:rPr>
              <w:instrText xml:space="preserve"> PAGEREF _Toc504427828 \h </w:instrText>
            </w:r>
            <w:r w:rsidR="00097655">
              <w:rPr>
                <w:noProof/>
                <w:webHidden/>
              </w:rPr>
            </w:r>
            <w:r w:rsidR="00097655">
              <w:rPr>
                <w:noProof/>
                <w:webHidden/>
              </w:rPr>
              <w:fldChar w:fldCharType="separate"/>
            </w:r>
            <w:r w:rsidR="004719FA">
              <w:rPr>
                <w:noProof/>
                <w:webHidden/>
              </w:rPr>
              <w:t>15</w:t>
            </w:r>
            <w:r w:rsidR="00097655">
              <w:rPr>
                <w:noProof/>
                <w:webHidden/>
              </w:rPr>
              <w:fldChar w:fldCharType="end"/>
            </w:r>
          </w:hyperlink>
        </w:p>
        <w:p w14:paraId="072FC52F" w14:textId="77777777" w:rsidR="00097655" w:rsidRDefault="00812922">
          <w:pPr>
            <w:pStyle w:val="TOC2"/>
            <w:rPr>
              <w:rFonts w:asciiTheme="minorHAnsi" w:eastAsiaTheme="minorEastAsia" w:hAnsiTheme="minorHAnsi" w:cstheme="minorBidi"/>
              <w:b w:val="0"/>
              <w:iCs w:val="0"/>
              <w:noProof/>
              <w:sz w:val="24"/>
              <w:szCs w:val="24"/>
            </w:rPr>
          </w:pPr>
          <w:hyperlink w:anchor="_Toc504427829" w:history="1">
            <w:r w:rsidR="00097655" w:rsidRPr="004747CA">
              <w:rPr>
                <w:rStyle w:val="Hyperlink"/>
                <w:noProof/>
              </w:rPr>
              <w:t>Scope and content of an effective Smart Data Roadmap</w:t>
            </w:r>
            <w:r w:rsidR="00097655">
              <w:rPr>
                <w:noProof/>
                <w:webHidden/>
              </w:rPr>
              <w:tab/>
            </w:r>
            <w:r w:rsidR="00097655">
              <w:rPr>
                <w:noProof/>
                <w:webHidden/>
              </w:rPr>
              <w:fldChar w:fldCharType="begin"/>
            </w:r>
            <w:r w:rsidR="00097655">
              <w:rPr>
                <w:noProof/>
                <w:webHidden/>
              </w:rPr>
              <w:instrText xml:space="preserve"> PAGEREF _Toc504427829 \h </w:instrText>
            </w:r>
            <w:r w:rsidR="00097655">
              <w:rPr>
                <w:noProof/>
                <w:webHidden/>
              </w:rPr>
            </w:r>
            <w:r w:rsidR="00097655">
              <w:rPr>
                <w:noProof/>
                <w:webHidden/>
              </w:rPr>
              <w:fldChar w:fldCharType="separate"/>
            </w:r>
            <w:r w:rsidR="004719FA">
              <w:rPr>
                <w:noProof/>
                <w:webHidden/>
              </w:rPr>
              <w:t>16</w:t>
            </w:r>
            <w:r w:rsidR="00097655">
              <w:rPr>
                <w:noProof/>
                <w:webHidden/>
              </w:rPr>
              <w:fldChar w:fldCharType="end"/>
            </w:r>
          </w:hyperlink>
        </w:p>
        <w:p w14:paraId="4EAC5E3C" w14:textId="77777777" w:rsidR="00097655" w:rsidRDefault="00812922">
          <w:pPr>
            <w:pStyle w:val="TOC1"/>
            <w:rPr>
              <w:rFonts w:eastAsiaTheme="minorEastAsia" w:cstheme="minorBidi"/>
              <w:b w:val="0"/>
              <w:bCs w:val="0"/>
              <w:sz w:val="24"/>
              <w:szCs w:val="24"/>
            </w:rPr>
          </w:pPr>
          <w:hyperlink w:anchor="_Toc504427830" w:history="1">
            <w:r w:rsidR="00097655" w:rsidRPr="004747CA">
              <w:rPr>
                <w:rStyle w:val="Hyperlink"/>
              </w:rPr>
              <w:t>Guidance Note 3: Developing a Data Inventory</w:t>
            </w:r>
            <w:r w:rsidR="00097655">
              <w:rPr>
                <w:webHidden/>
              </w:rPr>
              <w:tab/>
            </w:r>
            <w:r w:rsidR="00097655">
              <w:rPr>
                <w:webHidden/>
              </w:rPr>
              <w:fldChar w:fldCharType="begin"/>
            </w:r>
            <w:r w:rsidR="00097655">
              <w:rPr>
                <w:webHidden/>
              </w:rPr>
              <w:instrText xml:space="preserve"> PAGEREF _Toc504427830 \h </w:instrText>
            </w:r>
            <w:r w:rsidR="00097655">
              <w:rPr>
                <w:webHidden/>
              </w:rPr>
            </w:r>
            <w:r w:rsidR="00097655">
              <w:rPr>
                <w:webHidden/>
              </w:rPr>
              <w:fldChar w:fldCharType="separate"/>
            </w:r>
            <w:r w:rsidR="004719FA">
              <w:rPr>
                <w:webHidden/>
              </w:rPr>
              <w:t>26</w:t>
            </w:r>
            <w:r w:rsidR="00097655">
              <w:rPr>
                <w:webHidden/>
              </w:rPr>
              <w:fldChar w:fldCharType="end"/>
            </w:r>
          </w:hyperlink>
        </w:p>
        <w:p w14:paraId="45A80C8C" w14:textId="77777777" w:rsidR="00097655" w:rsidRDefault="00812922">
          <w:pPr>
            <w:pStyle w:val="TOC2"/>
            <w:rPr>
              <w:rFonts w:asciiTheme="minorHAnsi" w:eastAsiaTheme="minorEastAsia" w:hAnsiTheme="minorHAnsi" w:cstheme="minorBidi"/>
              <w:b w:val="0"/>
              <w:iCs w:val="0"/>
              <w:noProof/>
              <w:sz w:val="24"/>
              <w:szCs w:val="24"/>
            </w:rPr>
          </w:pPr>
          <w:hyperlink w:anchor="_Toc504427831" w:history="1">
            <w:r w:rsidR="00097655" w:rsidRPr="004747CA">
              <w:rPr>
                <w:rStyle w:val="Hyperlink"/>
                <w:noProof/>
              </w:rPr>
              <w:t>Overview</w:t>
            </w:r>
            <w:r w:rsidR="00097655">
              <w:rPr>
                <w:noProof/>
                <w:webHidden/>
              </w:rPr>
              <w:tab/>
            </w:r>
            <w:r w:rsidR="00097655">
              <w:rPr>
                <w:noProof/>
                <w:webHidden/>
              </w:rPr>
              <w:fldChar w:fldCharType="begin"/>
            </w:r>
            <w:r w:rsidR="00097655">
              <w:rPr>
                <w:noProof/>
                <w:webHidden/>
              </w:rPr>
              <w:instrText xml:space="preserve"> PAGEREF _Toc504427831 \h </w:instrText>
            </w:r>
            <w:r w:rsidR="00097655">
              <w:rPr>
                <w:noProof/>
                <w:webHidden/>
              </w:rPr>
            </w:r>
            <w:r w:rsidR="00097655">
              <w:rPr>
                <w:noProof/>
                <w:webHidden/>
              </w:rPr>
              <w:fldChar w:fldCharType="separate"/>
            </w:r>
            <w:r w:rsidR="004719FA">
              <w:rPr>
                <w:noProof/>
                <w:webHidden/>
              </w:rPr>
              <w:t>26</w:t>
            </w:r>
            <w:r w:rsidR="00097655">
              <w:rPr>
                <w:noProof/>
                <w:webHidden/>
              </w:rPr>
              <w:fldChar w:fldCharType="end"/>
            </w:r>
          </w:hyperlink>
        </w:p>
        <w:p w14:paraId="5AF62E26" w14:textId="77777777" w:rsidR="00097655" w:rsidRDefault="00812922">
          <w:pPr>
            <w:pStyle w:val="TOC2"/>
            <w:rPr>
              <w:rFonts w:asciiTheme="minorHAnsi" w:eastAsiaTheme="minorEastAsia" w:hAnsiTheme="minorHAnsi" w:cstheme="minorBidi"/>
              <w:b w:val="0"/>
              <w:iCs w:val="0"/>
              <w:noProof/>
              <w:sz w:val="24"/>
              <w:szCs w:val="24"/>
            </w:rPr>
          </w:pPr>
          <w:hyperlink w:anchor="_Toc504427832" w:history="1">
            <w:r w:rsidR="00097655" w:rsidRPr="004747CA">
              <w:rPr>
                <w:rStyle w:val="Hyperlink"/>
                <w:noProof/>
              </w:rPr>
              <w:t>Types of data</w:t>
            </w:r>
            <w:r w:rsidR="00097655">
              <w:rPr>
                <w:noProof/>
                <w:webHidden/>
              </w:rPr>
              <w:tab/>
            </w:r>
            <w:r w:rsidR="00097655">
              <w:rPr>
                <w:noProof/>
                <w:webHidden/>
              </w:rPr>
              <w:fldChar w:fldCharType="begin"/>
            </w:r>
            <w:r w:rsidR="00097655">
              <w:rPr>
                <w:noProof/>
                <w:webHidden/>
              </w:rPr>
              <w:instrText xml:space="preserve"> PAGEREF _Toc504427832 \h </w:instrText>
            </w:r>
            <w:r w:rsidR="00097655">
              <w:rPr>
                <w:noProof/>
                <w:webHidden/>
              </w:rPr>
            </w:r>
            <w:r w:rsidR="00097655">
              <w:rPr>
                <w:noProof/>
                <w:webHidden/>
              </w:rPr>
              <w:fldChar w:fldCharType="separate"/>
            </w:r>
            <w:r w:rsidR="004719FA">
              <w:rPr>
                <w:noProof/>
                <w:webHidden/>
              </w:rPr>
              <w:t>26</w:t>
            </w:r>
            <w:r w:rsidR="00097655">
              <w:rPr>
                <w:noProof/>
                <w:webHidden/>
              </w:rPr>
              <w:fldChar w:fldCharType="end"/>
            </w:r>
          </w:hyperlink>
        </w:p>
        <w:p w14:paraId="31555919" w14:textId="77777777" w:rsidR="00097655" w:rsidRDefault="00812922">
          <w:pPr>
            <w:pStyle w:val="TOC2"/>
            <w:rPr>
              <w:rFonts w:asciiTheme="minorHAnsi" w:eastAsiaTheme="minorEastAsia" w:hAnsiTheme="minorHAnsi" w:cstheme="minorBidi"/>
              <w:b w:val="0"/>
              <w:iCs w:val="0"/>
              <w:noProof/>
              <w:sz w:val="24"/>
              <w:szCs w:val="24"/>
            </w:rPr>
          </w:pPr>
          <w:hyperlink w:anchor="_Toc504427833" w:history="1">
            <w:r w:rsidR="00097655" w:rsidRPr="004747CA">
              <w:rPr>
                <w:rStyle w:val="Hyperlink"/>
                <w:noProof/>
              </w:rPr>
              <w:t>Recommended process for developing the initial Inventory</w:t>
            </w:r>
            <w:r w:rsidR="00097655">
              <w:rPr>
                <w:noProof/>
                <w:webHidden/>
              </w:rPr>
              <w:tab/>
            </w:r>
            <w:r w:rsidR="00097655">
              <w:rPr>
                <w:noProof/>
                <w:webHidden/>
              </w:rPr>
              <w:fldChar w:fldCharType="begin"/>
            </w:r>
            <w:r w:rsidR="00097655">
              <w:rPr>
                <w:noProof/>
                <w:webHidden/>
              </w:rPr>
              <w:instrText xml:space="preserve"> PAGEREF _Toc504427833 \h </w:instrText>
            </w:r>
            <w:r w:rsidR="00097655">
              <w:rPr>
                <w:noProof/>
                <w:webHidden/>
              </w:rPr>
            </w:r>
            <w:r w:rsidR="00097655">
              <w:rPr>
                <w:noProof/>
                <w:webHidden/>
              </w:rPr>
              <w:fldChar w:fldCharType="separate"/>
            </w:r>
            <w:r w:rsidR="004719FA">
              <w:rPr>
                <w:noProof/>
                <w:webHidden/>
              </w:rPr>
              <w:t>27</w:t>
            </w:r>
            <w:r w:rsidR="00097655">
              <w:rPr>
                <w:noProof/>
                <w:webHidden/>
              </w:rPr>
              <w:fldChar w:fldCharType="end"/>
            </w:r>
          </w:hyperlink>
        </w:p>
        <w:p w14:paraId="3247E023" w14:textId="77777777" w:rsidR="00097655" w:rsidRDefault="00812922">
          <w:pPr>
            <w:pStyle w:val="TOC2"/>
            <w:rPr>
              <w:rFonts w:asciiTheme="minorHAnsi" w:eastAsiaTheme="minorEastAsia" w:hAnsiTheme="minorHAnsi" w:cstheme="minorBidi"/>
              <w:b w:val="0"/>
              <w:iCs w:val="0"/>
              <w:noProof/>
              <w:sz w:val="24"/>
              <w:szCs w:val="24"/>
            </w:rPr>
          </w:pPr>
          <w:hyperlink w:anchor="_Toc504427834" w:history="1">
            <w:r w:rsidR="00097655" w:rsidRPr="004747CA">
              <w:rPr>
                <w:rStyle w:val="Hyperlink"/>
                <w:noProof/>
              </w:rPr>
              <w:t>Annual review – expanding the inventory</w:t>
            </w:r>
            <w:r w:rsidR="00097655">
              <w:rPr>
                <w:noProof/>
                <w:webHidden/>
              </w:rPr>
              <w:tab/>
            </w:r>
            <w:r w:rsidR="00097655">
              <w:rPr>
                <w:noProof/>
                <w:webHidden/>
              </w:rPr>
              <w:fldChar w:fldCharType="begin"/>
            </w:r>
            <w:r w:rsidR="00097655">
              <w:rPr>
                <w:noProof/>
                <w:webHidden/>
              </w:rPr>
              <w:instrText xml:space="preserve"> PAGEREF _Toc504427834 \h </w:instrText>
            </w:r>
            <w:r w:rsidR="00097655">
              <w:rPr>
                <w:noProof/>
                <w:webHidden/>
              </w:rPr>
            </w:r>
            <w:r w:rsidR="00097655">
              <w:rPr>
                <w:noProof/>
                <w:webHidden/>
              </w:rPr>
              <w:fldChar w:fldCharType="separate"/>
            </w:r>
            <w:r w:rsidR="004719FA">
              <w:rPr>
                <w:noProof/>
                <w:webHidden/>
              </w:rPr>
              <w:t>31</w:t>
            </w:r>
            <w:r w:rsidR="00097655">
              <w:rPr>
                <w:noProof/>
                <w:webHidden/>
              </w:rPr>
              <w:fldChar w:fldCharType="end"/>
            </w:r>
          </w:hyperlink>
        </w:p>
        <w:p w14:paraId="0A6E6035" w14:textId="77777777" w:rsidR="00097655" w:rsidRDefault="00812922">
          <w:pPr>
            <w:pStyle w:val="TOC1"/>
            <w:rPr>
              <w:rFonts w:eastAsiaTheme="minorEastAsia" w:cstheme="minorBidi"/>
              <w:b w:val="0"/>
              <w:bCs w:val="0"/>
              <w:sz w:val="24"/>
              <w:szCs w:val="24"/>
            </w:rPr>
          </w:pPr>
          <w:hyperlink w:anchor="_Toc504427835" w:history="1">
            <w:r w:rsidR="00097655" w:rsidRPr="004747CA">
              <w:rPr>
                <w:rStyle w:val="Hyperlink"/>
              </w:rPr>
              <w:t>Guidance Note 4: Prioritization criteria and process</w:t>
            </w:r>
            <w:r w:rsidR="00097655">
              <w:rPr>
                <w:webHidden/>
              </w:rPr>
              <w:tab/>
            </w:r>
            <w:r w:rsidR="00097655">
              <w:rPr>
                <w:webHidden/>
              </w:rPr>
              <w:fldChar w:fldCharType="begin"/>
            </w:r>
            <w:r w:rsidR="00097655">
              <w:rPr>
                <w:webHidden/>
              </w:rPr>
              <w:instrText xml:space="preserve"> PAGEREF _Toc504427835 \h </w:instrText>
            </w:r>
            <w:r w:rsidR="00097655">
              <w:rPr>
                <w:webHidden/>
              </w:rPr>
            </w:r>
            <w:r w:rsidR="00097655">
              <w:rPr>
                <w:webHidden/>
              </w:rPr>
              <w:fldChar w:fldCharType="separate"/>
            </w:r>
            <w:r w:rsidR="004719FA">
              <w:rPr>
                <w:webHidden/>
              </w:rPr>
              <w:t>32</w:t>
            </w:r>
            <w:r w:rsidR="00097655">
              <w:rPr>
                <w:webHidden/>
              </w:rPr>
              <w:fldChar w:fldCharType="end"/>
            </w:r>
          </w:hyperlink>
        </w:p>
        <w:p w14:paraId="476D7B4A" w14:textId="77777777" w:rsidR="00097655" w:rsidRDefault="00812922">
          <w:pPr>
            <w:pStyle w:val="TOC2"/>
            <w:rPr>
              <w:rFonts w:asciiTheme="minorHAnsi" w:eastAsiaTheme="minorEastAsia" w:hAnsiTheme="minorHAnsi" w:cstheme="minorBidi"/>
              <w:b w:val="0"/>
              <w:iCs w:val="0"/>
              <w:noProof/>
              <w:sz w:val="24"/>
              <w:szCs w:val="24"/>
            </w:rPr>
          </w:pPr>
          <w:hyperlink w:anchor="_Toc504427836" w:history="1">
            <w:r w:rsidR="00097655" w:rsidRPr="004747CA">
              <w:rPr>
                <w:rStyle w:val="Hyperlink"/>
                <w:noProof/>
              </w:rPr>
              <w:t>Overview</w:t>
            </w:r>
            <w:r w:rsidR="00097655">
              <w:rPr>
                <w:noProof/>
                <w:webHidden/>
              </w:rPr>
              <w:tab/>
            </w:r>
            <w:r w:rsidR="00097655">
              <w:rPr>
                <w:noProof/>
                <w:webHidden/>
              </w:rPr>
              <w:fldChar w:fldCharType="begin"/>
            </w:r>
            <w:r w:rsidR="00097655">
              <w:rPr>
                <w:noProof/>
                <w:webHidden/>
              </w:rPr>
              <w:instrText xml:space="preserve"> PAGEREF _Toc504427836 \h </w:instrText>
            </w:r>
            <w:r w:rsidR="00097655">
              <w:rPr>
                <w:noProof/>
                <w:webHidden/>
              </w:rPr>
            </w:r>
            <w:r w:rsidR="00097655">
              <w:rPr>
                <w:noProof/>
                <w:webHidden/>
              </w:rPr>
              <w:fldChar w:fldCharType="separate"/>
            </w:r>
            <w:r w:rsidR="004719FA">
              <w:rPr>
                <w:noProof/>
                <w:webHidden/>
              </w:rPr>
              <w:t>32</w:t>
            </w:r>
            <w:r w:rsidR="00097655">
              <w:rPr>
                <w:noProof/>
                <w:webHidden/>
              </w:rPr>
              <w:fldChar w:fldCharType="end"/>
            </w:r>
          </w:hyperlink>
        </w:p>
        <w:p w14:paraId="4E1F9BE6" w14:textId="77777777" w:rsidR="00097655" w:rsidRDefault="00812922">
          <w:pPr>
            <w:pStyle w:val="TOC2"/>
            <w:rPr>
              <w:rFonts w:asciiTheme="minorHAnsi" w:eastAsiaTheme="minorEastAsia" w:hAnsiTheme="minorHAnsi" w:cstheme="minorBidi"/>
              <w:b w:val="0"/>
              <w:iCs w:val="0"/>
              <w:noProof/>
              <w:sz w:val="24"/>
              <w:szCs w:val="24"/>
            </w:rPr>
          </w:pPr>
          <w:hyperlink w:anchor="_Toc504427837" w:history="1">
            <w:r w:rsidR="00097655" w:rsidRPr="004747CA">
              <w:rPr>
                <w:rStyle w:val="Hyperlink"/>
                <w:noProof/>
                <w:lang w:val="en-GB"/>
              </w:rPr>
              <w:t>Recommended process for prioritizing the inventory</w:t>
            </w:r>
            <w:r w:rsidR="00097655">
              <w:rPr>
                <w:noProof/>
                <w:webHidden/>
              </w:rPr>
              <w:tab/>
            </w:r>
            <w:r w:rsidR="00097655">
              <w:rPr>
                <w:noProof/>
                <w:webHidden/>
              </w:rPr>
              <w:fldChar w:fldCharType="begin"/>
            </w:r>
            <w:r w:rsidR="00097655">
              <w:rPr>
                <w:noProof/>
                <w:webHidden/>
              </w:rPr>
              <w:instrText xml:space="preserve"> PAGEREF _Toc504427837 \h </w:instrText>
            </w:r>
            <w:r w:rsidR="00097655">
              <w:rPr>
                <w:noProof/>
                <w:webHidden/>
              </w:rPr>
            </w:r>
            <w:r w:rsidR="00097655">
              <w:rPr>
                <w:noProof/>
                <w:webHidden/>
              </w:rPr>
              <w:fldChar w:fldCharType="separate"/>
            </w:r>
            <w:r w:rsidR="004719FA">
              <w:rPr>
                <w:noProof/>
                <w:webHidden/>
              </w:rPr>
              <w:t>32</w:t>
            </w:r>
            <w:r w:rsidR="00097655">
              <w:rPr>
                <w:noProof/>
                <w:webHidden/>
              </w:rPr>
              <w:fldChar w:fldCharType="end"/>
            </w:r>
          </w:hyperlink>
        </w:p>
        <w:p w14:paraId="2DACB47A" w14:textId="77777777" w:rsidR="00097655" w:rsidRDefault="00812922">
          <w:pPr>
            <w:pStyle w:val="TOC2"/>
            <w:rPr>
              <w:rFonts w:asciiTheme="minorHAnsi" w:eastAsiaTheme="minorEastAsia" w:hAnsiTheme="minorHAnsi" w:cstheme="minorBidi"/>
              <w:b w:val="0"/>
              <w:iCs w:val="0"/>
              <w:noProof/>
              <w:sz w:val="24"/>
              <w:szCs w:val="24"/>
            </w:rPr>
          </w:pPr>
          <w:hyperlink w:anchor="_Toc504427838" w:history="1">
            <w:r w:rsidR="00097655" w:rsidRPr="004747CA">
              <w:rPr>
                <w:rStyle w:val="Hyperlink"/>
                <w:noProof/>
              </w:rPr>
              <w:t>Recommended criteria for assessing priority</w:t>
            </w:r>
            <w:r w:rsidR="00097655">
              <w:rPr>
                <w:noProof/>
                <w:webHidden/>
              </w:rPr>
              <w:tab/>
            </w:r>
            <w:r w:rsidR="00097655">
              <w:rPr>
                <w:noProof/>
                <w:webHidden/>
              </w:rPr>
              <w:fldChar w:fldCharType="begin"/>
            </w:r>
            <w:r w:rsidR="00097655">
              <w:rPr>
                <w:noProof/>
                <w:webHidden/>
              </w:rPr>
              <w:instrText xml:space="preserve"> PAGEREF _Toc504427838 \h </w:instrText>
            </w:r>
            <w:r w:rsidR="00097655">
              <w:rPr>
                <w:noProof/>
                <w:webHidden/>
              </w:rPr>
            </w:r>
            <w:r w:rsidR="00097655">
              <w:rPr>
                <w:noProof/>
                <w:webHidden/>
              </w:rPr>
              <w:fldChar w:fldCharType="separate"/>
            </w:r>
            <w:r w:rsidR="004719FA">
              <w:rPr>
                <w:noProof/>
                <w:webHidden/>
              </w:rPr>
              <w:t>34</w:t>
            </w:r>
            <w:r w:rsidR="00097655">
              <w:rPr>
                <w:noProof/>
                <w:webHidden/>
              </w:rPr>
              <w:fldChar w:fldCharType="end"/>
            </w:r>
          </w:hyperlink>
        </w:p>
        <w:p w14:paraId="559471B4" w14:textId="77777777" w:rsidR="00097655" w:rsidRDefault="00812922">
          <w:pPr>
            <w:pStyle w:val="TOC1"/>
            <w:rPr>
              <w:rFonts w:eastAsiaTheme="minorEastAsia" w:cstheme="minorBidi"/>
              <w:b w:val="0"/>
              <w:bCs w:val="0"/>
              <w:sz w:val="24"/>
              <w:szCs w:val="24"/>
            </w:rPr>
          </w:pPr>
          <w:hyperlink w:anchor="_Toc504427839" w:history="1">
            <w:r w:rsidR="00097655" w:rsidRPr="004747CA">
              <w:rPr>
                <w:rStyle w:val="Hyperlink"/>
              </w:rPr>
              <w:t>Guidance Note 5: Data conformance process</w:t>
            </w:r>
            <w:r w:rsidR="00097655">
              <w:rPr>
                <w:webHidden/>
              </w:rPr>
              <w:tab/>
            </w:r>
            <w:r w:rsidR="00097655">
              <w:rPr>
                <w:webHidden/>
              </w:rPr>
              <w:fldChar w:fldCharType="begin"/>
            </w:r>
            <w:r w:rsidR="00097655">
              <w:rPr>
                <w:webHidden/>
              </w:rPr>
              <w:instrText xml:space="preserve"> PAGEREF _Toc504427839 \h </w:instrText>
            </w:r>
            <w:r w:rsidR="00097655">
              <w:rPr>
                <w:webHidden/>
              </w:rPr>
            </w:r>
            <w:r w:rsidR="00097655">
              <w:rPr>
                <w:webHidden/>
              </w:rPr>
              <w:fldChar w:fldCharType="separate"/>
            </w:r>
            <w:r w:rsidR="004719FA">
              <w:rPr>
                <w:webHidden/>
              </w:rPr>
              <w:t>37</w:t>
            </w:r>
            <w:r w:rsidR="00097655">
              <w:rPr>
                <w:webHidden/>
              </w:rPr>
              <w:fldChar w:fldCharType="end"/>
            </w:r>
          </w:hyperlink>
        </w:p>
        <w:p w14:paraId="3ADAE7DF" w14:textId="77777777" w:rsidR="00097655" w:rsidRDefault="00812922">
          <w:pPr>
            <w:pStyle w:val="TOC2"/>
            <w:rPr>
              <w:rFonts w:asciiTheme="minorHAnsi" w:eastAsiaTheme="minorEastAsia" w:hAnsiTheme="minorHAnsi" w:cstheme="minorBidi"/>
              <w:b w:val="0"/>
              <w:iCs w:val="0"/>
              <w:noProof/>
              <w:sz w:val="24"/>
              <w:szCs w:val="24"/>
            </w:rPr>
          </w:pPr>
          <w:hyperlink w:anchor="_Toc504427840" w:history="1">
            <w:r w:rsidR="00097655" w:rsidRPr="004747CA">
              <w:rPr>
                <w:rStyle w:val="Hyperlink"/>
                <w:noProof/>
              </w:rPr>
              <w:t>Overview of recommended process to ensure data conforms to standards</w:t>
            </w:r>
            <w:r w:rsidR="00097655">
              <w:rPr>
                <w:noProof/>
                <w:webHidden/>
              </w:rPr>
              <w:tab/>
            </w:r>
            <w:r w:rsidR="00097655">
              <w:rPr>
                <w:noProof/>
                <w:webHidden/>
              </w:rPr>
              <w:fldChar w:fldCharType="begin"/>
            </w:r>
            <w:r w:rsidR="00097655">
              <w:rPr>
                <w:noProof/>
                <w:webHidden/>
              </w:rPr>
              <w:instrText xml:space="preserve"> PAGEREF _Toc504427840 \h </w:instrText>
            </w:r>
            <w:r w:rsidR="00097655">
              <w:rPr>
                <w:noProof/>
                <w:webHidden/>
              </w:rPr>
            </w:r>
            <w:r w:rsidR="00097655">
              <w:rPr>
                <w:noProof/>
                <w:webHidden/>
              </w:rPr>
              <w:fldChar w:fldCharType="separate"/>
            </w:r>
            <w:r w:rsidR="004719FA">
              <w:rPr>
                <w:noProof/>
                <w:webHidden/>
              </w:rPr>
              <w:t>37</w:t>
            </w:r>
            <w:r w:rsidR="00097655">
              <w:rPr>
                <w:noProof/>
                <w:webHidden/>
              </w:rPr>
              <w:fldChar w:fldCharType="end"/>
            </w:r>
          </w:hyperlink>
        </w:p>
        <w:p w14:paraId="7AFE3BE9" w14:textId="77777777" w:rsidR="00097655" w:rsidRDefault="00812922">
          <w:pPr>
            <w:pStyle w:val="TOC2"/>
            <w:rPr>
              <w:rFonts w:asciiTheme="minorHAnsi" w:eastAsiaTheme="minorEastAsia" w:hAnsiTheme="minorHAnsi" w:cstheme="minorBidi"/>
              <w:b w:val="0"/>
              <w:iCs w:val="0"/>
              <w:noProof/>
              <w:sz w:val="24"/>
              <w:szCs w:val="24"/>
            </w:rPr>
          </w:pPr>
          <w:hyperlink w:anchor="_Toc504427841" w:history="1">
            <w:r w:rsidR="00097655" w:rsidRPr="004747CA">
              <w:rPr>
                <w:rStyle w:val="Hyperlink"/>
                <w:noProof/>
              </w:rPr>
              <w:t xml:space="preserve">5.1 </w:t>
            </w:r>
            <w:r w:rsidR="00097655">
              <w:rPr>
                <w:rFonts w:asciiTheme="minorHAnsi" w:eastAsiaTheme="minorEastAsia" w:hAnsiTheme="minorHAnsi" w:cstheme="minorBidi"/>
                <w:b w:val="0"/>
                <w:iCs w:val="0"/>
                <w:noProof/>
                <w:sz w:val="24"/>
                <w:szCs w:val="24"/>
              </w:rPr>
              <w:tab/>
            </w:r>
            <w:r w:rsidR="00097655" w:rsidRPr="004747CA">
              <w:rPr>
                <w:rStyle w:val="Hyperlink"/>
                <w:noProof/>
              </w:rPr>
              <w:t>Classifying data</w:t>
            </w:r>
            <w:r w:rsidR="00097655">
              <w:rPr>
                <w:noProof/>
                <w:webHidden/>
              </w:rPr>
              <w:tab/>
            </w:r>
            <w:r w:rsidR="00097655">
              <w:rPr>
                <w:noProof/>
                <w:webHidden/>
              </w:rPr>
              <w:fldChar w:fldCharType="begin"/>
            </w:r>
            <w:r w:rsidR="00097655">
              <w:rPr>
                <w:noProof/>
                <w:webHidden/>
              </w:rPr>
              <w:instrText xml:space="preserve"> PAGEREF _Toc504427841 \h </w:instrText>
            </w:r>
            <w:r w:rsidR="00097655">
              <w:rPr>
                <w:noProof/>
                <w:webHidden/>
              </w:rPr>
            </w:r>
            <w:r w:rsidR="00097655">
              <w:rPr>
                <w:noProof/>
                <w:webHidden/>
              </w:rPr>
              <w:fldChar w:fldCharType="separate"/>
            </w:r>
            <w:r w:rsidR="004719FA">
              <w:rPr>
                <w:noProof/>
                <w:webHidden/>
              </w:rPr>
              <w:t>39</w:t>
            </w:r>
            <w:r w:rsidR="00097655">
              <w:rPr>
                <w:noProof/>
                <w:webHidden/>
              </w:rPr>
              <w:fldChar w:fldCharType="end"/>
            </w:r>
          </w:hyperlink>
        </w:p>
        <w:p w14:paraId="064D5B0D" w14:textId="77777777" w:rsidR="00097655" w:rsidRDefault="00812922">
          <w:pPr>
            <w:pStyle w:val="TOC2"/>
            <w:rPr>
              <w:rFonts w:asciiTheme="minorHAnsi" w:eastAsiaTheme="minorEastAsia" w:hAnsiTheme="minorHAnsi" w:cstheme="minorBidi"/>
              <w:b w:val="0"/>
              <w:iCs w:val="0"/>
              <w:noProof/>
              <w:sz w:val="24"/>
              <w:szCs w:val="24"/>
            </w:rPr>
          </w:pPr>
          <w:hyperlink w:anchor="_Toc504427842" w:history="1">
            <w:r w:rsidR="00097655" w:rsidRPr="004747CA">
              <w:rPr>
                <w:rStyle w:val="Hyperlink"/>
                <w:noProof/>
              </w:rPr>
              <w:t xml:space="preserve">5.2 </w:t>
            </w:r>
            <w:r w:rsidR="00097655">
              <w:rPr>
                <w:rFonts w:asciiTheme="minorHAnsi" w:eastAsiaTheme="minorEastAsia" w:hAnsiTheme="minorHAnsi" w:cstheme="minorBidi"/>
                <w:b w:val="0"/>
                <w:iCs w:val="0"/>
                <w:noProof/>
                <w:sz w:val="24"/>
                <w:szCs w:val="24"/>
              </w:rPr>
              <w:tab/>
            </w:r>
            <w:r w:rsidR="00097655" w:rsidRPr="004747CA">
              <w:rPr>
                <w:rStyle w:val="Hyperlink"/>
                <w:noProof/>
              </w:rPr>
              <w:t>Formatting data</w:t>
            </w:r>
            <w:r w:rsidR="00097655">
              <w:rPr>
                <w:noProof/>
                <w:webHidden/>
              </w:rPr>
              <w:tab/>
            </w:r>
            <w:r w:rsidR="00097655">
              <w:rPr>
                <w:noProof/>
                <w:webHidden/>
              </w:rPr>
              <w:fldChar w:fldCharType="begin"/>
            </w:r>
            <w:r w:rsidR="00097655">
              <w:rPr>
                <w:noProof/>
                <w:webHidden/>
              </w:rPr>
              <w:instrText xml:space="preserve"> PAGEREF _Toc504427842 \h </w:instrText>
            </w:r>
            <w:r w:rsidR="00097655">
              <w:rPr>
                <w:noProof/>
                <w:webHidden/>
              </w:rPr>
            </w:r>
            <w:r w:rsidR="00097655">
              <w:rPr>
                <w:noProof/>
                <w:webHidden/>
              </w:rPr>
              <w:fldChar w:fldCharType="separate"/>
            </w:r>
            <w:r w:rsidR="004719FA">
              <w:rPr>
                <w:noProof/>
                <w:webHidden/>
              </w:rPr>
              <w:t>52</w:t>
            </w:r>
            <w:r w:rsidR="00097655">
              <w:rPr>
                <w:noProof/>
                <w:webHidden/>
              </w:rPr>
              <w:fldChar w:fldCharType="end"/>
            </w:r>
          </w:hyperlink>
        </w:p>
        <w:p w14:paraId="60AAA982" w14:textId="77777777" w:rsidR="00097655" w:rsidRDefault="00812922">
          <w:pPr>
            <w:pStyle w:val="TOC2"/>
            <w:rPr>
              <w:rFonts w:asciiTheme="minorHAnsi" w:eastAsiaTheme="minorEastAsia" w:hAnsiTheme="minorHAnsi" w:cstheme="minorBidi"/>
              <w:b w:val="0"/>
              <w:iCs w:val="0"/>
              <w:noProof/>
              <w:sz w:val="24"/>
              <w:szCs w:val="24"/>
            </w:rPr>
          </w:pPr>
          <w:hyperlink w:anchor="_Toc504427843" w:history="1">
            <w:r w:rsidR="00097655" w:rsidRPr="004747CA">
              <w:rPr>
                <w:rStyle w:val="Hyperlink"/>
                <w:noProof/>
              </w:rPr>
              <w:t xml:space="preserve">5.3 </w:t>
            </w:r>
            <w:r w:rsidR="00097655">
              <w:rPr>
                <w:rFonts w:asciiTheme="minorHAnsi" w:eastAsiaTheme="minorEastAsia" w:hAnsiTheme="minorHAnsi" w:cstheme="minorBidi"/>
                <w:b w:val="0"/>
                <w:iCs w:val="0"/>
                <w:noProof/>
                <w:sz w:val="24"/>
                <w:szCs w:val="24"/>
              </w:rPr>
              <w:tab/>
            </w:r>
            <w:r w:rsidR="00097655" w:rsidRPr="004747CA">
              <w:rPr>
                <w:rStyle w:val="Hyperlink"/>
                <w:noProof/>
              </w:rPr>
              <w:t>Documenting a permissions model for shared data</w:t>
            </w:r>
            <w:r w:rsidR="00097655">
              <w:rPr>
                <w:noProof/>
                <w:webHidden/>
              </w:rPr>
              <w:tab/>
            </w:r>
            <w:r w:rsidR="00097655">
              <w:rPr>
                <w:noProof/>
                <w:webHidden/>
              </w:rPr>
              <w:fldChar w:fldCharType="begin"/>
            </w:r>
            <w:r w:rsidR="00097655">
              <w:rPr>
                <w:noProof/>
                <w:webHidden/>
              </w:rPr>
              <w:instrText xml:space="preserve"> PAGEREF _Toc504427843 \h </w:instrText>
            </w:r>
            <w:r w:rsidR="00097655">
              <w:rPr>
                <w:noProof/>
                <w:webHidden/>
              </w:rPr>
            </w:r>
            <w:r w:rsidR="00097655">
              <w:rPr>
                <w:noProof/>
                <w:webHidden/>
              </w:rPr>
              <w:fldChar w:fldCharType="separate"/>
            </w:r>
            <w:r w:rsidR="004719FA">
              <w:rPr>
                <w:noProof/>
                <w:webHidden/>
              </w:rPr>
              <w:t>57</w:t>
            </w:r>
            <w:r w:rsidR="00097655">
              <w:rPr>
                <w:noProof/>
                <w:webHidden/>
              </w:rPr>
              <w:fldChar w:fldCharType="end"/>
            </w:r>
          </w:hyperlink>
        </w:p>
        <w:p w14:paraId="0E35CB61" w14:textId="77777777" w:rsidR="00097655" w:rsidRDefault="00812922">
          <w:pPr>
            <w:pStyle w:val="TOC2"/>
            <w:rPr>
              <w:rFonts w:asciiTheme="minorHAnsi" w:eastAsiaTheme="minorEastAsia" w:hAnsiTheme="minorHAnsi" w:cstheme="minorBidi"/>
              <w:b w:val="0"/>
              <w:iCs w:val="0"/>
              <w:noProof/>
              <w:sz w:val="24"/>
              <w:szCs w:val="24"/>
            </w:rPr>
          </w:pPr>
          <w:hyperlink w:anchor="_Toc504427844" w:history="1">
            <w:r w:rsidR="00097655" w:rsidRPr="004747CA">
              <w:rPr>
                <w:rStyle w:val="Hyperlink"/>
                <w:noProof/>
              </w:rPr>
              <w:t xml:space="preserve">5.4 </w:t>
            </w:r>
            <w:r w:rsidR="00097655">
              <w:rPr>
                <w:rFonts w:asciiTheme="minorHAnsi" w:eastAsiaTheme="minorEastAsia" w:hAnsiTheme="minorHAnsi" w:cstheme="minorBidi"/>
                <w:b w:val="0"/>
                <w:iCs w:val="0"/>
                <w:noProof/>
                <w:sz w:val="24"/>
                <w:szCs w:val="24"/>
              </w:rPr>
              <w:tab/>
            </w:r>
            <w:r w:rsidR="00097655" w:rsidRPr="004747CA">
              <w:rPr>
                <w:rStyle w:val="Hyperlink"/>
                <w:noProof/>
              </w:rPr>
              <w:t>Adding metadata and schema</w:t>
            </w:r>
            <w:r w:rsidR="00097655">
              <w:rPr>
                <w:noProof/>
                <w:webHidden/>
              </w:rPr>
              <w:tab/>
            </w:r>
            <w:r w:rsidR="00097655">
              <w:rPr>
                <w:noProof/>
                <w:webHidden/>
              </w:rPr>
              <w:fldChar w:fldCharType="begin"/>
            </w:r>
            <w:r w:rsidR="00097655">
              <w:rPr>
                <w:noProof/>
                <w:webHidden/>
              </w:rPr>
              <w:instrText xml:space="preserve"> PAGEREF _Toc504427844 \h </w:instrText>
            </w:r>
            <w:r w:rsidR="00097655">
              <w:rPr>
                <w:noProof/>
                <w:webHidden/>
              </w:rPr>
            </w:r>
            <w:r w:rsidR="00097655">
              <w:rPr>
                <w:noProof/>
                <w:webHidden/>
              </w:rPr>
              <w:fldChar w:fldCharType="separate"/>
            </w:r>
            <w:r w:rsidR="004719FA">
              <w:rPr>
                <w:noProof/>
                <w:webHidden/>
              </w:rPr>
              <w:t>63</w:t>
            </w:r>
            <w:r w:rsidR="00097655">
              <w:rPr>
                <w:noProof/>
                <w:webHidden/>
              </w:rPr>
              <w:fldChar w:fldCharType="end"/>
            </w:r>
          </w:hyperlink>
        </w:p>
        <w:p w14:paraId="40C7F1F9" w14:textId="77777777" w:rsidR="00097655" w:rsidRDefault="00812922">
          <w:pPr>
            <w:pStyle w:val="TOC2"/>
            <w:rPr>
              <w:rFonts w:asciiTheme="minorHAnsi" w:eastAsiaTheme="minorEastAsia" w:hAnsiTheme="minorHAnsi" w:cstheme="minorBidi"/>
              <w:b w:val="0"/>
              <w:iCs w:val="0"/>
              <w:noProof/>
              <w:sz w:val="24"/>
              <w:szCs w:val="24"/>
            </w:rPr>
          </w:pPr>
          <w:hyperlink w:anchor="_Toc504427845" w:history="1">
            <w:r w:rsidR="00097655" w:rsidRPr="004747CA">
              <w:rPr>
                <w:rStyle w:val="Hyperlink"/>
                <w:noProof/>
              </w:rPr>
              <w:t xml:space="preserve">5.5 </w:t>
            </w:r>
            <w:r w:rsidR="00097655">
              <w:rPr>
                <w:rFonts w:asciiTheme="minorHAnsi" w:eastAsiaTheme="minorEastAsia" w:hAnsiTheme="minorHAnsi" w:cstheme="minorBidi"/>
                <w:b w:val="0"/>
                <w:iCs w:val="0"/>
                <w:noProof/>
                <w:sz w:val="24"/>
                <w:szCs w:val="24"/>
              </w:rPr>
              <w:tab/>
            </w:r>
            <w:r w:rsidR="00097655" w:rsidRPr="004747CA">
              <w:rPr>
                <w:rStyle w:val="Hyperlink"/>
                <w:noProof/>
              </w:rPr>
              <w:t>Managing data quality</w:t>
            </w:r>
            <w:r w:rsidR="00097655">
              <w:rPr>
                <w:noProof/>
                <w:webHidden/>
              </w:rPr>
              <w:tab/>
            </w:r>
            <w:r w:rsidR="00097655">
              <w:rPr>
                <w:noProof/>
                <w:webHidden/>
              </w:rPr>
              <w:fldChar w:fldCharType="begin"/>
            </w:r>
            <w:r w:rsidR="00097655">
              <w:rPr>
                <w:noProof/>
                <w:webHidden/>
              </w:rPr>
              <w:instrText xml:space="preserve"> PAGEREF _Toc504427845 \h </w:instrText>
            </w:r>
            <w:r w:rsidR="00097655">
              <w:rPr>
                <w:noProof/>
                <w:webHidden/>
              </w:rPr>
            </w:r>
            <w:r w:rsidR="00097655">
              <w:rPr>
                <w:noProof/>
                <w:webHidden/>
              </w:rPr>
              <w:fldChar w:fldCharType="separate"/>
            </w:r>
            <w:r w:rsidR="004719FA">
              <w:rPr>
                <w:noProof/>
                <w:webHidden/>
              </w:rPr>
              <w:t>69</w:t>
            </w:r>
            <w:r w:rsidR="00097655">
              <w:rPr>
                <w:noProof/>
                <w:webHidden/>
              </w:rPr>
              <w:fldChar w:fldCharType="end"/>
            </w:r>
          </w:hyperlink>
        </w:p>
        <w:p w14:paraId="519ABDF7" w14:textId="77777777" w:rsidR="00097655" w:rsidRDefault="00812922">
          <w:pPr>
            <w:pStyle w:val="TOC2"/>
            <w:rPr>
              <w:rFonts w:asciiTheme="minorHAnsi" w:eastAsiaTheme="minorEastAsia" w:hAnsiTheme="minorHAnsi" w:cstheme="minorBidi"/>
              <w:b w:val="0"/>
              <w:iCs w:val="0"/>
              <w:noProof/>
              <w:sz w:val="24"/>
              <w:szCs w:val="24"/>
            </w:rPr>
          </w:pPr>
          <w:hyperlink w:anchor="_Toc504427846" w:history="1">
            <w:r w:rsidR="00097655" w:rsidRPr="004747CA">
              <w:rPr>
                <w:rStyle w:val="Hyperlink"/>
                <w:noProof/>
              </w:rPr>
              <w:t xml:space="preserve">5.6 </w:t>
            </w:r>
            <w:r w:rsidR="00097655">
              <w:rPr>
                <w:rFonts w:asciiTheme="minorHAnsi" w:eastAsiaTheme="minorEastAsia" w:hAnsiTheme="minorHAnsi" w:cstheme="minorBidi"/>
                <w:b w:val="0"/>
                <w:iCs w:val="0"/>
                <w:noProof/>
                <w:sz w:val="24"/>
                <w:szCs w:val="24"/>
              </w:rPr>
              <w:tab/>
            </w:r>
            <w:r w:rsidR="00097655" w:rsidRPr="004747CA">
              <w:rPr>
                <w:rStyle w:val="Hyperlink"/>
                <w:noProof/>
              </w:rPr>
              <w:t>Validation and publication of data</w:t>
            </w:r>
            <w:r w:rsidR="00097655">
              <w:rPr>
                <w:noProof/>
                <w:webHidden/>
              </w:rPr>
              <w:tab/>
            </w:r>
            <w:r w:rsidR="00097655">
              <w:rPr>
                <w:noProof/>
                <w:webHidden/>
              </w:rPr>
              <w:fldChar w:fldCharType="begin"/>
            </w:r>
            <w:r w:rsidR="00097655">
              <w:rPr>
                <w:noProof/>
                <w:webHidden/>
              </w:rPr>
              <w:instrText xml:space="preserve"> PAGEREF _Toc504427846 \h </w:instrText>
            </w:r>
            <w:r w:rsidR="00097655">
              <w:rPr>
                <w:noProof/>
                <w:webHidden/>
              </w:rPr>
            </w:r>
            <w:r w:rsidR="00097655">
              <w:rPr>
                <w:noProof/>
                <w:webHidden/>
              </w:rPr>
              <w:fldChar w:fldCharType="separate"/>
            </w:r>
            <w:r w:rsidR="004719FA">
              <w:rPr>
                <w:noProof/>
                <w:webHidden/>
              </w:rPr>
              <w:t>76</w:t>
            </w:r>
            <w:r w:rsidR="00097655">
              <w:rPr>
                <w:noProof/>
                <w:webHidden/>
              </w:rPr>
              <w:fldChar w:fldCharType="end"/>
            </w:r>
          </w:hyperlink>
        </w:p>
        <w:p w14:paraId="387684C6" w14:textId="77777777" w:rsidR="00097655" w:rsidRDefault="00812922">
          <w:pPr>
            <w:pStyle w:val="TOC1"/>
            <w:rPr>
              <w:rFonts w:eastAsiaTheme="minorEastAsia" w:cstheme="minorBidi"/>
              <w:b w:val="0"/>
              <w:bCs w:val="0"/>
              <w:sz w:val="24"/>
              <w:szCs w:val="24"/>
            </w:rPr>
          </w:pPr>
          <w:hyperlink w:anchor="_Toc504427847" w:history="1">
            <w:r w:rsidR="00097655" w:rsidRPr="004747CA">
              <w:rPr>
                <w:rStyle w:val="Hyperlink"/>
              </w:rPr>
              <w:t>Appendix A: UAE Federal Open data license</w:t>
            </w:r>
            <w:r w:rsidR="00097655">
              <w:rPr>
                <w:webHidden/>
              </w:rPr>
              <w:tab/>
            </w:r>
            <w:r w:rsidR="00097655">
              <w:rPr>
                <w:webHidden/>
              </w:rPr>
              <w:fldChar w:fldCharType="begin"/>
            </w:r>
            <w:r w:rsidR="00097655">
              <w:rPr>
                <w:webHidden/>
              </w:rPr>
              <w:instrText xml:space="preserve"> PAGEREF _Toc504427847 \h </w:instrText>
            </w:r>
            <w:r w:rsidR="00097655">
              <w:rPr>
                <w:webHidden/>
              </w:rPr>
            </w:r>
            <w:r w:rsidR="00097655">
              <w:rPr>
                <w:webHidden/>
              </w:rPr>
              <w:fldChar w:fldCharType="separate"/>
            </w:r>
            <w:r w:rsidR="004719FA">
              <w:rPr>
                <w:webHidden/>
              </w:rPr>
              <w:t>81</w:t>
            </w:r>
            <w:r w:rsidR="00097655">
              <w:rPr>
                <w:webHidden/>
              </w:rPr>
              <w:fldChar w:fldCharType="end"/>
            </w:r>
          </w:hyperlink>
        </w:p>
        <w:p w14:paraId="35D063D1" w14:textId="77777777" w:rsidR="00097655" w:rsidRDefault="00812922">
          <w:pPr>
            <w:pStyle w:val="TOC1"/>
            <w:rPr>
              <w:rFonts w:eastAsiaTheme="minorEastAsia" w:cstheme="minorBidi"/>
              <w:b w:val="0"/>
              <w:bCs w:val="0"/>
              <w:sz w:val="24"/>
              <w:szCs w:val="24"/>
            </w:rPr>
          </w:pPr>
          <w:hyperlink w:anchor="_Toc504427848" w:history="1">
            <w:r w:rsidR="00097655" w:rsidRPr="004747CA">
              <w:rPr>
                <w:rStyle w:val="Hyperlink"/>
              </w:rPr>
              <w:t>Appendix B: Data Quality Maturity Matrix – assessment tool</w:t>
            </w:r>
            <w:r w:rsidR="00097655">
              <w:rPr>
                <w:webHidden/>
              </w:rPr>
              <w:tab/>
            </w:r>
            <w:r w:rsidR="00097655">
              <w:rPr>
                <w:webHidden/>
              </w:rPr>
              <w:fldChar w:fldCharType="begin"/>
            </w:r>
            <w:r w:rsidR="00097655">
              <w:rPr>
                <w:webHidden/>
              </w:rPr>
              <w:instrText xml:space="preserve"> PAGEREF _Toc504427848 \h </w:instrText>
            </w:r>
            <w:r w:rsidR="00097655">
              <w:rPr>
                <w:webHidden/>
              </w:rPr>
            </w:r>
            <w:r w:rsidR="00097655">
              <w:rPr>
                <w:webHidden/>
              </w:rPr>
              <w:fldChar w:fldCharType="separate"/>
            </w:r>
            <w:r w:rsidR="004719FA">
              <w:rPr>
                <w:webHidden/>
              </w:rPr>
              <w:t>86</w:t>
            </w:r>
            <w:r w:rsidR="00097655">
              <w:rPr>
                <w:webHidden/>
              </w:rPr>
              <w:fldChar w:fldCharType="end"/>
            </w:r>
          </w:hyperlink>
        </w:p>
        <w:p w14:paraId="7BE294C0" w14:textId="7A8D1261" w:rsidR="00215FB6" w:rsidRPr="00D33F5E" w:rsidRDefault="003658B2" w:rsidP="009A174B">
          <w:pPr>
            <w:pStyle w:val="TOC1"/>
            <w:spacing w:after="0"/>
          </w:pPr>
          <w:r w:rsidRPr="00786363">
            <w:rPr>
              <w:szCs w:val="22"/>
            </w:rPr>
            <w:fldChar w:fldCharType="end"/>
          </w:r>
        </w:p>
      </w:sdtContent>
    </w:sdt>
    <w:p w14:paraId="0B53C419" w14:textId="77777777" w:rsidR="00A138B1" w:rsidRDefault="00A138B1">
      <w:pPr>
        <w:spacing w:after="0"/>
        <w:jc w:val="left"/>
        <w:rPr>
          <w:b/>
          <w:bCs/>
          <w:caps/>
          <w:color w:val="1F497D" w:themeColor="text2"/>
          <w:sz w:val="32"/>
          <w:szCs w:val="32"/>
        </w:rPr>
      </w:pPr>
      <w:r>
        <w:br w:type="page"/>
      </w:r>
    </w:p>
    <w:p w14:paraId="737D9F31" w14:textId="2250A843" w:rsidR="00C805D9" w:rsidRPr="00780C8E" w:rsidRDefault="00A508D5" w:rsidP="0041560F">
      <w:pPr>
        <w:pStyle w:val="Heading1"/>
        <w:numPr>
          <w:ilvl w:val="0"/>
          <w:numId w:val="0"/>
        </w:numPr>
      </w:pPr>
      <w:bookmarkStart w:id="7" w:name="_Toc504427819"/>
      <w:r>
        <w:lastRenderedPageBreak/>
        <w:t>Introduction</w:t>
      </w:r>
      <w:bookmarkEnd w:id="7"/>
    </w:p>
    <w:p w14:paraId="5378B0D4" w14:textId="303A164A" w:rsidR="00585673" w:rsidRDefault="00585673" w:rsidP="00585673">
      <w:pPr>
        <w:pStyle w:val="Heading2"/>
      </w:pPr>
      <w:bookmarkStart w:id="8" w:name="_Toc504427820"/>
      <w:bookmarkStart w:id="9" w:name="_Toc462915759"/>
      <w:bookmarkStart w:id="10" w:name="_Toc460490527"/>
      <w:bookmarkStart w:id="11" w:name="_Toc460490908"/>
      <w:r>
        <w:t>Context</w:t>
      </w:r>
      <w:bookmarkEnd w:id="8"/>
    </w:p>
    <w:p w14:paraId="35C53442" w14:textId="2159A3DC" w:rsidR="00A47972" w:rsidRDefault="004B37DC" w:rsidP="009B1B28">
      <w:pPr>
        <w:rPr>
          <w:lang w:bidi="ar-AE"/>
        </w:rPr>
      </w:pPr>
      <w:r w:rsidRPr="004F018E">
        <w:t>This</w:t>
      </w:r>
      <w:r w:rsidR="00A47972">
        <w:t xml:space="preserve"> Smart Data </w:t>
      </w:r>
      <w:r w:rsidR="005255F2">
        <w:t>Implementation Guide</w:t>
      </w:r>
      <w:r w:rsidR="00A47972">
        <w:t xml:space="preserve"> forms part of the UAE’s Smart Data Framework</w:t>
      </w:r>
      <w:r w:rsidR="00D76AF6">
        <w:t xml:space="preserve">, as illustrated below.   </w:t>
      </w:r>
      <w:bookmarkEnd w:id="9"/>
      <w:bookmarkEnd w:id="10"/>
      <w:bookmarkEnd w:id="11"/>
    </w:p>
    <w:p w14:paraId="5E563D06" w14:textId="2F42BD57" w:rsidR="00095FCB" w:rsidRDefault="009B1B28" w:rsidP="00585673">
      <w:r>
        <w:rPr>
          <w:noProof/>
        </w:rPr>
        <w:drawing>
          <wp:inline distT="0" distB="0" distL="0" distR="0" wp14:anchorId="2E667452" wp14:editId="243F6AD3">
            <wp:extent cx="5727700" cy="28575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t2-Pic1-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2857500"/>
                    </a:xfrm>
                    <a:prstGeom prst="rect">
                      <a:avLst/>
                    </a:prstGeom>
                  </pic:spPr>
                </pic:pic>
              </a:graphicData>
            </a:graphic>
          </wp:inline>
        </w:drawing>
      </w:r>
    </w:p>
    <w:p w14:paraId="1749182B" w14:textId="68B27075" w:rsidR="00585673" w:rsidRDefault="00585673" w:rsidP="00585673">
      <w:r>
        <w:t>The Smart Data</w:t>
      </w:r>
      <w:r w:rsidRPr="004F018E">
        <w:t xml:space="preserve"> Framework outlines a common </w:t>
      </w:r>
      <w:r>
        <w:t>basis</w:t>
      </w:r>
      <w:r w:rsidRPr="004F018E">
        <w:t xml:space="preserve"> for </w:t>
      </w:r>
      <w:r w:rsidR="005C2A12">
        <w:t>each</w:t>
      </w:r>
      <w:r>
        <w:t xml:space="preserve"> UAE </w:t>
      </w:r>
      <w:r w:rsidR="002B60B5">
        <w:t>G</w:t>
      </w:r>
      <w:r>
        <w:t xml:space="preserve">overnment </w:t>
      </w:r>
      <w:r w:rsidR="002B60B5">
        <w:t>E</w:t>
      </w:r>
      <w:r>
        <w:t>ntit</w:t>
      </w:r>
      <w:r w:rsidR="005C2A12">
        <w:t>y</w:t>
      </w:r>
      <w:r>
        <w:t xml:space="preserve"> </w:t>
      </w:r>
      <w:r w:rsidRPr="004F018E">
        <w:t xml:space="preserve">to develop </w:t>
      </w:r>
      <w:r w:rsidR="005C2A12">
        <w:t>its</w:t>
      </w:r>
      <w:r>
        <w:t xml:space="preserve"> own</w:t>
      </w:r>
      <w:r w:rsidRPr="004F018E">
        <w:t xml:space="preserve"> </w:t>
      </w:r>
      <w:r>
        <w:t xml:space="preserve">approach for </w:t>
      </w:r>
      <w:r w:rsidRPr="004F018E">
        <w:t>manag</w:t>
      </w:r>
      <w:r>
        <w:t>ing</w:t>
      </w:r>
      <w:r w:rsidRPr="004F018E">
        <w:t xml:space="preserve"> data</w:t>
      </w:r>
      <w:r>
        <w:t>, in ways that provide maximum flexibility for</w:t>
      </w:r>
      <w:r w:rsidRPr="004F018E">
        <w:t xml:space="preserve"> </w:t>
      </w:r>
      <w:r w:rsidR="009C14D5">
        <w:t>the</w:t>
      </w:r>
      <w:r>
        <w:t xml:space="preserve"> </w:t>
      </w:r>
      <w:r w:rsidR="00A04056">
        <w:t>E</w:t>
      </w:r>
      <w:r>
        <w:t xml:space="preserve">ntity to respond to their own business needs yet which also enable </w:t>
      </w:r>
      <w:r w:rsidR="00F23E37">
        <w:t>a common approach to data classification, exchange of data, and data quality.</w:t>
      </w:r>
      <w:r>
        <w:t xml:space="preserve"> </w:t>
      </w:r>
    </w:p>
    <w:p w14:paraId="30C0B84B" w14:textId="657ECBF7" w:rsidR="00722951" w:rsidRDefault="00722951" w:rsidP="00585673">
      <w:r>
        <w:t xml:space="preserve">This </w:t>
      </w:r>
      <w:r w:rsidR="008E5398">
        <w:t xml:space="preserve">Smart Data </w:t>
      </w:r>
      <w:r w:rsidR="005255F2">
        <w:t>Implementation Guide</w:t>
      </w:r>
      <w:r w:rsidR="006A6FB8">
        <w:t xml:space="preserve">, </w:t>
      </w:r>
      <w:r w:rsidR="006A6FB8" w:rsidRPr="005B691E">
        <w:t>structured in a series of five Guidance Notes</w:t>
      </w:r>
      <w:r w:rsidR="006A6FB8">
        <w:t>,</w:t>
      </w:r>
      <w:r w:rsidR="00C86A79">
        <w:t xml:space="preserve"> </w:t>
      </w:r>
      <w:r w:rsidR="009B5521">
        <w:t xml:space="preserve">provides guidance, best practice and recommended processes for </w:t>
      </w:r>
      <w:r w:rsidR="006467C7">
        <w:t xml:space="preserve">Government </w:t>
      </w:r>
      <w:r w:rsidR="009B5521">
        <w:t>Entities to follow to ensure they meet the requirements set out in the P</w:t>
      </w:r>
      <w:r w:rsidR="006A6FB8">
        <w:t>r</w:t>
      </w:r>
      <w:r w:rsidR="009B5521">
        <w:t xml:space="preserve">inciples and Standards of the Framework. </w:t>
      </w:r>
    </w:p>
    <w:p w14:paraId="59F62FE5" w14:textId="753F0101" w:rsidR="00E15457" w:rsidRDefault="00E15457" w:rsidP="00E15457">
      <w:pPr>
        <w:spacing w:after="120"/>
      </w:pPr>
    </w:p>
    <w:p w14:paraId="2B1876C4" w14:textId="6DB33E3E" w:rsidR="007D715D" w:rsidRDefault="00ED26A9" w:rsidP="007D715D">
      <w:pPr>
        <w:pStyle w:val="Heading2"/>
      </w:pPr>
      <w:bookmarkStart w:id="12" w:name="_Toc504427821"/>
      <w:r>
        <w:t>Overview</w:t>
      </w:r>
      <w:bookmarkEnd w:id="12"/>
    </w:p>
    <w:p w14:paraId="1B94567B" w14:textId="25EA4E29" w:rsidR="00E63BE9" w:rsidRPr="005B691E" w:rsidRDefault="002B60B5" w:rsidP="00E64450">
      <w:pPr>
        <w:spacing w:after="60"/>
      </w:pPr>
      <w:r w:rsidRPr="005B691E">
        <w:t>T</w:t>
      </w:r>
      <w:r w:rsidR="006E56C1" w:rsidRPr="005B691E">
        <w:t xml:space="preserve">he diagram </w:t>
      </w:r>
      <w:r w:rsidR="00DA10AE">
        <w:t xml:space="preserve">on the following page </w:t>
      </w:r>
      <w:r w:rsidR="006E56C1" w:rsidRPr="005B691E">
        <w:t xml:space="preserve">illustrates a typical process </w:t>
      </w:r>
      <w:r w:rsidR="00012F54" w:rsidRPr="005B691E">
        <w:t>that a</w:t>
      </w:r>
      <w:r w:rsidR="00E64450">
        <w:t>n</w:t>
      </w:r>
      <w:r w:rsidR="00D81149">
        <w:t xml:space="preserve"> </w:t>
      </w:r>
      <w:r w:rsidR="00432FF0" w:rsidRPr="005B691E">
        <w:t xml:space="preserve">Entity </w:t>
      </w:r>
      <w:r w:rsidR="00012F54" w:rsidRPr="005B691E">
        <w:t>might go</w:t>
      </w:r>
      <w:r w:rsidR="00071495" w:rsidRPr="005B691E">
        <w:t xml:space="preserve"> through, supported by the </w:t>
      </w:r>
      <w:r w:rsidR="00C86A79" w:rsidRPr="005B691E">
        <w:t>five</w:t>
      </w:r>
      <w:r w:rsidR="00071495" w:rsidRPr="005B691E">
        <w:t xml:space="preserve"> Guidance Notes, </w:t>
      </w:r>
      <w:r w:rsidR="006E56C1" w:rsidRPr="005B691E">
        <w:t xml:space="preserve">to implement the Smart Data </w:t>
      </w:r>
      <w:r w:rsidR="00071495" w:rsidRPr="005B691E">
        <w:t>F</w:t>
      </w:r>
      <w:r w:rsidR="006E56C1" w:rsidRPr="005B691E">
        <w:t>ramework</w:t>
      </w:r>
      <w:r w:rsidR="00071495" w:rsidRPr="005B691E">
        <w:t xml:space="preserve"> in a phased process over time</w:t>
      </w:r>
      <w:r w:rsidR="00AF0D9A" w:rsidRPr="005B691E">
        <w:t>:</w:t>
      </w:r>
      <w:r w:rsidR="00071495" w:rsidRPr="005B691E">
        <w:t xml:space="preserve">  </w:t>
      </w:r>
    </w:p>
    <w:p w14:paraId="7D7AE22D" w14:textId="439DBB45" w:rsidR="00E63BE9" w:rsidRPr="005B691E" w:rsidRDefault="001B6B29" w:rsidP="00DC6DB5">
      <w:pPr>
        <w:pStyle w:val="ListParagraph"/>
        <w:numPr>
          <w:ilvl w:val="0"/>
          <w:numId w:val="6"/>
        </w:numPr>
        <w:spacing w:after="60"/>
        <w:contextualSpacing w:val="0"/>
      </w:pPr>
      <w:r w:rsidRPr="005B691E">
        <w:t>Es</w:t>
      </w:r>
      <w:r w:rsidR="002B60B5" w:rsidRPr="005B691E">
        <w:t>tablish</w:t>
      </w:r>
      <w:r w:rsidR="00071495" w:rsidRPr="005B691E">
        <w:t xml:space="preserve"> the Entity’s </w:t>
      </w:r>
      <w:r w:rsidR="00071495" w:rsidRPr="005B691E">
        <w:rPr>
          <w:b/>
        </w:rPr>
        <w:t>data governance roles</w:t>
      </w:r>
      <w:r w:rsidR="00071495" w:rsidRPr="005B691E">
        <w:t xml:space="preserve"> </w:t>
      </w:r>
      <w:r w:rsidR="00071495" w:rsidRPr="005B691E">
        <w:rPr>
          <w:b/>
        </w:rPr>
        <w:t>and processes</w:t>
      </w:r>
    </w:p>
    <w:p w14:paraId="29FAC2E5" w14:textId="7F527447" w:rsidR="001E0076" w:rsidRPr="005B691E" w:rsidRDefault="00A7017E" w:rsidP="00DC6DB5">
      <w:pPr>
        <w:pStyle w:val="ListParagraph"/>
        <w:numPr>
          <w:ilvl w:val="0"/>
          <w:numId w:val="6"/>
        </w:numPr>
        <w:spacing w:after="60"/>
        <w:contextualSpacing w:val="0"/>
      </w:pPr>
      <w:r w:rsidRPr="005B691E">
        <w:t>Build</w:t>
      </w:r>
      <w:r w:rsidR="00E63BE9" w:rsidRPr="005B691E">
        <w:t xml:space="preserve"> a</w:t>
      </w:r>
      <w:r w:rsidR="00E63BE9" w:rsidRPr="005B691E">
        <w:rPr>
          <w:b/>
        </w:rPr>
        <w:t xml:space="preserve"> roadmap</w:t>
      </w:r>
      <w:r w:rsidR="004E683C" w:rsidRPr="005B691E">
        <w:t xml:space="preserve"> to set out</w:t>
      </w:r>
      <w:r w:rsidR="00E63BE9" w:rsidRPr="005B691E">
        <w:t xml:space="preserve"> the key data management and change management</w:t>
      </w:r>
      <w:r w:rsidR="001E0076" w:rsidRPr="005B691E">
        <w:t xml:space="preserve"> actions that will need to be taken</w:t>
      </w:r>
      <w:r w:rsidR="002B60B5" w:rsidRPr="005B691E">
        <w:t xml:space="preserve"> across the Entity </w:t>
      </w:r>
    </w:p>
    <w:p w14:paraId="74A750CD" w14:textId="1DCCFF34" w:rsidR="001E0076" w:rsidRPr="005B691E" w:rsidRDefault="00A7017E" w:rsidP="00DC6DB5">
      <w:pPr>
        <w:pStyle w:val="ListParagraph"/>
        <w:numPr>
          <w:ilvl w:val="0"/>
          <w:numId w:val="6"/>
        </w:numPr>
        <w:spacing w:after="60"/>
        <w:contextualSpacing w:val="0"/>
      </w:pPr>
      <w:r w:rsidRPr="005B691E">
        <w:t>Map</w:t>
      </w:r>
      <w:r w:rsidR="00071495" w:rsidRPr="005B691E">
        <w:t xml:space="preserve"> out key datasets within an </w:t>
      </w:r>
      <w:r w:rsidR="004E683C" w:rsidRPr="005B691E">
        <w:t>Entity</w:t>
      </w:r>
      <w:r w:rsidR="00071495" w:rsidRPr="005B691E">
        <w:t xml:space="preserve">-wide </w:t>
      </w:r>
      <w:r w:rsidR="00071495" w:rsidRPr="005B691E">
        <w:rPr>
          <w:b/>
        </w:rPr>
        <w:t>Data Inventory</w:t>
      </w:r>
      <w:r w:rsidR="00071495" w:rsidRPr="005B691E">
        <w:t xml:space="preserve"> </w:t>
      </w:r>
      <w:r w:rsidR="00A1125C" w:rsidRPr="005B691E">
        <w:t>(</w:t>
      </w:r>
      <w:r w:rsidR="00071495" w:rsidRPr="005B691E">
        <w:t>if that does not already exist</w:t>
      </w:r>
      <w:r w:rsidR="001E0076" w:rsidRPr="005B691E">
        <w:t>)</w:t>
      </w:r>
    </w:p>
    <w:p w14:paraId="74B59309" w14:textId="6231948F" w:rsidR="001E0076" w:rsidRPr="005B691E" w:rsidRDefault="00A7017E" w:rsidP="00DC6DB5">
      <w:pPr>
        <w:pStyle w:val="ListParagraph"/>
        <w:numPr>
          <w:ilvl w:val="0"/>
          <w:numId w:val="6"/>
        </w:numPr>
        <w:spacing w:after="60"/>
        <w:contextualSpacing w:val="0"/>
      </w:pPr>
      <w:r w:rsidRPr="005B691E">
        <w:rPr>
          <w:b/>
        </w:rPr>
        <w:t>Prioriti</w:t>
      </w:r>
      <w:r w:rsidR="00880386" w:rsidRPr="005B691E">
        <w:rPr>
          <w:b/>
        </w:rPr>
        <w:t>z</w:t>
      </w:r>
      <w:r w:rsidRPr="005B691E">
        <w:rPr>
          <w:b/>
        </w:rPr>
        <w:t>e</w:t>
      </w:r>
      <w:r w:rsidR="00071495" w:rsidRPr="005B691E">
        <w:t xml:space="preserve"> which datasets need action first in terms of ap</w:t>
      </w:r>
      <w:r w:rsidR="00A1125C" w:rsidRPr="005B691E">
        <w:t xml:space="preserve">plying the core Data Standards </w:t>
      </w:r>
    </w:p>
    <w:p w14:paraId="0F4A2074" w14:textId="018D3B11" w:rsidR="00DA7737" w:rsidRDefault="00A7017E" w:rsidP="00D40C28">
      <w:pPr>
        <w:pStyle w:val="ListParagraph"/>
        <w:numPr>
          <w:ilvl w:val="0"/>
          <w:numId w:val="6"/>
        </w:numPr>
        <w:ind w:left="357" w:hanging="357"/>
        <w:contextualSpacing w:val="0"/>
      </w:pPr>
      <w:r w:rsidRPr="005B691E">
        <w:t>Implement</w:t>
      </w:r>
      <w:r w:rsidR="006A6FB8">
        <w:t xml:space="preserve"> the</w:t>
      </w:r>
      <w:r w:rsidR="002B60B5" w:rsidRPr="005B691E">
        <w:t xml:space="preserve"> </w:t>
      </w:r>
      <w:r w:rsidR="002B60B5" w:rsidRPr="005B691E">
        <w:rPr>
          <w:b/>
        </w:rPr>
        <w:t xml:space="preserve">Data Standards </w:t>
      </w:r>
      <w:r w:rsidR="001814A2" w:rsidRPr="005B691E">
        <w:rPr>
          <w:b/>
        </w:rPr>
        <w:t>conformance</w:t>
      </w:r>
      <w:r w:rsidR="006A6FB8">
        <w:rPr>
          <w:b/>
        </w:rPr>
        <w:t xml:space="preserve"> process</w:t>
      </w:r>
      <w:r w:rsidR="00A1125C" w:rsidRPr="005B691E">
        <w:t xml:space="preserve"> </w:t>
      </w:r>
      <w:r w:rsidR="002B60B5" w:rsidRPr="005B691E">
        <w:t xml:space="preserve">through </w:t>
      </w:r>
      <w:r w:rsidR="00A1125C" w:rsidRPr="005B691E">
        <w:t>a series of ‘sprints’ through which datasets are aligned with the Standards in a phased and prioritized process over time</w:t>
      </w:r>
      <w:r w:rsidR="00CD2E97" w:rsidRPr="005B691E">
        <w:t>.</w:t>
      </w:r>
    </w:p>
    <w:p w14:paraId="315CEEE3" w14:textId="77777777" w:rsidR="00D761B5" w:rsidRPr="005B691E" w:rsidRDefault="00D761B5" w:rsidP="00802245">
      <w:pPr>
        <w:pStyle w:val="ListParagraph"/>
        <w:ind w:left="357"/>
        <w:contextualSpacing w:val="0"/>
      </w:pPr>
    </w:p>
    <w:p w14:paraId="11868CCA" w14:textId="77398315" w:rsidR="00523479" w:rsidRDefault="00D40C28" w:rsidP="00D761B5">
      <w:pPr>
        <w:spacing w:after="120"/>
      </w:pPr>
      <w:r w:rsidRPr="005B691E">
        <w:lastRenderedPageBreak/>
        <w:t xml:space="preserve">This process is a recommended not mandatory one.  An individual </w:t>
      </w:r>
      <w:r w:rsidR="00C17DEE">
        <w:t xml:space="preserve">Entity </w:t>
      </w:r>
      <w:r w:rsidR="0096449A">
        <w:t>may decide to follow a different approach in some areas, provided that this still results in alignment with the UAE Smart Data Principles and conformance with the UAE Smart Data Standards</w:t>
      </w:r>
      <w:r w:rsidRPr="005B691E">
        <w:t>.</w:t>
      </w:r>
    </w:p>
    <w:p w14:paraId="7D059CE6" w14:textId="77777777" w:rsidR="000F60BA" w:rsidRPr="009A174B" w:rsidRDefault="000F60BA" w:rsidP="00D761B5">
      <w:pPr>
        <w:spacing w:after="120"/>
        <w:rPr>
          <w:i/>
        </w:rPr>
      </w:pPr>
    </w:p>
    <w:p w14:paraId="2A1DB616" w14:textId="4FC8B72E" w:rsidR="002B60B5" w:rsidRPr="005B691E" w:rsidRDefault="002B60B5" w:rsidP="00AD28E8">
      <w:pPr>
        <w:spacing w:after="120"/>
        <w:rPr>
          <w:sz w:val="2"/>
        </w:rPr>
      </w:pPr>
    </w:p>
    <w:p w14:paraId="5FCD8414" w14:textId="486BA062" w:rsidR="00D25E32" w:rsidRDefault="00B97A89" w:rsidP="009C3551">
      <w:pPr>
        <w:spacing w:after="120"/>
      </w:pPr>
      <w:r>
        <w:rPr>
          <w:noProof/>
        </w:rPr>
        <w:drawing>
          <wp:inline distT="0" distB="0" distL="0" distR="0" wp14:anchorId="63F49A14" wp14:editId="5B12A44E">
            <wp:extent cx="5727700" cy="533908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rt2-Pic2-E.jpg"/>
                    <pic:cNvPicPr/>
                  </pic:nvPicPr>
                  <pic:blipFill>
                    <a:blip r:embed="rId12">
                      <a:extLst>
                        <a:ext uri="{28A0092B-C50C-407E-A947-70E740481C1C}">
                          <a14:useLocalDpi xmlns:a14="http://schemas.microsoft.com/office/drawing/2010/main" val="0"/>
                        </a:ext>
                      </a:extLst>
                    </a:blip>
                    <a:stretch>
                      <a:fillRect/>
                    </a:stretch>
                  </pic:blipFill>
                  <pic:spPr>
                    <a:xfrm>
                      <a:off x="0" y="0"/>
                      <a:ext cx="5727700" cy="5339080"/>
                    </a:xfrm>
                    <a:prstGeom prst="rect">
                      <a:avLst/>
                    </a:prstGeom>
                  </pic:spPr>
                </pic:pic>
              </a:graphicData>
            </a:graphic>
          </wp:inline>
        </w:drawing>
      </w:r>
    </w:p>
    <w:p w14:paraId="3B5499E6" w14:textId="634A3A1C" w:rsidR="00D25E32" w:rsidRDefault="00D25E32" w:rsidP="00AD28E8">
      <w:pPr>
        <w:spacing w:after="120"/>
      </w:pPr>
    </w:p>
    <w:p w14:paraId="342091F1" w14:textId="42E9B7CC" w:rsidR="00D25E32" w:rsidRDefault="00D25E32" w:rsidP="00AD28E8">
      <w:pPr>
        <w:spacing w:after="120"/>
      </w:pPr>
    </w:p>
    <w:p w14:paraId="646B6D52" w14:textId="77777777" w:rsidR="00D25E32" w:rsidRDefault="00D25E32" w:rsidP="00AD28E8">
      <w:pPr>
        <w:spacing w:after="120"/>
      </w:pPr>
    </w:p>
    <w:p w14:paraId="2EE49DA1" w14:textId="77777777" w:rsidR="00D25E32" w:rsidRDefault="00D25E32" w:rsidP="00AD28E8">
      <w:pPr>
        <w:spacing w:after="120"/>
      </w:pPr>
    </w:p>
    <w:p w14:paraId="2D8307ED" w14:textId="77777777" w:rsidR="00D25E32" w:rsidRDefault="00D25E32" w:rsidP="00AD28E8">
      <w:pPr>
        <w:spacing w:after="120"/>
      </w:pPr>
    </w:p>
    <w:p w14:paraId="599C3C5E" w14:textId="77777777" w:rsidR="00D25E32" w:rsidRDefault="00D25E32" w:rsidP="00AD28E8">
      <w:pPr>
        <w:spacing w:after="120"/>
      </w:pPr>
    </w:p>
    <w:p w14:paraId="6E94663D" w14:textId="77777777" w:rsidR="00D25E32" w:rsidRDefault="00D25E32" w:rsidP="00AD28E8">
      <w:pPr>
        <w:spacing w:after="120"/>
      </w:pPr>
    </w:p>
    <w:p w14:paraId="362D98AB" w14:textId="77777777" w:rsidR="00D25E32" w:rsidRDefault="00D25E32" w:rsidP="00AD28E8">
      <w:pPr>
        <w:spacing w:after="120"/>
      </w:pPr>
    </w:p>
    <w:p w14:paraId="4A4E0EB8" w14:textId="77777777" w:rsidR="00D25E32" w:rsidRDefault="00D25E32" w:rsidP="00AD28E8">
      <w:pPr>
        <w:spacing w:after="120"/>
      </w:pPr>
    </w:p>
    <w:p w14:paraId="34A718E0" w14:textId="3C758503" w:rsidR="000D29E1" w:rsidRPr="005B691E" w:rsidRDefault="00CA6AE3" w:rsidP="000D29E1">
      <w:pPr>
        <w:pStyle w:val="Heading1"/>
        <w:numPr>
          <w:ilvl w:val="0"/>
          <w:numId w:val="0"/>
        </w:numPr>
      </w:pPr>
      <w:bookmarkStart w:id="13" w:name="_Toc504427822"/>
      <w:r w:rsidRPr="005B691E">
        <w:t xml:space="preserve">Guidance Note 1: </w:t>
      </w:r>
      <w:r w:rsidR="00AC20BA" w:rsidRPr="005B691E">
        <w:t>Establishing data governance roles and processes</w:t>
      </w:r>
      <w:bookmarkEnd w:id="13"/>
      <w:r w:rsidR="00604EE3" w:rsidRPr="005B691E">
        <w:t xml:space="preserve"> </w:t>
      </w:r>
    </w:p>
    <w:tbl>
      <w:tblPr>
        <w:tblStyle w:val="TableGrid1"/>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371"/>
      </w:tblGrid>
      <w:tr w:rsidR="000D29E1" w:rsidRPr="005B691E" w14:paraId="39D22E9D" w14:textId="77777777" w:rsidTr="00AD0033">
        <w:trPr>
          <w:cantSplit/>
          <w:trHeight w:val="494"/>
        </w:trPr>
        <w:tc>
          <w:tcPr>
            <w:tcW w:w="1696" w:type="dxa"/>
            <w:shd w:val="clear" w:color="auto" w:fill="D9E2F3"/>
          </w:tcPr>
          <w:p w14:paraId="7B1FADE9" w14:textId="77777777" w:rsidR="000D29E1" w:rsidRPr="005B691E" w:rsidRDefault="000D29E1" w:rsidP="00AD0033">
            <w:pPr>
              <w:spacing w:before="60" w:after="60"/>
              <w:jc w:val="left"/>
              <w:rPr>
                <w:rFonts w:cs="Times New Roman"/>
                <w:color w:val="000000"/>
              </w:rPr>
            </w:pPr>
            <w:r w:rsidRPr="005B691E">
              <w:rPr>
                <w:rFonts w:cs="Times New Roman"/>
                <w:color w:val="000000"/>
              </w:rPr>
              <w:t>Purpose</w:t>
            </w:r>
          </w:p>
        </w:tc>
        <w:tc>
          <w:tcPr>
            <w:tcW w:w="7371" w:type="dxa"/>
          </w:tcPr>
          <w:p w14:paraId="095FC340" w14:textId="67E7761E" w:rsidR="000D29E1" w:rsidRPr="005B691E" w:rsidRDefault="000D29E1" w:rsidP="00AD0033">
            <w:pPr>
              <w:spacing w:before="60" w:after="60"/>
              <w:jc w:val="left"/>
              <w:rPr>
                <w:rFonts w:cs="Times New Roman"/>
                <w:bCs/>
                <w:noProof/>
                <w:color w:val="000000"/>
                <w:lang w:eastAsia="en-GB"/>
              </w:rPr>
            </w:pPr>
            <w:r w:rsidRPr="005B691E">
              <w:rPr>
                <w:rFonts w:cs="Times New Roman"/>
                <w:bCs/>
                <w:noProof/>
                <w:color w:val="000000"/>
                <w:lang w:eastAsia="en-GB"/>
              </w:rPr>
              <w:t xml:space="preserve">This Guidance Note provides Entities with guidance on </w:t>
            </w:r>
            <w:r w:rsidR="00BE25A9">
              <w:rPr>
                <w:rFonts w:cs="Times New Roman"/>
                <w:bCs/>
                <w:noProof/>
                <w:color w:val="000000"/>
                <w:lang w:eastAsia="en-GB"/>
              </w:rPr>
              <w:t>governance</w:t>
            </w:r>
            <w:r w:rsidR="00BE25A9" w:rsidRPr="005B691E">
              <w:rPr>
                <w:rFonts w:cs="Times New Roman"/>
                <w:bCs/>
                <w:noProof/>
                <w:color w:val="000000"/>
                <w:lang w:eastAsia="en-GB"/>
              </w:rPr>
              <w:t xml:space="preserve"> </w:t>
            </w:r>
            <w:r w:rsidRPr="005B691E">
              <w:rPr>
                <w:rFonts w:cs="Times New Roman"/>
                <w:bCs/>
                <w:noProof/>
                <w:color w:val="000000"/>
                <w:lang w:eastAsia="en-GB"/>
              </w:rPr>
              <w:t xml:space="preserve">roles and </w:t>
            </w:r>
            <w:r w:rsidR="00BE25A9">
              <w:rPr>
                <w:rFonts w:cs="Times New Roman"/>
                <w:bCs/>
                <w:noProof/>
                <w:color w:val="000000"/>
                <w:lang w:eastAsia="en-GB"/>
              </w:rPr>
              <w:t>processes to support implementation of the UAE Smart Data Framework.</w:t>
            </w:r>
          </w:p>
        </w:tc>
      </w:tr>
      <w:tr w:rsidR="000D29E1" w:rsidRPr="005B691E" w14:paraId="5D35171B" w14:textId="77777777" w:rsidTr="00AD0033">
        <w:trPr>
          <w:cantSplit/>
          <w:trHeight w:val="344"/>
        </w:trPr>
        <w:tc>
          <w:tcPr>
            <w:tcW w:w="1696" w:type="dxa"/>
            <w:shd w:val="clear" w:color="auto" w:fill="D9E2F3"/>
          </w:tcPr>
          <w:p w14:paraId="4F5317FF" w14:textId="77777777" w:rsidR="000D29E1" w:rsidRPr="005B691E" w:rsidRDefault="000D29E1" w:rsidP="00AD0033">
            <w:pPr>
              <w:spacing w:before="60" w:after="60"/>
              <w:jc w:val="left"/>
              <w:rPr>
                <w:rFonts w:cs="Times New Roman"/>
                <w:color w:val="000000"/>
              </w:rPr>
            </w:pPr>
            <w:r w:rsidRPr="005B691E">
              <w:rPr>
                <w:rFonts w:cs="Times New Roman"/>
                <w:color w:val="000000"/>
              </w:rPr>
              <w:t>When to use</w:t>
            </w:r>
          </w:p>
        </w:tc>
        <w:tc>
          <w:tcPr>
            <w:tcW w:w="7371" w:type="dxa"/>
          </w:tcPr>
          <w:p w14:paraId="41CC7F1B" w14:textId="0DB822A1" w:rsidR="000D29E1" w:rsidRPr="005B691E" w:rsidRDefault="000D29E1" w:rsidP="00AD0033">
            <w:pPr>
              <w:spacing w:before="60" w:after="60"/>
              <w:jc w:val="left"/>
              <w:rPr>
                <w:rFonts w:cs="Times New Roman"/>
                <w:color w:val="000000"/>
              </w:rPr>
            </w:pPr>
            <w:r w:rsidRPr="005B691E">
              <w:rPr>
                <w:rFonts w:cs="Times New Roman"/>
                <w:color w:val="000000"/>
              </w:rPr>
              <w:t xml:space="preserve">At the </w:t>
            </w:r>
            <w:r w:rsidR="00324C74">
              <w:rPr>
                <w:rFonts w:cs="Times New Roman"/>
                <w:color w:val="000000"/>
              </w:rPr>
              <w:t>outset</w:t>
            </w:r>
            <w:r w:rsidR="00324C74" w:rsidRPr="005B691E">
              <w:rPr>
                <w:rFonts w:cs="Times New Roman"/>
                <w:color w:val="000000"/>
              </w:rPr>
              <w:t xml:space="preserve"> </w:t>
            </w:r>
            <w:r w:rsidRPr="005B691E">
              <w:rPr>
                <w:rFonts w:cs="Times New Roman"/>
                <w:color w:val="000000"/>
              </w:rPr>
              <w:t>of each Entity’s Smart Data program</w:t>
            </w:r>
          </w:p>
        </w:tc>
      </w:tr>
      <w:tr w:rsidR="000D29E1" w:rsidRPr="005B691E" w14:paraId="7C528DF9" w14:textId="77777777" w:rsidTr="00AD0033">
        <w:trPr>
          <w:cantSplit/>
          <w:trHeight w:val="265"/>
        </w:trPr>
        <w:tc>
          <w:tcPr>
            <w:tcW w:w="1696" w:type="dxa"/>
            <w:shd w:val="clear" w:color="auto" w:fill="D9E2F3"/>
          </w:tcPr>
          <w:p w14:paraId="58C46104" w14:textId="77777777" w:rsidR="000D29E1" w:rsidRPr="005B691E" w:rsidRDefault="000D29E1" w:rsidP="00AD0033">
            <w:pPr>
              <w:spacing w:before="60" w:after="60"/>
              <w:jc w:val="left"/>
              <w:rPr>
                <w:rFonts w:cs="Times New Roman"/>
                <w:color w:val="000000"/>
              </w:rPr>
            </w:pPr>
            <w:r w:rsidRPr="005B691E">
              <w:rPr>
                <w:rFonts w:cs="Times New Roman"/>
                <w:color w:val="000000"/>
              </w:rPr>
              <w:t>Responsibility</w:t>
            </w:r>
          </w:p>
        </w:tc>
        <w:tc>
          <w:tcPr>
            <w:tcW w:w="7371" w:type="dxa"/>
          </w:tcPr>
          <w:p w14:paraId="00CABA1D" w14:textId="77777777" w:rsidR="000D29E1" w:rsidRPr="005B691E" w:rsidRDefault="000D29E1" w:rsidP="00AD0033">
            <w:pPr>
              <w:spacing w:before="60" w:after="60"/>
              <w:jc w:val="left"/>
              <w:rPr>
                <w:rFonts w:cs="Times New Roman"/>
                <w:noProof/>
                <w:color w:val="000000"/>
                <w:lang w:eastAsia="en-GB"/>
              </w:rPr>
            </w:pPr>
            <w:r w:rsidRPr="005B691E">
              <w:rPr>
                <w:rFonts w:cs="Times New Roman"/>
                <w:noProof/>
                <w:color w:val="000000"/>
                <w:lang w:eastAsia="en-GB"/>
              </w:rPr>
              <w:t>Entity Management Board</w:t>
            </w:r>
          </w:p>
        </w:tc>
      </w:tr>
    </w:tbl>
    <w:p w14:paraId="061D8671" w14:textId="77777777" w:rsidR="000D29E1" w:rsidRPr="005B691E" w:rsidRDefault="000D29E1" w:rsidP="000D29E1">
      <w:pPr>
        <w:pStyle w:val="Heading3"/>
        <w:rPr>
          <w:sz w:val="10"/>
        </w:rPr>
      </w:pPr>
    </w:p>
    <w:p w14:paraId="35BB5B2B" w14:textId="5680AD6D" w:rsidR="000D29E1" w:rsidRPr="005B691E" w:rsidRDefault="000D29E1" w:rsidP="000D29E1">
      <w:pPr>
        <w:pStyle w:val="Heading2"/>
        <w:spacing w:after="180"/>
      </w:pPr>
      <w:bookmarkStart w:id="14" w:name="_Toc499568045"/>
      <w:bookmarkStart w:id="15" w:name="_Toc504427823"/>
      <w:r w:rsidRPr="005B691E">
        <w:t>Overview</w:t>
      </w:r>
      <w:bookmarkEnd w:id="14"/>
      <w:bookmarkEnd w:id="15"/>
    </w:p>
    <w:p w14:paraId="6FA54A59" w14:textId="77777777" w:rsidR="000D29E1" w:rsidRPr="005B691E" w:rsidRDefault="000D29E1" w:rsidP="000D29E1">
      <w:pPr>
        <w:spacing w:before="120" w:after="120"/>
        <w:jc w:val="left"/>
        <w:rPr>
          <w:rFonts w:cs="Times New Roman"/>
          <w:color w:val="000000"/>
        </w:rPr>
      </w:pPr>
      <w:r w:rsidRPr="005B691E">
        <w:rPr>
          <w:rFonts w:cs="Times New Roman"/>
          <w:color w:val="000000"/>
        </w:rPr>
        <w:t xml:space="preserve">This Guidance Note recommends good practice on data governance roles and processes, as a guide for Entities then to tailor to their specific needs.  It provides </w:t>
      </w:r>
      <w:r w:rsidRPr="005B691E">
        <w:t>guidance in turn on:</w:t>
      </w:r>
    </w:p>
    <w:p w14:paraId="33222E58" w14:textId="3DF46BEC" w:rsidR="000D29E1" w:rsidRPr="005B691E" w:rsidRDefault="000D29E1" w:rsidP="009A1EF0">
      <w:pPr>
        <w:pStyle w:val="ListParagraph"/>
        <w:numPr>
          <w:ilvl w:val="0"/>
          <w:numId w:val="27"/>
        </w:numPr>
        <w:spacing w:after="120"/>
        <w:ind w:left="714" w:hanging="357"/>
        <w:contextualSpacing w:val="0"/>
      </w:pPr>
      <w:r w:rsidRPr="005B691E">
        <w:t>A recommended process for establishing key data governance roles</w:t>
      </w:r>
      <w:r w:rsidR="009A6DA8">
        <w:t>, identifying suitable candidates</w:t>
      </w:r>
      <w:r w:rsidRPr="005B691E">
        <w:t xml:space="preserve"> and growing expertise over time</w:t>
      </w:r>
    </w:p>
    <w:p w14:paraId="4158C31B" w14:textId="7EBCAA4B" w:rsidR="000D29E1" w:rsidRPr="005B691E" w:rsidRDefault="009A6DA8" w:rsidP="009A1EF0">
      <w:pPr>
        <w:pStyle w:val="ListParagraph"/>
        <w:numPr>
          <w:ilvl w:val="0"/>
          <w:numId w:val="27"/>
        </w:numPr>
        <w:spacing w:before="120" w:after="60"/>
        <w:contextualSpacing w:val="0"/>
        <w:jc w:val="left"/>
        <w:rPr>
          <w:rFonts w:cs="Times New Roman"/>
          <w:color w:val="000000"/>
        </w:rPr>
      </w:pPr>
      <w:r>
        <w:t>Sample job descriptions with r</w:t>
      </w:r>
      <w:r w:rsidR="000D29E1" w:rsidRPr="005B691E">
        <w:t>esponsibilit</w:t>
      </w:r>
      <w:r>
        <w:t xml:space="preserve">ies and skills recommended </w:t>
      </w:r>
      <w:r w:rsidR="000D29E1" w:rsidRPr="005B691E">
        <w:t xml:space="preserve">the </w:t>
      </w:r>
      <w:r w:rsidR="00C87EE7" w:rsidRPr="005B691E">
        <w:t>key</w:t>
      </w:r>
      <w:r w:rsidR="000D29E1" w:rsidRPr="005B691E">
        <w:t xml:space="preserve"> roles.</w:t>
      </w:r>
    </w:p>
    <w:p w14:paraId="0541B42F" w14:textId="77777777" w:rsidR="000D29E1" w:rsidRPr="00887834" w:rsidRDefault="000D29E1" w:rsidP="000D29E1">
      <w:pPr>
        <w:spacing w:before="120" w:after="60"/>
        <w:jc w:val="left"/>
        <w:rPr>
          <w:rFonts w:cs="Times New Roman"/>
          <w:color w:val="000000"/>
          <w:sz w:val="10"/>
          <w:lang w:bidi="ar-AE"/>
        </w:rPr>
      </w:pPr>
    </w:p>
    <w:p w14:paraId="44AA2C97" w14:textId="77777777" w:rsidR="000D29E1" w:rsidRPr="005B691E" w:rsidRDefault="000D29E1" w:rsidP="00D73463">
      <w:pPr>
        <w:pStyle w:val="Heading2"/>
      </w:pPr>
      <w:bookmarkStart w:id="16" w:name="_Toc499568046"/>
      <w:bookmarkStart w:id="17" w:name="_Toc504427824"/>
      <w:r w:rsidRPr="005B691E">
        <w:t>Recommended process for establishing data governance</w:t>
      </w:r>
      <w:bookmarkEnd w:id="16"/>
      <w:bookmarkEnd w:id="17"/>
    </w:p>
    <w:p w14:paraId="4F7D7B90" w14:textId="3A6E25D3" w:rsidR="000D29E1" w:rsidRPr="005B691E" w:rsidRDefault="000D29E1" w:rsidP="000D29E1">
      <w:pPr>
        <w:jc w:val="left"/>
        <w:rPr>
          <w:lang w:val="en-GB"/>
        </w:rPr>
      </w:pPr>
      <w:r w:rsidRPr="005B691E">
        <w:rPr>
          <w:lang w:val="en-GB"/>
        </w:rPr>
        <w:t>The diagram below summarises the process that Government Entities are recommended to follow when establishing governance for their Smart Data program.  This is followed by further detail on each step.</w:t>
      </w:r>
    </w:p>
    <w:p w14:paraId="1BFA33EF" w14:textId="372F7BC6" w:rsidR="000D29E1" w:rsidRPr="005B691E" w:rsidRDefault="008C52F5" w:rsidP="000D29E1">
      <w:pPr>
        <w:spacing w:after="0"/>
        <w:jc w:val="left"/>
        <w:rPr>
          <w:lang w:val="en-GB"/>
        </w:rPr>
      </w:pPr>
      <w:r w:rsidRPr="008C52F5">
        <w:rPr>
          <w:noProof/>
        </w:rPr>
        <w:drawing>
          <wp:inline distT="0" distB="0" distL="0" distR="0" wp14:anchorId="58AEF25C" wp14:editId="21502374">
            <wp:extent cx="5733415" cy="3075372"/>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3415" cy="3075372"/>
                    </a:xfrm>
                    <a:prstGeom prst="rect">
                      <a:avLst/>
                    </a:prstGeom>
                    <a:noFill/>
                    <a:ln>
                      <a:noFill/>
                    </a:ln>
                  </pic:spPr>
                </pic:pic>
              </a:graphicData>
            </a:graphic>
          </wp:inline>
        </w:drawing>
      </w:r>
      <w:r w:rsidR="000D29E1" w:rsidRPr="005B691E">
        <w:rPr>
          <w:lang w:val="en-GB"/>
        </w:rPr>
        <w:br w:type="page"/>
      </w:r>
    </w:p>
    <w:p w14:paraId="68A70B86" w14:textId="77777777" w:rsidR="000D29E1" w:rsidRPr="005B691E" w:rsidRDefault="000D29E1" w:rsidP="000D29E1">
      <w:pPr>
        <w:pStyle w:val="Heading3"/>
        <w:rPr>
          <w:lang w:val="en-GB"/>
        </w:rPr>
      </w:pPr>
      <w:r w:rsidRPr="005B691E">
        <w:rPr>
          <w:lang w:val="en-GB"/>
        </w:rPr>
        <w:t>1. Review and commit to the UAE Smart Data Principles at board level</w:t>
      </w:r>
    </w:p>
    <w:p w14:paraId="6B71FA41" w14:textId="58977915" w:rsidR="000D29E1" w:rsidRDefault="007A1D16" w:rsidP="007A1D16">
      <w:pPr>
        <w:ind w:left="50"/>
      </w:pPr>
      <w:r w:rsidRPr="005B691E">
        <w:t xml:space="preserve">The UAE Smart Data Framework is rooted in a set of guiding principles, which are summarized below and described in more detail in Part </w:t>
      </w:r>
      <w:r>
        <w:t>1</w:t>
      </w:r>
      <w:r w:rsidRPr="005B691E">
        <w:t xml:space="preserve"> </w:t>
      </w:r>
      <w:r>
        <w:t xml:space="preserve">of the Smart Data Framework: </w:t>
      </w:r>
      <w:r w:rsidRPr="005B691E">
        <w:t>Principles</w:t>
      </w:r>
      <w:r>
        <w:t xml:space="preserve"> and Standards</w:t>
      </w:r>
      <w:r w:rsidRPr="005B691E">
        <w:t>.</w:t>
      </w:r>
      <w:r>
        <w:t xml:space="preserve"> </w:t>
      </w:r>
      <w:r>
        <w:rPr>
          <w:rFonts w:eastAsia="Times New Roman"/>
          <w:color w:val="000000"/>
        </w:rPr>
        <w:t>T</w:t>
      </w:r>
      <w:r w:rsidRPr="00E863C9">
        <w:rPr>
          <w:rFonts w:eastAsia="Times New Roman"/>
          <w:color w:val="000000"/>
        </w:rPr>
        <w:t xml:space="preserve">he principles for smart data that every Entity </w:t>
      </w:r>
      <w:r>
        <w:rPr>
          <w:rFonts w:eastAsia="Times New Roman"/>
          <w:color w:val="000000"/>
        </w:rPr>
        <w:t>should</w:t>
      </w:r>
      <w:r w:rsidRPr="00E863C9">
        <w:rPr>
          <w:rFonts w:eastAsia="Times New Roman"/>
          <w:color w:val="000000"/>
        </w:rPr>
        <w:t xml:space="preserve"> embed within its own governance systems and business processes</w:t>
      </w:r>
      <w:r>
        <w:rPr>
          <w:rFonts w:eastAsia="Times New Roman"/>
          <w:color w:val="000000"/>
        </w:rPr>
        <w:t xml:space="preserve"> cover the following topics</w:t>
      </w:r>
      <w:r w:rsidR="000D29E1" w:rsidRPr="005B691E">
        <w:t>.</w:t>
      </w:r>
    </w:p>
    <w:tbl>
      <w:tblPr>
        <w:tblStyle w:val="GridTable2-Accent1"/>
        <w:tblW w:w="0" w:type="auto"/>
        <w:tblLook w:val="04A0" w:firstRow="1" w:lastRow="0" w:firstColumn="1" w:lastColumn="0" w:noHBand="0" w:noVBand="1"/>
      </w:tblPr>
      <w:tblGrid>
        <w:gridCol w:w="9019"/>
      </w:tblGrid>
      <w:tr w:rsidR="00190C88" w:rsidRPr="00190C88" w14:paraId="0DC280FD" w14:textId="77777777" w:rsidTr="00643E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3515509E" w14:textId="77777777" w:rsidR="00FF236C" w:rsidRPr="00190C88" w:rsidRDefault="00FF236C" w:rsidP="00643E10">
            <w:r w:rsidRPr="00190C88">
              <w:t>UAE Smart Data principles: summary</w:t>
            </w:r>
          </w:p>
        </w:tc>
      </w:tr>
      <w:tr w:rsidR="00190C88" w:rsidRPr="00190C88" w14:paraId="65177B3D" w14:textId="77777777" w:rsidTr="00643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79DB173D" w14:textId="2AAFE081" w:rsidR="00FF236C" w:rsidRPr="00190C88" w:rsidRDefault="00605848" w:rsidP="00605848">
            <w:pPr>
              <w:pStyle w:val="ListParagraph"/>
              <w:numPr>
                <w:ilvl w:val="0"/>
                <w:numId w:val="29"/>
              </w:numPr>
              <w:spacing w:after="60"/>
              <w:ind w:left="357" w:hanging="357"/>
              <w:jc w:val="left"/>
            </w:pPr>
            <w:r w:rsidRPr="00190C88">
              <w:t>D</w:t>
            </w:r>
            <w:r w:rsidR="00FF236C" w:rsidRPr="00190C88">
              <w:t>ata as an</w:t>
            </w:r>
            <w:r w:rsidRPr="00190C88">
              <w:t xml:space="preserve"> </w:t>
            </w:r>
            <w:r w:rsidR="00FF236C" w:rsidRPr="00190C88">
              <w:t xml:space="preserve">asset: </w:t>
            </w:r>
            <w:r w:rsidRPr="00190C88">
              <w:rPr>
                <w:b w:val="0"/>
                <w:bCs w:val="0"/>
              </w:rPr>
              <w:t>In order to enable service-oriented government, support evidence-based decision-making, and promote transparency and citizen engagement, Entities should manage all their data as a collective national asset, acting as custodians of that data on behalf of the United Arab Emirates.</w:t>
            </w:r>
          </w:p>
        </w:tc>
      </w:tr>
      <w:tr w:rsidR="00190C88" w:rsidRPr="00190C88" w14:paraId="349175E8" w14:textId="77777777" w:rsidTr="00643E10">
        <w:tc>
          <w:tcPr>
            <w:cnfStyle w:val="001000000000" w:firstRow="0" w:lastRow="0" w:firstColumn="1" w:lastColumn="0" w:oddVBand="0" w:evenVBand="0" w:oddHBand="0" w:evenHBand="0" w:firstRowFirstColumn="0" w:firstRowLastColumn="0" w:lastRowFirstColumn="0" w:lastRowLastColumn="0"/>
            <w:tcW w:w="9019" w:type="dxa"/>
          </w:tcPr>
          <w:p w14:paraId="50DFCB92" w14:textId="6211E956" w:rsidR="00FF236C" w:rsidRPr="00190C88" w:rsidRDefault="00605848" w:rsidP="00605848">
            <w:pPr>
              <w:pStyle w:val="ListParagraph"/>
              <w:numPr>
                <w:ilvl w:val="0"/>
                <w:numId w:val="29"/>
              </w:numPr>
              <w:spacing w:after="60"/>
              <w:ind w:left="357" w:hanging="357"/>
              <w:jc w:val="left"/>
            </w:pPr>
            <w:r w:rsidRPr="00190C88">
              <w:t>S</w:t>
            </w:r>
            <w:r w:rsidR="00FF236C" w:rsidRPr="00190C88">
              <w:t xml:space="preserve">haring </w:t>
            </w:r>
            <w:r w:rsidRPr="00190C88">
              <w:t>and re-use of</w:t>
            </w:r>
            <w:r w:rsidR="00FF236C" w:rsidRPr="00190C88">
              <w:t xml:space="preserve"> data: </w:t>
            </w:r>
            <w:r w:rsidRPr="00190C88">
              <w:rPr>
                <w:b w:val="0"/>
                <w:bCs w:val="0"/>
              </w:rPr>
              <w:t>In order to enhance the quality of government services, Entities should collaborate closely and efficiently to maximize the sharing and of re-use United Arab Emirates data</w:t>
            </w:r>
            <w:r w:rsidR="00FF236C" w:rsidRPr="00190C88">
              <w:rPr>
                <w:b w:val="0"/>
                <w:bCs w:val="0"/>
              </w:rPr>
              <w:t>.</w:t>
            </w:r>
            <w:r w:rsidR="00FF236C" w:rsidRPr="00190C88">
              <w:rPr>
                <w:b w:val="0"/>
              </w:rPr>
              <w:t xml:space="preserve">  </w:t>
            </w:r>
          </w:p>
        </w:tc>
      </w:tr>
      <w:tr w:rsidR="00190C88" w:rsidRPr="00190C88" w14:paraId="02536F55" w14:textId="77777777" w:rsidTr="00643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4B652544" w14:textId="031B8988" w:rsidR="00FF236C" w:rsidRPr="00190C88" w:rsidRDefault="00DF242D" w:rsidP="009A1EF0">
            <w:pPr>
              <w:pStyle w:val="ListParagraph"/>
              <w:numPr>
                <w:ilvl w:val="0"/>
                <w:numId w:val="29"/>
              </w:numPr>
              <w:spacing w:after="60"/>
              <w:ind w:left="357" w:hanging="357"/>
              <w:jc w:val="left"/>
            </w:pPr>
            <w:r w:rsidRPr="00190C88">
              <w:t>D</w:t>
            </w:r>
            <w:r w:rsidR="00FF236C" w:rsidRPr="00190C88">
              <w:t xml:space="preserve">uplication of data: </w:t>
            </w:r>
            <w:r w:rsidRPr="00190C88">
              <w:rPr>
                <w:b w:val="0"/>
                <w:bCs w:val="0"/>
              </w:rPr>
              <w:t>In order to improve customer-centric government services, Entities should collaborate to avoid duplication and inconsistencies in their data, employing the concept of a ‘single source of truth</w:t>
            </w:r>
            <w:r w:rsidR="00097655" w:rsidRPr="00190C88">
              <w:rPr>
                <w:b w:val="0"/>
                <w:bCs w:val="0"/>
              </w:rPr>
              <w:t>.</w:t>
            </w:r>
            <w:r w:rsidRPr="00190C88">
              <w:rPr>
                <w:b w:val="0"/>
                <w:bCs w:val="0"/>
              </w:rPr>
              <w:t>’</w:t>
            </w:r>
          </w:p>
        </w:tc>
      </w:tr>
      <w:tr w:rsidR="00190C88" w:rsidRPr="00190C88" w14:paraId="7875BFD5" w14:textId="77777777" w:rsidTr="00643E10">
        <w:tc>
          <w:tcPr>
            <w:cnfStyle w:val="001000000000" w:firstRow="0" w:lastRow="0" w:firstColumn="1" w:lastColumn="0" w:oddVBand="0" w:evenVBand="0" w:oddHBand="0" w:evenHBand="0" w:firstRowFirstColumn="0" w:firstRowLastColumn="0" w:lastRowFirstColumn="0" w:lastRowLastColumn="0"/>
            <w:tcW w:w="9019" w:type="dxa"/>
          </w:tcPr>
          <w:p w14:paraId="55E2CA3F" w14:textId="716321FB" w:rsidR="00FF236C" w:rsidRPr="00190C88" w:rsidRDefault="00DF242D" w:rsidP="009A1EF0">
            <w:pPr>
              <w:pStyle w:val="ListParagraph"/>
              <w:numPr>
                <w:ilvl w:val="0"/>
                <w:numId w:val="29"/>
              </w:numPr>
              <w:spacing w:after="60"/>
              <w:ind w:left="357" w:hanging="357"/>
              <w:jc w:val="left"/>
            </w:pPr>
            <w:r w:rsidRPr="00190C88">
              <w:t>Open Data publication</w:t>
            </w:r>
            <w:r w:rsidR="00FF236C" w:rsidRPr="00190C88">
              <w:rPr>
                <w:b w:val="0"/>
                <w:bCs w:val="0"/>
              </w:rPr>
              <w:t xml:space="preserve">: </w:t>
            </w:r>
            <w:r w:rsidRPr="00190C88">
              <w:rPr>
                <w:b w:val="0"/>
                <w:bCs w:val="0"/>
              </w:rPr>
              <w:t>In order to provide greater access to information for all users across the United Arab Emirates, Entities should publish non-personal data openly whenever possible</w:t>
            </w:r>
            <w:r w:rsidR="00097655" w:rsidRPr="00190C88">
              <w:rPr>
                <w:b w:val="0"/>
                <w:bCs w:val="0"/>
              </w:rPr>
              <w:t>.</w:t>
            </w:r>
          </w:p>
        </w:tc>
      </w:tr>
      <w:tr w:rsidR="00190C88" w:rsidRPr="00190C88" w14:paraId="271A6F55" w14:textId="77777777" w:rsidTr="00643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584D4344" w14:textId="38B944DA" w:rsidR="00FF236C" w:rsidRPr="00190C88" w:rsidRDefault="00DF242D" w:rsidP="00DF242D">
            <w:pPr>
              <w:pStyle w:val="ListParagraph"/>
              <w:numPr>
                <w:ilvl w:val="0"/>
                <w:numId w:val="29"/>
              </w:numPr>
              <w:spacing w:after="60"/>
              <w:ind w:left="357" w:hanging="357"/>
              <w:jc w:val="left"/>
            </w:pPr>
            <w:r w:rsidRPr="00190C88">
              <w:t>P</w:t>
            </w:r>
            <w:r w:rsidR="00FF236C" w:rsidRPr="00190C88">
              <w:t>rivacy</w:t>
            </w:r>
            <w:r w:rsidRPr="00190C88">
              <w:t>, Confidentiality, and Intellectual Property Rights</w:t>
            </w:r>
            <w:r w:rsidR="00FF236C" w:rsidRPr="00190C88">
              <w:t xml:space="preserve">:  </w:t>
            </w:r>
            <w:r w:rsidRPr="00190C88">
              <w:rPr>
                <w:b w:val="0"/>
                <w:bCs w:val="0"/>
              </w:rPr>
              <w:t>In order to secure the broad social benefits of data exchange while respecting the rights of individuals and organizations, Entities should protect the privacy of individuals, the confidentiality of organizations, and the legal rights of intellectual property holders at all times</w:t>
            </w:r>
            <w:r w:rsidR="00097655" w:rsidRPr="00190C88">
              <w:rPr>
                <w:b w:val="0"/>
                <w:bCs w:val="0"/>
              </w:rPr>
              <w:t>.</w:t>
            </w:r>
          </w:p>
        </w:tc>
      </w:tr>
      <w:tr w:rsidR="00190C88" w:rsidRPr="00190C88" w14:paraId="43DFDDE5" w14:textId="77777777" w:rsidTr="00643E10">
        <w:tc>
          <w:tcPr>
            <w:cnfStyle w:val="001000000000" w:firstRow="0" w:lastRow="0" w:firstColumn="1" w:lastColumn="0" w:oddVBand="0" w:evenVBand="0" w:oddHBand="0" w:evenHBand="0" w:firstRowFirstColumn="0" w:firstRowLastColumn="0" w:lastRowFirstColumn="0" w:lastRowLastColumn="0"/>
            <w:tcW w:w="9019" w:type="dxa"/>
          </w:tcPr>
          <w:p w14:paraId="3C2DCB5F" w14:textId="1988BF56" w:rsidR="00FF236C" w:rsidRPr="00190C88" w:rsidRDefault="00DF242D" w:rsidP="00932682">
            <w:pPr>
              <w:pStyle w:val="ListParagraph"/>
              <w:numPr>
                <w:ilvl w:val="0"/>
                <w:numId w:val="29"/>
              </w:numPr>
              <w:spacing w:after="60"/>
              <w:ind w:left="357" w:hanging="357"/>
              <w:jc w:val="left"/>
            </w:pPr>
            <w:bookmarkStart w:id="18" w:name="_Hlk498681080"/>
            <w:r w:rsidRPr="00190C88">
              <w:t>O</w:t>
            </w:r>
            <w:r w:rsidR="00FF236C" w:rsidRPr="00190C88">
              <w:t>pen standards</w:t>
            </w:r>
            <w:r w:rsidR="006F3144" w:rsidRPr="00190C88">
              <w:t xml:space="preserve">: </w:t>
            </w:r>
            <w:r w:rsidRPr="00190C88">
              <w:rPr>
                <w:b w:val="0"/>
                <w:bCs w:val="0"/>
              </w:rPr>
              <w:t xml:space="preserve">In order to empower government service automation through the sharing and re-use of data, </w:t>
            </w:r>
            <w:r w:rsidR="000C2430" w:rsidRPr="00190C88">
              <w:rPr>
                <w:b w:val="0"/>
                <w:bCs w:val="0"/>
              </w:rPr>
              <w:t>Entities</w:t>
            </w:r>
            <w:r w:rsidRPr="00190C88">
              <w:rPr>
                <w:b w:val="0"/>
                <w:bCs w:val="0"/>
              </w:rPr>
              <w:t xml:space="preserve"> should utilize open standards to make it easy for others to discover, interoperate with, and consume their data as a service. This applies to all data, not just Open Data – because the most efficient way of sharing confidential</w:t>
            </w:r>
            <w:r w:rsidR="00932682">
              <w:rPr>
                <w:b w:val="0"/>
                <w:bCs w:val="0"/>
              </w:rPr>
              <w:t xml:space="preserve"> and </w:t>
            </w:r>
            <w:r w:rsidR="000C2430">
              <w:rPr>
                <w:b w:val="0"/>
                <w:bCs w:val="0"/>
              </w:rPr>
              <w:t>sensitive</w:t>
            </w:r>
            <w:r w:rsidRPr="00190C88">
              <w:rPr>
                <w:b w:val="0"/>
                <w:bCs w:val="0"/>
              </w:rPr>
              <w:t xml:space="preserve"> data between Entities is to make it publishable per open standards</w:t>
            </w:r>
            <w:bookmarkEnd w:id="18"/>
            <w:r w:rsidR="00097655" w:rsidRPr="00190C88">
              <w:rPr>
                <w:b w:val="0"/>
                <w:bCs w:val="0"/>
              </w:rPr>
              <w:t>.</w:t>
            </w:r>
          </w:p>
        </w:tc>
      </w:tr>
      <w:tr w:rsidR="00190C88" w:rsidRPr="00190C88" w14:paraId="6C97AA12" w14:textId="77777777" w:rsidTr="00643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7E50609F" w14:textId="4514AD13" w:rsidR="00FF236C" w:rsidRPr="00190C88" w:rsidRDefault="00DF242D" w:rsidP="009A1EF0">
            <w:pPr>
              <w:pStyle w:val="ListParagraph"/>
              <w:numPr>
                <w:ilvl w:val="0"/>
                <w:numId w:val="29"/>
              </w:numPr>
              <w:spacing w:after="60"/>
              <w:ind w:left="357" w:hanging="357"/>
              <w:jc w:val="left"/>
            </w:pPr>
            <w:r w:rsidRPr="00190C88">
              <w:t>D</w:t>
            </w:r>
            <w:r w:rsidR="00FF236C" w:rsidRPr="00190C88">
              <w:t xml:space="preserve">ata quality: </w:t>
            </w:r>
            <w:r w:rsidR="007A1D16" w:rsidRPr="00190C88">
              <w:rPr>
                <w:b w:val="0"/>
                <w:bCs w:val="0"/>
              </w:rPr>
              <w:t>In order to enable the efficient and effective delivery of customer-centric services, improve the accuracy of evidence-based decision-making, and build confidence in both, Entities should manage and improve data quality over time</w:t>
            </w:r>
            <w:r w:rsidR="00097655" w:rsidRPr="00190C88">
              <w:rPr>
                <w:b w:val="0"/>
                <w:bCs w:val="0"/>
              </w:rPr>
              <w:t>.</w:t>
            </w:r>
          </w:p>
        </w:tc>
      </w:tr>
      <w:tr w:rsidR="00190C88" w:rsidRPr="00190C88" w14:paraId="54CB7B2F" w14:textId="77777777" w:rsidTr="00643E10">
        <w:tc>
          <w:tcPr>
            <w:cnfStyle w:val="001000000000" w:firstRow="0" w:lastRow="0" w:firstColumn="1" w:lastColumn="0" w:oddVBand="0" w:evenVBand="0" w:oddHBand="0" w:evenHBand="0" w:firstRowFirstColumn="0" w:firstRowLastColumn="0" w:lastRowFirstColumn="0" w:lastRowLastColumn="0"/>
            <w:tcW w:w="9019" w:type="dxa"/>
          </w:tcPr>
          <w:p w14:paraId="11646D8D" w14:textId="765C3B44" w:rsidR="00FF236C" w:rsidRPr="00190C88" w:rsidRDefault="007A1D16" w:rsidP="009A1EF0">
            <w:pPr>
              <w:pStyle w:val="ListParagraph"/>
              <w:numPr>
                <w:ilvl w:val="0"/>
                <w:numId w:val="29"/>
              </w:numPr>
              <w:spacing w:after="60"/>
              <w:ind w:left="357" w:hanging="357"/>
              <w:jc w:val="left"/>
            </w:pPr>
            <w:r w:rsidRPr="00190C88">
              <w:t>Data insights</w:t>
            </w:r>
            <w:r w:rsidR="00FF236C" w:rsidRPr="00190C88">
              <w:t xml:space="preserve">: </w:t>
            </w:r>
            <w:r w:rsidRPr="00190C88">
              <w:rPr>
                <w:b w:val="0"/>
                <w:bCs w:val="0"/>
              </w:rPr>
              <w:t>In order to improve the effectiveness of services and policy as close to moment of decision and action as possible, Entities should maximize the insights derived from data by facilitating the collection, analysis, and use of real time or near real time data – both their own and that collected by others</w:t>
            </w:r>
            <w:r w:rsidR="00FF236C" w:rsidRPr="00190C88">
              <w:rPr>
                <w:b w:val="0"/>
                <w:bCs w:val="0"/>
              </w:rPr>
              <w:t>.</w:t>
            </w:r>
          </w:p>
        </w:tc>
      </w:tr>
      <w:tr w:rsidR="00190C88" w:rsidRPr="00190C88" w14:paraId="7A9A49BC" w14:textId="77777777" w:rsidTr="00643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1D41A66C" w14:textId="257A6A4F" w:rsidR="00FF236C" w:rsidRPr="00190C88" w:rsidRDefault="007A1D16" w:rsidP="007A1D16">
            <w:pPr>
              <w:pStyle w:val="ListParagraph"/>
              <w:numPr>
                <w:ilvl w:val="0"/>
                <w:numId w:val="29"/>
              </w:numPr>
              <w:spacing w:after="60"/>
              <w:ind w:left="357" w:hanging="357"/>
              <w:jc w:val="left"/>
            </w:pPr>
            <w:r w:rsidRPr="00190C88">
              <w:t>C</w:t>
            </w:r>
            <w:r w:rsidR="00FF236C" w:rsidRPr="00190C88">
              <w:t>ollaborative governanc</w:t>
            </w:r>
            <w:r w:rsidRPr="00190C88">
              <w:t>e</w:t>
            </w:r>
            <w:r w:rsidR="00FF236C" w:rsidRPr="00190C88">
              <w:t xml:space="preserve">: </w:t>
            </w:r>
            <w:r w:rsidRPr="00190C88">
              <w:rPr>
                <w:b w:val="0"/>
                <w:bCs w:val="0"/>
              </w:rPr>
              <w:t>In order to promote greater cross-organizational collaboration and efficiency, Entities should participate in UAE-wide shared services and collaborative governance mechanisms for smart data.</w:t>
            </w:r>
          </w:p>
        </w:tc>
      </w:tr>
      <w:tr w:rsidR="00190C88" w:rsidRPr="00190C88" w14:paraId="34835141" w14:textId="77777777" w:rsidTr="00643E10">
        <w:tc>
          <w:tcPr>
            <w:cnfStyle w:val="001000000000" w:firstRow="0" w:lastRow="0" w:firstColumn="1" w:lastColumn="0" w:oddVBand="0" w:evenVBand="0" w:oddHBand="0" w:evenHBand="0" w:firstRowFirstColumn="0" w:firstRowLastColumn="0" w:lastRowFirstColumn="0" w:lastRowLastColumn="0"/>
            <w:tcW w:w="9019" w:type="dxa"/>
          </w:tcPr>
          <w:p w14:paraId="0C0B9C99" w14:textId="45409E19" w:rsidR="00FF236C" w:rsidRPr="00190C88" w:rsidRDefault="00D36255" w:rsidP="00097655">
            <w:pPr>
              <w:pStyle w:val="ListParagraph"/>
              <w:numPr>
                <w:ilvl w:val="0"/>
                <w:numId w:val="29"/>
              </w:numPr>
              <w:spacing w:after="60"/>
              <w:ind w:left="357" w:hanging="357"/>
              <w:jc w:val="left"/>
            </w:pPr>
            <w:r w:rsidRPr="00190C88">
              <w:t>C</w:t>
            </w:r>
            <w:r w:rsidR="00FF236C" w:rsidRPr="00190C88">
              <w:t>ontinuous improveme</w:t>
            </w:r>
            <w:r w:rsidRPr="00190C88">
              <w:t>nt</w:t>
            </w:r>
            <w:r w:rsidR="00FF236C" w:rsidRPr="00190C88">
              <w:t xml:space="preserve">: </w:t>
            </w:r>
            <w:r w:rsidR="007A1D16" w:rsidRPr="00190C88">
              <w:rPr>
                <w:b w:val="0"/>
                <w:bCs w:val="0"/>
              </w:rPr>
              <w:t>In order to ensure full implementation of the Smart Data Principles and support standardization of processes, Entities should continually adopt improvements and manage change over a sustained period of time, focused on creating an open, data-driven and data-sharing culture</w:t>
            </w:r>
            <w:r w:rsidR="00097655" w:rsidRPr="00190C88">
              <w:rPr>
                <w:b w:val="0"/>
                <w:bCs w:val="0"/>
              </w:rPr>
              <w:t>.</w:t>
            </w:r>
          </w:p>
        </w:tc>
      </w:tr>
    </w:tbl>
    <w:p w14:paraId="7F370DA5" w14:textId="77777777" w:rsidR="00F6409D" w:rsidRPr="005B691E" w:rsidRDefault="00F6409D" w:rsidP="000D29E1">
      <w:pPr>
        <w:ind w:left="50"/>
        <w:rPr>
          <w:sz w:val="8"/>
        </w:rPr>
      </w:pPr>
    </w:p>
    <w:p w14:paraId="1982CF9A" w14:textId="5DA1BDF3" w:rsidR="000D29E1" w:rsidRPr="005B691E" w:rsidRDefault="000D29E1" w:rsidP="000D29E1">
      <w:pPr>
        <w:ind w:left="50"/>
      </w:pPr>
      <w:r w:rsidRPr="005B691E">
        <w:t xml:space="preserve">A key initial starting point should be for the top management team of each Entity to review and sign up to these principles at Board level, and to identify a senior, empowered member of the Board to be accountable for leading the Entity’s work to implement these principles. </w:t>
      </w:r>
    </w:p>
    <w:p w14:paraId="53F6DE58" w14:textId="77777777" w:rsidR="000D29E1" w:rsidRPr="005B691E" w:rsidRDefault="000D29E1" w:rsidP="000D29E1">
      <w:pPr>
        <w:ind w:left="50"/>
      </w:pPr>
    </w:p>
    <w:p w14:paraId="40BCAC49" w14:textId="77777777" w:rsidR="000D29E1" w:rsidRPr="005B691E" w:rsidRDefault="000D29E1" w:rsidP="000D29E1">
      <w:pPr>
        <w:pStyle w:val="Heading3"/>
        <w:rPr>
          <w:lang w:val="en-GB"/>
        </w:rPr>
      </w:pPr>
      <w:r w:rsidRPr="005B691E">
        <w:rPr>
          <w:lang w:val="en-GB"/>
        </w:rPr>
        <w:t>2. Set up initial Smart Data team</w:t>
      </w:r>
    </w:p>
    <w:p w14:paraId="212A4FF4" w14:textId="5E846508" w:rsidR="000D29E1" w:rsidRPr="005B691E" w:rsidRDefault="000D29E1" w:rsidP="00A4598C">
      <w:pPr>
        <w:spacing w:before="120" w:after="60"/>
        <w:jc w:val="left"/>
        <w:rPr>
          <w:rFonts w:cs="Times New Roman"/>
          <w:color w:val="000000"/>
        </w:rPr>
      </w:pPr>
      <w:r w:rsidRPr="005B691E">
        <w:rPr>
          <w:rFonts w:cs="Times New Roman"/>
          <w:color w:val="000000"/>
        </w:rPr>
        <w:t xml:space="preserve">It is the responsibility of each Government Entity to decide how best it will operationalize the principles and standards of the UAE Smart Data Framework within </w:t>
      </w:r>
      <w:r w:rsidR="005255F2">
        <w:rPr>
          <w:rFonts w:cs="Times New Roman"/>
          <w:color w:val="000000"/>
        </w:rPr>
        <w:t>the Entity</w:t>
      </w:r>
      <w:r w:rsidRPr="005B691E">
        <w:rPr>
          <w:rFonts w:cs="Times New Roman"/>
          <w:color w:val="000000"/>
        </w:rPr>
        <w:t xml:space="preserve">, and this includes the choice of data governance roles.  The right approach to staffing will vary from Entity to Entity, dependent on current levels of maturity of data management within the Entity, on the scale of the Entity’s operations and on how </w:t>
      </w:r>
      <w:r w:rsidR="00CA34FF" w:rsidRPr="005B691E">
        <w:rPr>
          <w:rFonts w:cs="Times New Roman"/>
          <w:color w:val="000000"/>
        </w:rPr>
        <w:t>important</w:t>
      </w:r>
      <w:r w:rsidRPr="005B691E">
        <w:rPr>
          <w:rFonts w:cs="Times New Roman"/>
          <w:color w:val="000000"/>
        </w:rPr>
        <w:t xml:space="preserve"> data is to the functions of the Entity. </w:t>
      </w:r>
    </w:p>
    <w:p w14:paraId="6F49F88A" w14:textId="581C7131" w:rsidR="000D29E1" w:rsidRPr="005B691E" w:rsidRDefault="002537AF" w:rsidP="000D29E1">
      <w:pPr>
        <w:spacing w:before="120" w:after="60"/>
        <w:jc w:val="left"/>
        <w:rPr>
          <w:rFonts w:cs="Times New Roman"/>
          <w:color w:val="000000"/>
        </w:rPr>
      </w:pPr>
      <w:r>
        <w:rPr>
          <w:rFonts w:cs="Times New Roman"/>
          <w:color w:val="000000"/>
        </w:rPr>
        <w:t>However</w:t>
      </w:r>
      <w:r w:rsidR="000D29E1" w:rsidRPr="005B691E">
        <w:rPr>
          <w:rFonts w:cs="Times New Roman"/>
          <w:color w:val="000000"/>
        </w:rPr>
        <w:t>, it is recommended that each Entity establish at least the following roles or their equivalent:</w:t>
      </w:r>
    </w:p>
    <w:p w14:paraId="03D0A91E" w14:textId="562F404A" w:rsidR="000D29E1" w:rsidRPr="005B691E" w:rsidRDefault="000D29E1" w:rsidP="009A1EF0">
      <w:pPr>
        <w:numPr>
          <w:ilvl w:val="0"/>
          <w:numId w:val="11"/>
        </w:numPr>
        <w:spacing w:before="120" w:after="60"/>
        <w:jc w:val="left"/>
        <w:rPr>
          <w:rFonts w:cs="Times New Roman"/>
          <w:color w:val="000000"/>
          <w:lang w:val="en-GB"/>
        </w:rPr>
      </w:pPr>
      <w:r w:rsidRPr="005B691E">
        <w:rPr>
          <w:rFonts w:cs="Times New Roman"/>
          <w:b/>
          <w:color w:val="000000"/>
          <w:lang w:val="en-GB"/>
        </w:rPr>
        <w:t>Director of Data (DD):</w:t>
      </w:r>
      <w:r w:rsidRPr="005B691E">
        <w:rPr>
          <w:rFonts w:cs="Times New Roman"/>
          <w:color w:val="000000"/>
          <w:lang w:val="en-GB"/>
        </w:rPr>
        <w:t xml:space="preserve"> a senior </w:t>
      </w:r>
      <w:r w:rsidR="00CA34FF" w:rsidRPr="005B691E">
        <w:rPr>
          <w:rFonts w:cs="Times New Roman"/>
          <w:color w:val="000000"/>
          <w:lang w:val="en-GB"/>
        </w:rPr>
        <w:t xml:space="preserve">and empowered </w:t>
      </w:r>
      <w:r w:rsidRPr="005B691E">
        <w:rPr>
          <w:rFonts w:cs="Times New Roman"/>
          <w:color w:val="000000"/>
          <w:lang w:val="en-GB"/>
        </w:rPr>
        <w:t xml:space="preserve">staff member, who will lead the Entity’s Data </w:t>
      </w:r>
      <w:r w:rsidR="00CA34FF" w:rsidRPr="005B691E">
        <w:rPr>
          <w:rFonts w:cs="Times New Roman"/>
          <w:color w:val="000000"/>
          <w:lang w:val="en-GB"/>
        </w:rPr>
        <w:t>program</w:t>
      </w:r>
      <w:r w:rsidRPr="005B691E">
        <w:rPr>
          <w:rFonts w:cs="Times New Roman"/>
          <w:color w:val="000000"/>
          <w:lang w:val="en-GB"/>
        </w:rPr>
        <w:t>, champion and promote data management processes and effective data publication and exchange and ensure strategic goals are realised.</w:t>
      </w:r>
      <w:r w:rsidRPr="005B691E">
        <w:rPr>
          <w:rFonts w:cs="Times New Roman"/>
          <w:color w:val="000000"/>
        </w:rPr>
        <w:t xml:space="preserve"> Ideally, the Director of </w:t>
      </w:r>
      <w:r w:rsidRPr="005B691E">
        <w:rPr>
          <w:rFonts w:cs="Times New Roman"/>
        </w:rPr>
        <w:t xml:space="preserve">Data should be a member of the Entity’s management board; </w:t>
      </w:r>
      <w:r w:rsidRPr="005B691E">
        <w:rPr>
          <w:rFonts w:cs="Times New Roman"/>
          <w:color w:val="000000"/>
        </w:rPr>
        <w:t xml:space="preserve">as a minimum, they </w:t>
      </w:r>
      <w:r w:rsidR="005255F2">
        <w:rPr>
          <w:rFonts w:cs="Times New Roman"/>
          <w:color w:val="000000"/>
        </w:rPr>
        <w:t>should</w:t>
      </w:r>
      <w:r w:rsidRPr="005B691E">
        <w:rPr>
          <w:rFonts w:cs="Times New Roman"/>
          <w:color w:val="000000"/>
        </w:rPr>
        <w:t xml:space="preserve"> be a senior and empowered individual with an ability to rapidly escalate key risks and issues for resolution at the highest levels in the </w:t>
      </w:r>
      <w:r w:rsidR="00CA34FF" w:rsidRPr="005B691E">
        <w:rPr>
          <w:rFonts w:cs="Times New Roman"/>
          <w:color w:val="000000"/>
        </w:rPr>
        <w:t>Entity</w:t>
      </w:r>
      <w:r w:rsidRPr="005B691E">
        <w:rPr>
          <w:rFonts w:cs="Times New Roman"/>
          <w:color w:val="000000"/>
        </w:rPr>
        <w:t xml:space="preserve">. For smaller </w:t>
      </w:r>
      <w:r w:rsidR="00CA34FF" w:rsidRPr="005B691E">
        <w:rPr>
          <w:rFonts w:cs="Times New Roman"/>
          <w:color w:val="000000"/>
        </w:rPr>
        <w:t>Entities</w:t>
      </w:r>
      <w:r w:rsidRPr="005B691E">
        <w:rPr>
          <w:rFonts w:cs="Times New Roman"/>
          <w:color w:val="000000"/>
        </w:rPr>
        <w:t xml:space="preserve"> </w:t>
      </w:r>
      <w:r w:rsidR="00273BEE" w:rsidRPr="005B691E">
        <w:rPr>
          <w:rFonts w:cs="Times New Roman"/>
          <w:color w:val="000000"/>
        </w:rPr>
        <w:t>this role</w:t>
      </w:r>
      <w:r w:rsidRPr="005B691E">
        <w:rPr>
          <w:rFonts w:cs="Times New Roman"/>
          <w:color w:val="000000"/>
        </w:rPr>
        <w:t xml:space="preserve"> might be performed on a part-time basis, for example by an existing member of staff but with additional assigned responsibilities.</w:t>
      </w:r>
    </w:p>
    <w:p w14:paraId="76F4956C" w14:textId="64F2C175" w:rsidR="000D29E1" w:rsidRPr="005B691E" w:rsidRDefault="000D29E1" w:rsidP="009A1EF0">
      <w:pPr>
        <w:numPr>
          <w:ilvl w:val="0"/>
          <w:numId w:val="11"/>
        </w:numPr>
        <w:spacing w:before="120" w:after="60"/>
        <w:jc w:val="left"/>
        <w:rPr>
          <w:rFonts w:cs="Times New Roman"/>
          <w:color w:val="000000"/>
          <w:lang w:val="en-GB"/>
        </w:rPr>
      </w:pPr>
      <w:r w:rsidRPr="005B691E">
        <w:rPr>
          <w:rFonts w:cs="Times New Roman"/>
          <w:b/>
          <w:color w:val="000000"/>
          <w:lang w:val="en-GB"/>
        </w:rPr>
        <w:t>Data Management Officer (DMO)</w:t>
      </w:r>
      <w:r w:rsidR="00A5149E" w:rsidRPr="005B691E">
        <w:rPr>
          <w:rFonts w:cs="Times New Roman"/>
          <w:b/>
          <w:color w:val="000000"/>
          <w:lang w:val="en-GB"/>
        </w:rPr>
        <w:t>:</w:t>
      </w:r>
      <w:r w:rsidRPr="005B691E">
        <w:rPr>
          <w:rFonts w:cs="Times New Roman"/>
          <w:color w:val="000000"/>
          <w:lang w:val="en-GB"/>
        </w:rPr>
        <w:t xml:space="preserve"> to report and deputy for the DD and lead on the operational work managing and coordinating required change management, processes and coordination to ensure </w:t>
      </w:r>
      <w:r w:rsidR="001814A2" w:rsidRPr="005B691E">
        <w:rPr>
          <w:rFonts w:cs="Times New Roman"/>
          <w:color w:val="000000"/>
          <w:lang w:val="en-GB"/>
        </w:rPr>
        <w:t>conformance</w:t>
      </w:r>
      <w:r w:rsidRPr="005B691E">
        <w:rPr>
          <w:rFonts w:cs="Times New Roman"/>
          <w:color w:val="000000"/>
          <w:lang w:val="en-GB"/>
        </w:rPr>
        <w:t xml:space="preserve"> with Smart Data Framework standards. This is an important and full time role and requires the person responsible to spend a significant part of their time on </w:t>
      </w:r>
      <w:r w:rsidR="00A5149E" w:rsidRPr="005B691E">
        <w:rPr>
          <w:rFonts w:cs="Times New Roman"/>
          <w:color w:val="000000"/>
          <w:lang w:val="en-GB"/>
        </w:rPr>
        <w:t xml:space="preserve">smart data </w:t>
      </w:r>
      <w:r w:rsidR="00273BEE" w:rsidRPr="005B691E">
        <w:rPr>
          <w:rFonts w:cs="Times New Roman"/>
          <w:color w:val="000000"/>
          <w:lang w:val="en-GB"/>
        </w:rPr>
        <w:t>standard conformance</w:t>
      </w:r>
      <w:r w:rsidRPr="005B691E">
        <w:rPr>
          <w:rFonts w:cs="Times New Roman"/>
          <w:color w:val="000000"/>
          <w:lang w:val="en-GB"/>
        </w:rPr>
        <w:t>.</w:t>
      </w:r>
    </w:p>
    <w:p w14:paraId="201552E9" w14:textId="5677CA2D" w:rsidR="000D29E1" w:rsidRPr="005B691E" w:rsidRDefault="000D29E1" w:rsidP="009A1EF0">
      <w:pPr>
        <w:numPr>
          <w:ilvl w:val="0"/>
          <w:numId w:val="11"/>
        </w:numPr>
        <w:spacing w:before="120"/>
        <w:ind w:left="760" w:hanging="357"/>
        <w:jc w:val="left"/>
        <w:rPr>
          <w:rFonts w:cs="Times New Roman"/>
          <w:color w:val="000000"/>
          <w:lang w:val="en-GB"/>
        </w:rPr>
      </w:pPr>
      <w:r w:rsidRPr="005B691E">
        <w:rPr>
          <w:rFonts w:cs="Times New Roman"/>
          <w:b/>
          <w:color w:val="000000"/>
          <w:lang w:val="en-GB"/>
        </w:rPr>
        <w:t xml:space="preserve">A </w:t>
      </w:r>
      <w:r w:rsidR="00A5149E" w:rsidRPr="005B691E">
        <w:rPr>
          <w:rFonts w:cs="Times New Roman"/>
          <w:b/>
          <w:color w:val="000000"/>
          <w:lang w:val="en-GB"/>
        </w:rPr>
        <w:t xml:space="preserve">suitable </w:t>
      </w:r>
      <w:r w:rsidRPr="005B691E">
        <w:rPr>
          <w:rFonts w:cs="Times New Roman"/>
          <w:b/>
          <w:color w:val="000000"/>
          <w:lang w:val="en-GB"/>
        </w:rPr>
        <w:t>number of Data Custodians and Data Specialists</w:t>
      </w:r>
      <w:r w:rsidR="006A6FB8">
        <w:rPr>
          <w:rFonts w:cs="Times New Roman"/>
          <w:b/>
          <w:color w:val="000000"/>
          <w:lang w:val="en-GB"/>
        </w:rPr>
        <w:t>: to</w:t>
      </w:r>
      <w:r w:rsidRPr="005B691E">
        <w:rPr>
          <w:rFonts w:cs="Times New Roman"/>
          <w:color w:val="000000"/>
          <w:lang w:val="en-GB"/>
        </w:rPr>
        <w:t xml:space="preserve"> act as business and technical owners of key datasets and data sources within the Entity. They will understand the contents and business value of the data, how it was collected and processes and the accuracy and quality of the data. These could be existing data owners and IT staff with new responsibilities.</w:t>
      </w:r>
    </w:p>
    <w:p w14:paraId="6D1A8617" w14:textId="77777777" w:rsidR="000D29E1" w:rsidRPr="005B691E" w:rsidRDefault="000D29E1" w:rsidP="000D29E1">
      <w:r w:rsidRPr="005B691E">
        <w:t xml:space="preserve">Given that each Entity is different and will have varying existing data infrastructure and processes – the specific setup must be at the discretion and judgement of the Entity itself. The Entity can choose to create new positions for each of these or add the titles and responsibilities to existing roles. </w:t>
      </w:r>
    </w:p>
    <w:p w14:paraId="2D970B34" w14:textId="77777777" w:rsidR="000D29E1" w:rsidRPr="005B691E" w:rsidRDefault="000D29E1" w:rsidP="000D29E1">
      <w:r w:rsidRPr="005B691E">
        <w:t xml:space="preserve">The important thing is that the business functions and responsibilities of these roles are carried out by suitably informed and skilled staff.  </w:t>
      </w:r>
    </w:p>
    <w:p w14:paraId="1695A4A2" w14:textId="3E3E6DDB" w:rsidR="000D29E1" w:rsidRPr="005B691E" w:rsidRDefault="000D29E1" w:rsidP="005E62FE">
      <w:pPr>
        <w:spacing w:before="120" w:after="60"/>
        <w:jc w:val="left"/>
        <w:rPr>
          <w:rFonts w:cs="Times New Roman"/>
          <w:color w:val="000000"/>
        </w:rPr>
      </w:pPr>
      <w:r w:rsidRPr="005B691E">
        <w:rPr>
          <w:rFonts w:cs="Times New Roman"/>
          <w:color w:val="000000"/>
        </w:rPr>
        <w:t xml:space="preserve">We recommend that the appointment of a Director of Data and Data Management Officer are the first positions </w:t>
      </w:r>
      <w:r w:rsidR="006A6FB8">
        <w:rPr>
          <w:rFonts w:cs="Times New Roman"/>
          <w:color w:val="000000"/>
        </w:rPr>
        <w:t>filled</w:t>
      </w:r>
      <w:r w:rsidRPr="005B691E">
        <w:rPr>
          <w:rFonts w:cs="Times New Roman"/>
          <w:color w:val="000000"/>
        </w:rPr>
        <w:t>. The people who fill these roles require a background in data</w:t>
      </w:r>
      <w:r w:rsidR="0046682A" w:rsidRPr="005B691E">
        <w:rPr>
          <w:rFonts w:cs="Times New Roman"/>
          <w:color w:val="000000"/>
        </w:rPr>
        <w:t xml:space="preserve"> management</w:t>
      </w:r>
      <w:r w:rsidRPr="005B691E">
        <w:rPr>
          <w:rFonts w:cs="Times New Roman"/>
          <w:color w:val="000000"/>
        </w:rPr>
        <w:t xml:space="preserve">, government </w:t>
      </w:r>
      <w:r w:rsidR="0046682A" w:rsidRPr="005B691E">
        <w:rPr>
          <w:rFonts w:cs="Times New Roman"/>
          <w:color w:val="000000"/>
        </w:rPr>
        <w:t xml:space="preserve">operations </w:t>
      </w:r>
      <w:r w:rsidRPr="005B691E">
        <w:rPr>
          <w:rFonts w:cs="Times New Roman"/>
          <w:color w:val="000000"/>
        </w:rPr>
        <w:t xml:space="preserve">and digital technology – they will lead the Entity’s smart data program and ensure the Entity’s data is </w:t>
      </w:r>
      <w:r w:rsidR="005E62FE">
        <w:rPr>
          <w:rFonts w:cs="Times New Roman"/>
          <w:color w:val="000000"/>
        </w:rPr>
        <w:t>published</w:t>
      </w:r>
      <w:r w:rsidR="005E62FE" w:rsidRPr="005B691E">
        <w:rPr>
          <w:rFonts w:cs="Times New Roman"/>
          <w:color w:val="000000"/>
        </w:rPr>
        <w:t xml:space="preserve"> </w:t>
      </w:r>
      <w:r w:rsidRPr="005B691E">
        <w:rPr>
          <w:rFonts w:cs="Times New Roman"/>
          <w:color w:val="000000"/>
        </w:rPr>
        <w:t xml:space="preserve">and exchanged in line with </w:t>
      </w:r>
      <w:r w:rsidR="0046682A" w:rsidRPr="005B691E">
        <w:rPr>
          <w:rFonts w:cs="Times New Roman"/>
          <w:color w:val="000000"/>
        </w:rPr>
        <w:t>the requirements of the Smart Data Framework</w:t>
      </w:r>
      <w:r w:rsidRPr="005B691E">
        <w:rPr>
          <w:rFonts w:cs="Times New Roman"/>
          <w:color w:val="000000"/>
        </w:rPr>
        <w:t xml:space="preserve">. A background or knowledge of open data is </w:t>
      </w:r>
      <w:r w:rsidR="00B7102D" w:rsidRPr="005B691E">
        <w:rPr>
          <w:rFonts w:cs="Times New Roman"/>
          <w:color w:val="000000"/>
        </w:rPr>
        <w:t>an advantage but not essential</w:t>
      </w:r>
      <w:r w:rsidRPr="005B691E">
        <w:rPr>
          <w:rFonts w:cs="Times New Roman"/>
          <w:color w:val="000000"/>
        </w:rPr>
        <w:t xml:space="preserve">.  </w:t>
      </w:r>
      <w:r w:rsidR="004B1D24" w:rsidRPr="005B691E">
        <w:rPr>
          <w:rFonts w:cs="Times New Roman"/>
          <w:color w:val="000000"/>
        </w:rPr>
        <w:t>Detailed job descriptions are given at the end of</w:t>
      </w:r>
      <w:r w:rsidRPr="005B691E">
        <w:rPr>
          <w:rFonts w:cs="Times New Roman"/>
          <w:color w:val="000000"/>
        </w:rPr>
        <w:t xml:space="preserve"> this Guidance Note.</w:t>
      </w:r>
    </w:p>
    <w:p w14:paraId="05D98D0F" w14:textId="77777777" w:rsidR="000D29E1" w:rsidRPr="005B691E" w:rsidRDefault="000D29E1" w:rsidP="000D29E1">
      <w:pPr>
        <w:spacing w:before="120" w:after="60"/>
        <w:jc w:val="left"/>
        <w:rPr>
          <w:rFonts w:cs="Times New Roman"/>
          <w:color w:val="000000"/>
        </w:rPr>
      </w:pPr>
    </w:p>
    <w:p w14:paraId="06052064" w14:textId="77777777" w:rsidR="000D29E1" w:rsidRPr="005B691E" w:rsidRDefault="000D29E1" w:rsidP="000D29E1">
      <w:pPr>
        <w:pStyle w:val="Heading3"/>
      </w:pPr>
      <w:r w:rsidRPr="005B691E">
        <w:t xml:space="preserve">3. </w:t>
      </w:r>
      <w:r w:rsidRPr="00F96A4F">
        <w:rPr>
          <w:lang w:val="en-GB"/>
        </w:rPr>
        <w:t>Identify suitable numbers of Data Custodians and Specialists</w:t>
      </w:r>
    </w:p>
    <w:p w14:paraId="0DB848B0" w14:textId="66176E5C" w:rsidR="000D29E1" w:rsidRPr="005B691E" w:rsidRDefault="000D29E1" w:rsidP="000D29E1">
      <w:pPr>
        <w:spacing w:before="120" w:after="60"/>
        <w:jc w:val="left"/>
        <w:rPr>
          <w:rFonts w:cs="Times New Roman"/>
          <w:color w:val="000000"/>
        </w:rPr>
      </w:pPr>
      <w:r w:rsidRPr="005B691E">
        <w:rPr>
          <w:rFonts w:cs="Times New Roman"/>
          <w:color w:val="000000"/>
        </w:rPr>
        <w:t xml:space="preserve">The DD and DMO should identify or hire Data Custodians and Data Specialists for each core data source and/or data business unit. The DMO should set up a reporting and communication system for ensuring that work and processes for meeting the Smart Data Framework requirements can be met across the </w:t>
      </w:r>
      <w:r w:rsidR="00E26D41" w:rsidRPr="005B691E">
        <w:rPr>
          <w:rFonts w:cs="Times New Roman"/>
          <w:color w:val="000000"/>
        </w:rPr>
        <w:t>business unit</w:t>
      </w:r>
      <w:r w:rsidR="006A6FB8">
        <w:rPr>
          <w:rFonts w:cs="Times New Roman"/>
          <w:color w:val="000000"/>
        </w:rPr>
        <w:t>s</w:t>
      </w:r>
      <w:r w:rsidRPr="005B691E">
        <w:rPr>
          <w:rFonts w:cs="Times New Roman"/>
          <w:color w:val="000000"/>
        </w:rPr>
        <w:t xml:space="preserve"> by suitable and qualified personnel (individuals who know about parts of the Entity’s data systems). Depending on the size of the Entity, there could be many Custodians that report to a specific department or business unit Data Custodian who in turn report</w:t>
      </w:r>
      <w:r w:rsidR="006A6FB8">
        <w:rPr>
          <w:rFonts w:cs="Times New Roman"/>
          <w:color w:val="000000"/>
        </w:rPr>
        <w:t>s</w:t>
      </w:r>
      <w:r w:rsidRPr="005B691E">
        <w:rPr>
          <w:rFonts w:cs="Times New Roman"/>
          <w:color w:val="000000"/>
        </w:rPr>
        <w:t xml:space="preserve"> to the Data Management Officer.</w:t>
      </w:r>
    </w:p>
    <w:p w14:paraId="71C94FCB" w14:textId="77777777" w:rsidR="000D29E1" w:rsidRPr="005B691E" w:rsidRDefault="000D29E1" w:rsidP="000D29E1">
      <w:pPr>
        <w:spacing w:after="0"/>
        <w:jc w:val="left"/>
        <w:rPr>
          <w:bCs/>
          <w:i/>
          <w:color w:val="002060"/>
          <w:sz w:val="26"/>
          <w:szCs w:val="26"/>
        </w:rPr>
      </w:pPr>
    </w:p>
    <w:p w14:paraId="53070001" w14:textId="77777777" w:rsidR="000D29E1" w:rsidRPr="005B691E" w:rsidRDefault="000D29E1" w:rsidP="000D29E1">
      <w:pPr>
        <w:pStyle w:val="Heading3"/>
      </w:pPr>
      <w:r w:rsidRPr="005B691E">
        <w:t>4. Establish governance relationships and processes</w:t>
      </w:r>
    </w:p>
    <w:p w14:paraId="4E97F783" w14:textId="77777777" w:rsidR="000D29E1" w:rsidRPr="005B691E" w:rsidRDefault="000D29E1" w:rsidP="000D29E1">
      <w:pPr>
        <w:spacing w:before="120" w:after="60"/>
        <w:jc w:val="left"/>
        <w:rPr>
          <w:rFonts w:cs="Times New Roman"/>
          <w:color w:val="000000"/>
          <w:lang w:val="en-GB"/>
        </w:rPr>
      </w:pPr>
      <w:r w:rsidRPr="005B691E">
        <w:rPr>
          <w:rFonts w:cs="Times New Roman"/>
          <w:color w:val="000000"/>
          <w:lang w:val="en-GB"/>
        </w:rPr>
        <w:t>Entities should establish clear governance processes in which all relevant people and teams are clear on who is responsible, accountable, informed and consulted on all work the Entity carries out to achieve Smart Data objectives.  This should be agreed between the Director of Data and Data Management Officer.</w:t>
      </w:r>
    </w:p>
    <w:p w14:paraId="3A24B763" w14:textId="3E80531E" w:rsidR="009A0734" w:rsidRPr="005B691E" w:rsidRDefault="000D29E1" w:rsidP="000D29E1">
      <w:pPr>
        <w:spacing w:before="120" w:after="60"/>
        <w:jc w:val="left"/>
        <w:rPr>
          <w:rFonts w:cs="Times New Roman"/>
          <w:color w:val="000000"/>
          <w:lang w:val="en-GB"/>
        </w:rPr>
      </w:pPr>
      <w:r w:rsidRPr="005B691E">
        <w:rPr>
          <w:rFonts w:cs="Times New Roman"/>
          <w:color w:val="000000"/>
          <w:lang w:val="en-GB"/>
        </w:rPr>
        <w:t>Entities may wish to consider developing a formal RACI matrix to summarise these processes</w:t>
      </w:r>
      <w:r w:rsidR="00542DD6" w:rsidRPr="005B691E">
        <w:rPr>
          <w:rFonts w:cs="Times New Roman"/>
          <w:color w:val="000000"/>
          <w:lang w:val="en-GB"/>
        </w:rPr>
        <w:t xml:space="preserve">, </w:t>
      </w:r>
      <w:r w:rsidR="00613637" w:rsidRPr="005B691E">
        <w:rPr>
          <w:rFonts w:cs="Times New Roman"/>
          <w:color w:val="000000"/>
          <w:lang w:val="en-GB"/>
        </w:rPr>
        <w:t>setting out for each one</w:t>
      </w:r>
      <w:r w:rsidR="009A0734" w:rsidRPr="005B691E">
        <w:rPr>
          <w:rFonts w:cs="Times New Roman"/>
          <w:color w:val="000000"/>
          <w:lang w:val="en-GB"/>
        </w:rPr>
        <w:t>:</w:t>
      </w:r>
    </w:p>
    <w:p w14:paraId="5A2B5152" w14:textId="621A279A" w:rsidR="009A0734" w:rsidRPr="005B691E" w:rsidRDefault="009A0734" w:rsidP="009A1EF0">
      <w:pPr>
        <w:pStyle w:val="ListParagraph"/>
        <w:numPr>
          <w:ilvl w:val="0"/>
          <w:numId w:val="106"/>
        </w:numPr>
        <w:spacing w:before="120" w:after="60"/>
        <w:jc w:val="left"/>
        <w:rPr>
          <w:rFonts w:cs="Times New Roman"/>
          <w:color w:val="000000"/>
          <w:lang w:val="en-GB"/>
        </w:rPr>
      </w:pPr>
      <w:r w:rsidRPr="005B691E">
        <w:rPr>
          <w:rFonts w:cs="Times New Roman"/>
          <w:color w:val="000000"/>
          <w:lang w:val="en-GB"/>
        </w:rPr>
        <w:t xml:space="preserve">Who is </w:t>
      </w:r>
      <w:r w:rsidRPr="005B691E">
        <w:rPr>
          <w:rFonts w:cs="Times New Roman"/>
          <w:b/>
          <w:color w:val="000000"/>
          <w:lang w:val="en-GB"/>
        </w:rPr>
        <w:t>R</w:t>
      </w:r>
      <w:r w:rsidRPr="005B691E">
        <w:rPr>
          <w:rFonts w:cs="Times New Roman"/>
          <w:color w:val="000000"/>
          <w:lang w:val="en-GB"/>
        </w:rPr>
        <w:t>esponsible for managing the process</w:t>
      </w:r>
    </w:p>
    <w:p w14:paraId="22A35194" w14:textId="5FB70038" w:rsidR="009A0734" w:rsidRPr="005B691E" w:rsidRDefault="009A0734" w:rsidP="009A1EF0">
      <w:pPr>
        <w:pStyle w:val="ListParagraph"/>
        <w:numPr>
          <w:ilvl w:val="0"/>
          <w:numId w:val="106"/>
        </w:numPr>
        <w:spacing w:before="120" w:after="60"/>
        <w:jc w:val="left"/>
        <w:rPr>
          <w:rFonts w:cs="Times New Roman"/>
          <w:color w:val="000000"/>
          <w:lang w:val="en-GB"/>
        </w:rPr>
      </w:pPr>
      <w:r w:rsidRPr="005B691E">
        <w:rPr>
          <w:rFonts w:cs="Times New Roman"/>
          <w:color w:val="000000"/>
          <w:lang w:val="en-GB"/>
        </w:rPr>
        <w:t xml:space="preserve">Who is </w:t>
      </w:r>
      <w:r w:rsidRPr="005B691E">
        <w:rPr>
          <w:rFonts w:cs="Times New Roman"/>
          <w:b/>
          <w:color w:val="000000"/>
          <w:lang w:val="en-GB"/>
        </w:rPr>
        <w:t>A</w:t>
      </w:r>
      <w:r w:rsidRPr="005B691E">
        <w:rPr>
          <w:rFonts w:cs="Times New Roman"/>
          <w:color w:val="000000"/>
          <w:lang w:val="en-GB"/>
        </w:rPr>
        <w:t>ccountable for the business results delivered by the process</w:t>
      </w:r>
    </w:p>
    <w:p w14:paraId="1DE640DF" w14:textId="5107CC92" w:rsidR="009A0734" w:rsidRPr="005B691E" w:rsidRDefault="009A0734" w:rsidP="009A1EF0">
      <w:pPr>
        <w:pStyle w:val="ListParagraph"/>
        <w:numPr>
          <w:ilvl w:val="0"/>
          <w:numId w:val="106"/>
        </w:numPr>
        <w:spacing w:before="120" w:after="60"/>
        <w:jc w:val="left"/>
        <w:rPr>
          <w:rFonts w:cs="Times New Roman"/>
          <w:color w:val="000000"/>
          <w:lang w:val="en-GB"/>
        </w:rPr>
      </w:pPr>
      <w:r w:rsidRPr="005B691E">
        <w:rPr>
          <w:rFonts w:cs="Times New Roman"/>
          <w:color w:val="000000"/>
          <w:lang w:val="en-GB"/>
        </w:rPr>
        <w:t xml:space="preserve">Who should be </w:t>
      </w:r>
      <w:r w:rsidRPr="005B691E">
        <w:rPr>
          <w:rFonts w:cs="Times New Roman"/>
          <w:b/>
          <w:color w:val="000000"/>
          <w:lang w:val="en-GB"/>
        </w:rPr>
        <w:t>C</w:t>
      </w:r>
      <w:r w:rsidRPr="005B691E">
        <w:rPr>
          <w:rFonts w:cs="Times New Roman"/>
          <w:color w:val="000000"/>
          <w:lang w:val="en-GB"/>
        </w:rPr>
        <w:t>onsulted on the process</w:t>
      </w:r>
    </w:p>
    <w:p w14:paraId="172C2202" w14:textId="4294C371" w:rsidR="00D777F1" w:rsidRPr="005B691E" w:rsidRDefault="00D777F1" w:rsidP="009A1EF0">
      <w:pPr>
        <w:pStyle w:val="ListParagraph"/>
        <w:numPr>
          <w:ilvl w:val="0"/>
          <w:numId w:val="106"/>
        </w:numPr>
        <w:spacing w:before="120" w:after="60"/>
        <w:jc w:val="left"/>
        <w:rPr>
          <w:rFonts w:cs="Times New Roman"/>
          <w:color w:val="000000"/>
          <w:lang w:val="en-GB"/>
        </w:rPr>
      </w:pPr>
      <w:r w:rsidRPr="005B691E">
        <w:rPr>
          <w:rFonts w:cs="Times New Roman"/>
          <w:color w:val="000000"/>
          <w:lang w:val="en-GB"/>
        </w:rPr>
        <w:t xml:space="preserve">Who should be kept </w:t>
      </w:r>
      <w:r w:rsidRPr="005B691E">
        <w:rPr>
          <w:rFonts w:cs="Times New Roman"/>
          <w:b/>
          <w:color w:val="000000"/>
          <w:lang w:val="en-GB"/>
        </w:rPr>
        <w:t>I</w:t>
      </w:r>
      <w:r w:rsidRPr="005B691E">
        <w:rPr>
          <w:rFonts w:cs="Times New Roman"/>
          <w:color w:val="000000"/>
          <w:lang w:val="en-GB"/>
        </w:rPr>
        <w:t xml:space="preserve">nformed about it.   </w:t>
      </w:r>
    </w:p>
    <w:p w14:paraId="1141BF08" w14:textId="77777777" w:rsidR="000D29E1" w:rsidRPr="005B691E" w:rsidRDefault="000D29E1" w:rsidP="000D29E1">
      <w:pPr>
        <w:rPr>
          <w:sz w:val="12"/>
        </w:rPr>
      </w:pPr>
    </w:p>
    <w:p w14:paraId="224A3E4B" w14:textId="0CBCA3A6" w:rsidR="000D29E1" w:rsidRPr="005B691E" w:rsidRDefault="000D29E1" w:rsidP="000D29E1">
      <w:pPr>
        <w:pStyle w:val="Heading3"/>
      </w:pPr>
      <w:r w:rsidRPr="00490A9B">
        <w:t xml:space="preserve">5. </w:t>
      </w:r>
      <w:r w:rsidR="00D777F1" w:rsidRPr="00490A9B">
        <w:t>Capacity Building</w:t>
      </w:r>
    </w:p>
    <w:p w14:paraId="1544996B" w14:textId="37A18CAA" w:rsidR="000D29E1" w:rsidRPr="005B691E" w:rsidRDefault="000D29E1" w:rsidP="000D29E1">
      <w:pPr>
        <w:spacing w:before="120" w:after="60"/>
        <w:jc w:val="left"/>
        <w:rPr>
          <w:rFonts w:ascii="Calibri" w:hAnsi="Calibri" w:cs="Times New Roman"/>
          <w:color w:val="000000"/>
          <w:szCs w:val="22"/>
          <w:lang w:val="en-GB"/>
        </w:rPr>
      </w:pPr>
      <w:r w:rsidRPr="005B691E">
        <w:rPr>
          <w:rFonts w:ascii="Calibri" w:hAnsi="Calibri" w:cs="Times New Roman"/>
          <w:color w:val="000000"/>
          <w:szCs w:val="22"/>
          <w:lang w:val="en-GB"/>
        </w:rPr>
        <w:t xml:space="preserve">Custodians and Specialists should receive training and guidance to help them understand </w:t>
      </w:r>
      <w:r w:rsidRPr="005B691E">
        <w:rPr>
          <w:rFonts w:cs="Times New Roman"/>
          <w:color w:val="000000"/>
          <w:lang w:val="en-GB"/>
        </w:rPr>
        <w:t xml:space="preserve">their role and responsibilities. </w:t>
      </w:r>
      <w:r w:rsidR="003727F4" w:rsidRPr="005B691E">
        <w:rPr>
          <w:rFonts w:cs="Times New Roman"/>
          <w:color w:val="000000"/>
          <w:lang w:val="en-GB"/>
        </w:rPr>
        <w:t>They</w:t>
      </w:r>
      <w:r w:rsidRPr="005B691E">
        <w:rPr>
          <w:rFonts w:ascii="Calibri" w:hAnsi="Calibri" w:cs="Times New Roman"/>
          <w:color w:val="000000"/>
          <w:szCs w:val="22"/>
          <w:lang w:val="en-GB"/>
        </w:rPr>
        <w:t xml:space="preserve"> should read the Standards and </w:t>
      </w:r>
      <w:r w:rsidR="005255F2">
        <w:rPr>
          <w:rFonts w:ascii="Calibri" w:hAnsi="Calibri" w:cs="Times New Roman"/>
          <w:color w:val="000000"/>
          <w:szCs w:val="22"/>
          <w:lang w:val="en-GB"/>
        </w:rPr>
        <w:t>Implementation Guide</w:t>
      </w:r>
      <w:r w:rsidRPr="005B691E">
        <w:rPr>
          <w:rFonts w:ascii="Calibri" w:hAnsi="Calibri" w:cs="Times New Roman"/>
          <w:color w:val="000000"/>
          <w:szCs w:val="22"/>
          <w:lang w:val="en-GB"/>
        </w:rPr>
        <w:t xml:space="preserve"> </w:t>
      </w:r>
      <w:r w:rsidRPr="005B691E">
        <w:rPr>
          <w:rFonts w:cs="Times New Roman"/>
          <w:color w:val="000000"/>
          <w:lang w:val="en-GB"/>
        </w:rPr>
        <w:t xml:space="preserve">of the Smart Data Framework. We also recommend discussing </w:t>
      </w:r>
      <w:r w:rsidR="008507C8" w:rsidRPr="005B691E">
        <w:rPr>
          <w:rFonts w:cs="Times New Roman"/>
          <w:color w:val="000000"/>
          <w:lang w:val="en-GB"/>
        </w:rPr>
        <w:t xml:space="preserve">how best to </w:t>
      </w:r>
      <w:r w:rsidRPr="005B691E">
        <w:rPr>
          <w:rFonts w:cs="Times New Roman"/>
          <w:color w:val="000000"/>
          <w:lang w:val="en-GB"/>
        </w:rPr>
        <w:t xml:space="preserve">implement the Smart Data Principles </w:t>
      </w:r>
      <w:r w:rsidR="00006109" w:rsidRPr="005B691E">
        <w:rPr>
          <w:rFonts w:cs="Times New Roman"/>
          <w:color w:val="000000"/>
          <w:lang w:val="en-GB"/>
        </w:rPr>
        <w:t xml:space="preserve">with key representatives of each of </w:t>
      </w:r>
      <w:r w:rsidRPr="005B691E">
        <w:rPr>
          <w:rFonts w:cs="Times New Roman"/>
          <w:color w:val="000000"/>
          <w:lang w:val="en-GB"/>
        </w:rPr>
        <w:t xml:space="preserve">the Entity’s business functions. </w:t>
      </w:r>
      <w:r w:rsidR="003631B6">
        <w:rPr>
          <w:rFonts w:cs="Times New Roman"/>
          <w:color w:val="000000"/>
          <w:lang w:val="en-GB"/>
        </w:rPr>
        <w:t>Facilitating such internal discussion is a key role for</w:t>
      </w:r>
      <w:r w:rsidRPr="005B691E">
        <w:rPr>
          <w:rFonts w:cs="Times New Roman"/>
          <w:color w:val="000000"/>
          <w:lang w:val="en-GB"/>
        </w:rPr>
        <w:t xml:space="preserve"> the Data Management Officer.</w:t>
      </w:r>
    </w:p>
    <w:p w14:paraId="03BE4D01" w14:textId="77777777" w:rsidR="000D29E1" w:rsidRPr="00CD742D" w:rsidRDefault="000D29E1" w:rsidP="000D29E1">
      <w:pPr>
        <w:spacing w:before="120" w:after="60"/>
        <w:jc w:val="left"/>
        <w:rPr>
          <w:rFonts w:cs="Times New Roman"/>
          <w:color w:val="000000"/>
          <w:sz w:val="12"/>
          <w:lang w:val="en-GB"/>
        </w:rPr>
      </w:pPr>
    </w:p>
    <w:p w14:paraId="369CDC81" w14:textId="47524AC5" w:rsidR="000D29E1" w:rsidRPr="005B691E" w:rsidRDefault="000D29E1" w:rsidP="000D29E1">
      <w:pPr>
        <w:pStyle w:val="Heading3"/>
      </w:pPr>
      <w:r w:rsidRPr="005B691E">
        <w:t xml:space="preserve">6. </w:t>
      </w:r>
      <w:r w:rsidR="0089202C">
        <w:rPr>
          <w:lang w:val="en-GB"/>
        </w:rPr>
        <w:t>Organise</w:t>
      </w:r>
      <w:r w:rsidR="005F32F1">
        <w:rPr>
          <w:lang w:val="en-GB"/>
        </w:rPr>
        <w:t xml:space="preserve"> and facilitate</w:t>
      </w:r>
      <w:r w:rsidRPr="005B691E">
        <w:rPr>
          <w:lang w:val="en-GB"/>
        </w:rPr>
        <w:t xml:space="preserve"> regular consultations, workshops and reviews</w:t>
      </w:r>
    </w:p>
    <w:p w14:paraId="3AC42318" w14:textId="4B9E39DD" w:rsidR="000D29E1" w:rsidRPr="005B691E" w:rsidRDefault="000D29E1" w:rsidP="000D29E1">
      <w:pPr>
        <w:spacing w:before="120" w:after="60"/>
        <w:jc w:val="left"/>
        <w:rPr>
          <w:rFonts w:cs="Times New Roman"/>
          <w:color w:val="000000"/>
        </w:rPr>
      </w:pPr>
      <w:r w:rsidRPr="005B691E">
        <w:rPr>
          <w:rFonts w:cs="Times New Roman"/>
          <w:color w:val="000000"/>
        </w:rPr>
        <w:t>In order to facilitate learning and change management it may be useful to have regular workshops for data-related roles in the Entity to report on progress and highlight learnings, challenges and tactics so these can be acted upon and shared across the Entity.</w:t>
      </w:r>
      <w:bookmarkStart w:id="19" w:name="_Role_Descriptions"/>
      <w:bookmarkEnd w:id="19"/>
      <w:r w:rsidRPr="005B691E">
        <w:rPr>
          <w:rFonts w:cs="Times New Roman"/>
          <w:color w:val="000000"/>
        </w:rPr>
        <w:t xml:space="preserve"> The DMO could organize consultations on the </w:t>
      </w:r>
      <w:r w:rsidR="005255F2">
        <w:rPr>
          <w:rFonts w:cs="Times New Roman"/>
          <w:color w:val="000000"/>
        </w:rPr>
        <w:t>Implementation Guide</w:t>
      </w:r>
      <w:r w:rsidRPr="005B691E">
        <w:rPr>
          <w:rFonts w:cs="Times New Roman"/>
          <w:color w:val="000000"/>
        </w:rPr>
        <w:t xml:space="preserve"> so that the Data Custodian teams could decide which parts to use and which to amend and how the various processes should be adopted across the Entity consistently.</w:t>
      </w:r>
    </w:p>
    <w:p w14:paraId="11832E95" w14:textId="77777777" w:rsidR="000D29E1" w:rsidRPr="00BE174B" w:rsidRDefault="000D29E1" w:rsidP="000D29E1">
      <w:pPr>
        <w:spacing w:before="120" w:after="60"/>
        <w:jc w:val="left"/>
        <w:rPr>
          <w:rFonts w:ascii="Calibri" w:hAnsi="Calibri" w:cs="Times New Roman"/>
          <w:color w:val="000000"/>
          <w:sz w:val="6"/>
          <w:szCs w:val="22"/>
          <w:lang w:val="en-GB"/>
        </w:rPr>
      </w:pPr>
    </w:p>
    <w:p w14:paraId="709EBBF4" w14:textId="77777777" w:rsidR="000D29E1" w:rsidRPr="005B691E" w:rsidRDefault="000D29E1" w:rsidP="000D29E1">
      <w:pPr>
        <w:spacing w:before="120" w:after="60"/>
        <w:jc w:val="left"/>
        <w:rPr>
          <w:rFonts w:ascii="Calibri" w:hAnsi="Calibri" w:cs="Times New Roman"/>
          <w:color w:val="000000"/>
          <w:sz w:val="12"/>
          <w:szCs w:val="22"/>
          <w:lang w:val="en-GB"/>
        </w:rPr>
      </w:pPr>
    </w:p>
    <w:p w14:paraId="149D77D4" w14:textId="77777777" w:rsidR="000D29E1" w:rsidRPr="005B691E" w:rsidRDefault="000D29E1" w:rsidP="000D29E1">
      <w:pPr>
        <w:pStyle w:val="Heading3"/>
        <w:rPr>
          <w:lang w:val="en-GB"/>
        </w:rPr>
      </w:pPr>
      <w:r w:rsidRPr="005B691E">
        <w:rPr>
          <w:lang w:val="en-GB"/>
        </w:rPr>
        <w:t>7. Continuous improvement</w:t>
      </w:r>
    </w:p>
    <w:p w14:paraId="780AC0FA" w14:textId="3BDECC5B" w:rsidR="000D29E1" w:rsidRPr="005B691E" w:rsidRDefault="000D29E1" w:rsidP="000D29E1">
      <w:pPr>
        <w:spacing w:before="120" w:after="60"/>
        <w:jc w:val="left"/>
      </w:pPr>
      <w:r w:rsidRPr="005B691E">
        <w:rPr>
          <w:rFonts w:cs="Times New Roman"/>
          <w:color w:val="000000"/>
          <w:lang w:val="en-GB"/>
        </w:rPr>
        <w:t xml:space="preserve">As the Entity’s data maturity and business processes develop and as the Custodians, Specialists and Data Management Officer run through multiple sprints of formatting and cataloguing data to ensure their </w:t>
      </w:r>
      <w:r w:rsidR="001814A2" w:rsidRPr="005B691E">
        <w:rPr>
          <w:rFonts w:cs="Times New Roman"/>
          <w:color w:val="000000"/>
          <w:lang w:val="en-GB"/>
        </w:rPr>
        <w:t>conformance</w:t>
      </w:r>
      <w:r w:rsidRPr="005B691E">
        <w:rPr>
          <w:rFonts w:cs="Times New Roman"/>
          <w:color w:val="000000"/>
          <w:lang w:val="en-GB"/>
        </w:rPr>
        <w:t xml:space="preserve"> with the Smart Data Standards, the Entity should </w:t>
      </w:r>
      <w:r w:rsidR="002E76E7" w:rsidRPr="005B691E">
        <w:rPr>
          <w:rFonts w:cs="Times New Roman"/>
          <w:color w:val="000000"/>
          <w:lang w:val="en-GB"/>
        </w:rPr>
        <w:t xml:space="preserve">continue to refine </w:t>
      </w:r>
      <w:r w:rsidRPr="005B691E">
        <w:rPr>
          <w:rFonts w:cs="Times New Roman"/>
          <w:color w:val="000000"/>
          <w:lang w:val="en-GB"/>
        </w:rPr>
        <w:t>the roles and responsibilities of its data staff.  The Director of Data should keep the effectiveness of governance arrangements under review, agreeing changes with the Entity’s Management Board as required.</w:t>
      </w:r>
    </w:p>
    <w:p w14:paraId="4F9A232A" w14:textId="77777777" w:rsidR="000D29E1" w:rsidRPr="005B691E" w:rsidRDefault="000D29E1" w:rsidP="000D29E1">
      <w:pPr>
        <w:spacing w:before="120" w:after="60"/>
        <w:jc w:val="left"/>
        <w:rPr>
          <w:rFonts w:cs="Times New Roman"/>
          <w:color w:val="000000"/>
        </w:rPr>
      </w:pPr>
    </w:p>
    <w:p w14:paraId="1FDA99CE" w14:textId="77777777" w:rsidR="003E1019" w:rsidRDefault="003E1019" w:rsidP="000D29E1">
      <w:pPr>
        <w:spacing w:before="120" w:after="60"/>
        <w:jc w:val="left"/>
        <w:rPr>
          <w:rFonts w:cs="Times New Roman"/>
          <w:color w:val="000000"/>
        </w:rPr>
      </w:pPr>
    </w:p>
    <w:p w14:paraId="458DC443" w14:textId="77777777" w:rsidR="00A6495D" w:rsidRDefault="00A6495D" w:rsidP="000D29E1">
      <w:pPr>
        <w:spacing w:before="120" w:after="60"/>
        <w:jc w:val="left"/>
        <w:rPr>
          <w:rFonts w:cs="Times New Roman"/>
          <w:color w:val="000000"/>
        </w:rPr>
      </w:pPr>
    </w:p>
    <w:p w14:paraId="6AAF20CB" w14:textId="77777777" w:rsidR="00A6495D" w:rsidRPr="005B691E" w:rsidRDefault="00A6495D" w:rsidP="000D29E1">
      <w:pPr>
        <w:spacing w:before="120" w:after="60"/>
        <w:jc w:val="left"/>
        <w:rPr>
          <w:rFonts w:cs="Times New Roman"/>
          <w:color w:val="000000"/>
        </w:rPr>
      </w:pPr>
    </w:p>
    <w:p w14:paraId="6743F545" w14:textId="6D52899C" w:rsidR="000D29E1" w:rsidRPr="005B691E" w:rsidRDefault="000D29E1" w:rsidP="000D29E1">
      <w:pPr>
        <w:pStyle w:val="Heading2"/>
      </w:pPr>
      <w:bookmarkStart w:id="20" w:name="_Toc499568047"/>
      <w:bookmarkStart w:id="21" w:name="_Toc504427825"/>
      <w:r w:rsidRPr="005B691E">
        <w:t>Role Descriptions</w:t>
      </w:r>
      <w:bookmarkEnd w:id="20"/>
      <w:bookmarkEnd w:id="21"/>
    </w:p>
    <w:p w14:paraId="3525514D" w14:textId="255565F0" w:rsidR="000D29E1" w:rsidRPr="005B691E" w:rsidRDefault="000D29E1" w:rsidP="000D29E1">
      <w:pPr>
        <w:spacing w:after="60"/>
      </w:pPr>
      <w:r w:rsidRPr="005B691E">
        <w:t>The tables below give more detail on the key recommended data management roles for a typical Government Entity, setting out in turn:</w:t>
      </w:r>
    </w:p>
    <w:p w14:paraId="73ACCCC3" w14:textId="77777777" w:rsidR="000D29E1" w:rsidRPr="005B691E" w:rsidRDefault="000D29E1" w:rsidP="009A1EF0">
      <w:pPr>
        <w:pStyle w:val="ListParagraph"/>
        <w:numPr>
          <w:ilvl w:val="0"/>
          <w:numId w:val="28"/>
        </w:numPr>
        <w:spacing w:after="60"/>
        <w:ind w:left="714" w:hanging="357"/>
        <w:contextualSpacing w:val="0"/>
      </w:pPr>
      <w:r w:rsidRPr="005B691E">
        <w:t>An overview of the role profile</w:t>
      </w:r>
    </w:p>
    <w:p w14:paraId="47385438" w14:textId="77777777" w:rsidR="000D29E1" w:rsidRPr="005B691E" w:rsidRDefault="000D29E1" w:rsidP="009A1EF0">
      <w:pPr>
        <w:pStyle w:val="ListParagraph"/>
        <w:numPr>
          <w:ilvl w:val="0"/>
          <w:numId w:val="28"/>
        </w:numPr>
        <w:spacing w:after="60"/>
        <w:ind w:left="714" w:hanging="357"/>
        <w:contextualSpacing w:val="0"/>
      </w:pPr>
      <w:r w:rsidRPr="005B691E">
        <w:t>The key responsibilities that the role needs to manage</w:t>
      </w:r>
    </w:p>
    <w:p w14:paraId="5703BA17" w14:textId="77777777" w:rsidR="000D29E1" w:rsidRPr="005B691E" w:rsidRDefault="000D29E1" w:rsidP="009A1EF0">
      <w:pPr>
        <w:pStyle w:val="ListParagraph"/>
        <w:numPr>
          <w:ilvl w:val="0"/>
          <w:numId w:val="28"/>
        </w:numPr>
        <w:spacing w:after="60"/>
        <w:ind w:left="714" w:hanging="357"/>
        <w:contextualSpacing w:val="0"/>
      </w:pPr>
      <w:r w:rsidRPr="005B691E">
        <w:t>The skills and competencies needed to do this effectively</w:t>
      </w:r>
    </w:p>
    <w:p w14:paraId="4506E4B7" w14:textId="77777777" w:rsidR="000D29E1" w:rsidRPr="005B691E" w:rsidRDefault="000D29E1" w:rsidP="000D29E1">
      <w:pPr>
        <w:spacing w:after="120"/>
        <w:ind w:left="357"/>
      </w:pPr>
    </w:p>
    <w:tbl>
      <w:tblPr>
        <w:tblStyle w:val="GridTable2-Accent11"/>
        <w:tblW w:w="0" w:type="auto"/>
        <w:tblLook w:val="04A0" w:firstRow="1" w:lastRow="0" w:firstColumn="1" w:lastColumn="0" w:noHBand="0" w:noVBand="1"/>
      </w:tblPr>
      <w:tblGrid>
        <w:gridCol w:w="1602"/>
        <w:gridCol w:w="7417"/>
      </w:tblGrid>
      <w:tr w:rsidR="000D29E1" w:rsidRPr="005B691E" w14:paraId="270BE438"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34810A96" w14:textId="77777777" w:rsidR="000D29E1" w:rsidRPr="005B691E" w:rsidRDefault="000D29E1" w:rsidP="00AD0033">
            <w:pPr>
              <w:jc w:val="left"/>
            </w:pPr>
            <w:r w:rsidRPr="005B691E">
              <w:t xml:space="preserve">Title </w:t>
            </w:r>
          </w:p>
        </w:tc>
        <w:tc>
          <w:tcPr>
            <w:tcW w:w="7417" w:type="dxa"/>
          </w:tcPr>
          <w:p w14:paraId="557FE89E" w14:textId="77777777" w:rsidR="000D29E1" w:rsidRPr="005B691E" w:rsidRDefault="000D29E1" w:rsidP="00AD0033">
            <w:pPr>
              <w:jc w:val="left"/>
              <w:cnfStyle w:val="100000000000" w:firstRow="1" w:lastRow="0" w:firstColumn="0" w:lastColumn="0" w:oddVBand="0" w:evenVBand="0" w:oddHBand="0" w:evenHBand="0" w:firstRowFirstColumn="0" w:firstRowLastColumn="0" w:lastRowFirstColumn="0" w:lastRowLastColumn="0"/>
              <w:rPr>
                <w:rFonts w:cs="Times New Roman"/>
                <w:color w:val="000000"/>
              </w:rPr>
            </w:pPr>
            <w:r w:rsidRPr="005B691E">
              <w:rPr>
                <w:rFonts w:cs="Times New Roman"/>
                <w:color w:val="000000"/>
              </w:rPr>
              <w:t>Director of Data - Reports to Director General of Entity</w:t>
            </w:r>
          </w:p>
        </w:tc>
      </w:tr>
      <w:tr w:rsidR="000D29E1" w:rsidRPr="005B691E" w14:paraId="3F6599D1"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0E3F04A0" w14:textId="77777777" w:rsidR="000D29E1" w:rsidRPr="005B691E" w:rsidRDefault="000D29E1" w:rsidP="00AD0033">
            <w:pPr>
              <w:spacing w:before="120"/>
              <w:jc w:val="left"/>
              <w:rPr>
                <w:sz w:val="20"/>
              </w:rPr>
            </w:pPr>
            <w:r w:rsidRPr="005B691E">
              <w:rPr>
                <w:rFonts w:cs="Times New Roman"/>
                <w:bCs w:val="0"/>
                <w:color w:val="000000"/>
                <w:sz w:val="20"/>
              </w:rPr>
              <w:t>Role profile</w:t>
            </w:r>
          </w:p>
        </w:tc>
        <w:tc>
          <w:tcPr>
            <w:tcW w:w="7417" w:type="dxa"/>
          </w:tcPr>
          <w:p w14:paraId="22A11E28" w14:textId="101EA08A" w:rsidR="000D29E1" w:rsidRDefault="000D29E1"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rPr>
            </w:pPr>
            <w:r w:rsidRPr="005B691E">
              <w:rPr>
                <w:rFonts w:cs="Times New Roman"/>
                <w:color w:val="000000"/>
                <w:sz w:val="20"/>
              </w:rPr>
              <w:t xml:space="preserve">The Director of Data is the senior champion and leader for data </w:t>
            </w:r>
            <w:r w:rsidR="008C1E2F">
              <w:rPr>
                <w:rFonts w:cs="Times New Roman"/>
                <w:color w:val="000000"/>
                <w:sz w:val="20"/>
              </w:rPr>
              <w:t>within</w:t>
            </w:r>
            <w:r w:rsidR="008C1E2F" w:rsidRPr="005B691E">
              <w:rPr>
                <w:rFonts w:cs="Times New Roman"/>
                <w:color w:val="000000"/>
                <w:sz w:val="20"/>
              </w:rPr>
              <w:t xml:space="preserve"> </w:t>
            </w:r>
            <w:r w:rsidRPr="005B691E">
              <w:rPr>
                <w:rFonts w:cs="Times New Roman"/>
                <w:color w:val="000000"/>
                <w:sz w:val="20"/>
              </w:rPr>
              <w:t xml:space="preserve">the Entity. They are responsible both for communicating the social, economic and business benefits of open data and data exchange as well as ensuring the Entity’s </w:t>
            </w:r>
            <w:r w:rsidR="001814A2" w:rsidRPr="005B691E">
              <w:rPr>
                <w:rFonts w:cs="Times New Roman"/>
                <w:color w:val="000000"/>
                <w:sz w:val="20"/>
              </w:rPr>
              <w:t>conformance</w:t>
            </w:r>
            <w:r w:rsidRPr="005B691E">
              <w:rPr>
                <w:rFonts w:cs="Times New Roman"/>
                <w:color w:val="000000"/>
                <w:sz w:val="20"/>
              </w:rPr>
              <w:t xml:space="preserve"> with the Smart Data Framework standards. </w:t>
            </w:r>
          </w:p>
          <w:p w14:paraId="5A48A7D8" w14:textId="02018C07" w:rsidR="00BA56CE" w:rsidRPr="005B691E" w:rsidRDefault="00BA56CE"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rPr>
            </w:pPr>
            <w:r>
              <w:rPr>
                <w:rFonts w:cs="Times New Roman"/>
                <w:color w:val="000000"/>
                <w:sz w:val="20"/>
                <w:lang w:val="en-US"/>
              </w:rPr>
              <w:t xml:space="preserve">They should be </w:t>
            </w:r>
            <w:r w:rsidRPr="00BA56CE">
              <w:rPr>
                <w:rFonts w:cs="Times New Roman"/>
                <w:color w:val="000000"/>
                <w:sz w:val="20"/>
                <w:lang w:val="en-US"/>
              </w:rPr>
              <w:t xml:space="preserve">responsible for the development of the data strategy and policies that are relevant to the </w:t>
            </w:r>
            <w:r w:rsidR="008F169A">
              <w:rPr>
                <w:rFonts w:cs="Times New Roman"/>
                <w:color w:val="000000"/>
                <w:sz w:val="20"/>
                <w:lang w:val="en-US"/>
              </w:rPr>
              <w:t>government</w:t>
            </w:r>
            <w:r w:rsidR="008F169A" w:rsidRPr="00BA56CE">
              <w:rPr>
                <w:rFonts w:cs="Times New Roman"/>
                <w:color w:val="000000"/>
                <w:sz w:val="20"/>
                <w:lang w:val="en-US"/>
              </w:rPr>
              <w:t xml:space="preserve"> </w:t>
            </w:r>
            <w:r w:rsidRPr="00BA56CE">
              <w:rPr>
                <w:rFonts w:cs="Times New Roman"/>
                <w:color w:val="000000"/>
                <w:sz w:val="20"/>
                <w:lang w:val="en-US"/>
              </w:rPr>
              <w:t>entity and supervise the execution and the implementation of initiatives that contribute to the management of data efficiently and work on the data exchange between government entities in a safe, secure and reliable way to develop methods for service delivery and utilization and make it available as open data to induce</w:t>
            </w:r>
            <w:r w:rsidRPr="00BA56CE" w:rsidDel="006A620B">
              <w:rPr>
                <w:rFonts w:cs="Times New Roman"/>
                <w:color w:val="000000"/>
                <w:sz w:val="20"/>
                <w:lang w:val="en-US"/>
              </w:rPr>
              <w:t xml:space="preserve"> </w:t>
            </w:r>
            <w:r w:rsidRPr="00BA56CE">
              <w:rPr>
                <w:rFonts w:cs="Times New Roman"/>
                <w:color w:val="000000"/>
                <w:sz w:val="20"/>
                <w:lang w:val="en-US"/>
              </w:rPr>
              <w:t>innovation.</w:t>
            </w:r>
          </w:p>
          <w:p w14:paraId="1A0EA892" w14:textId="10659D5F" w:rsidR="000D29E1" w:rsidRPr="005B691E" w:rsidRDefault="000D29E1" w:rsidP="00AD0033">
            <w:pPr>
              <w:spacing w:after="60"/>
              <w:jc w:val="left"/>
              <w:cnfStyle w:val="000000100000" w:firstRow="0" w:lastRow="0" w:firstColumn="0" w:lastColumn="0" w:oddVBand="0" w:evenVBand="0" w:oddHBand="1" w:evenHBand="0" w:firstRowFirstColumn="0" w:firstRowLastColumn="0" w:lastRowFirstColumn="0" w:lastRowLastColumn="0"/>
              <w:rPr>
                <w:rFonts w:cs="Times New Roman"/>
                <w:b/>
                <w:color w:val="000000"/>
                <w:sz w:val="20"/>
              </w:rPr>
            </w:pPr>
            <w:r w:rsidRPr="005B691E">
              <w:rPr>
                <w:rFonts w:cs="Times New Roman"/>
                <w:color w:val="000000"/>
                <w:sz w:val="20"/>
              </w:rPr>
              <w:t xml:space="preserve">The role </w:t>
            </w:r>
            <w:r w:rsidR="005255F2">
              <w:rPr>
                <w:rFonts w:cs="Times New Roman"/>
                <w:color w:val="000000"/>
                <w:sz w:val="20"/>
              </w:rPr>
              <w:t>should</w:t>
            </w:r>
            <w:r w:rsidRPr="005B691E">
              <w:rPr>
                <w:rFonts w:cs="Times New Roman"/>
                <w:color w:val="000000"/>
                <w:sz w:val="20"/>
              </w:rPr>
              <w:t xml:space="preserve"> be fulfilled by a senior employee, with the necessary influence and authority within the Entity to be effective in the role.  This person will also be outward facing, collaborating and communicating with external stakeholders.  The Director of Data will be the senior point of contact between the Entity and the Federal </w:t>
            </w:r>
            <w:r w:rsidR="006E6192" w:rsidRPr="005B691E">
              <w:rPr>
                <w:rFonts w:cs="Times New Roman"/>
                <w:color w:val="000000"/>
                <w:sz w:val="20"/>
              </w:rPr>
              <w:t>Data Management Office</w:t>
            </w:r>
            <w:r w:rsidRPr="005B691E">
              <w:rPr>
                <w:rFonts w:cs="Times New Roman"/>
                <w:color w:val="000000"/>
                <w:sz w:val="20"/>
              </w:rPr>
              <w:t>, responsible for communications, coordination and escalation.</w:t>
            </w:r>
          </w:p>
        </w:tc>
      </w:tr>
      <w:tr w:rsidR="000D29E1" w:rsidRPr="005B691E" w14:paraId="3486B7DF" w14:textId="77777777" w:rsidTr="00AD0033">
        <w:tc>
          <w:tcPr>
            <w:cnfStyle w:val="001000000000" w:firstRow="0" w:lastRow="0" w:firstColumn="1" w:lastColumn="0" w:oddVBand="0" w:evenVBand="0" w:oddHBand="0" w:evenHBand="0" w:firstRowFirstColumn="0" w:firstRowLastColumn="0" w:lastRowFirstColumn="0" w:lastRowLastColumn="0"/>
            <w:tcW w:w="1602" w:type="dxa"/>
          </w:tcPr>
          <w:p w14:paraId="37CACA48" w14:textId="77777777" w:rsidR="000D29E1" w:rsidRPr="005B691E" w:rsidRDefault="000D29E1" w:rsidP="00AD0033">
            <w:pPr>
              <w:spacing w:before="120"/>
              <w:jc w:val="left"/>
              <w:rPr>
                <w:sz w:val="20"/>
              </w:rPr>
            </w:pPr>
            <w:r w:rsidRPr="005B691E">
              <w:rPr>
                <w:sz w:val="20"/>
              </w:rPr>
              <w:t>Key Responsibilities</w:t>
            </w:r>
          </w:p>
        </w:tc>
        <w:tc>
          <w:tcPr>
            <w:tcW w:w="7417" w:type="dxa"/>
          </w:tcPr>
          <w:p w14:paraId="79BF0073" w14:textId="77777777" w:rsidR="000D29E1" w:rsidRPr="005B691E" w:rsidRDefault="000D29E1"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2"/>
              </w:rPr>
            </w:pPr>
            <w:r w:rsidRPr="005B691E">
              <w:rPr>
                <w:rFonts w:ascii="Calibri" w:hAnsi="Calibri" w:cs="Times New Roman"/>
                <w:b/>
                <w:color w:val="000000"/>
                <w:sz w:val="20"/>
                <w:szCs w:val="22"/>
              </w:rPr>
              <w:t>Leadership</w:t>
            </w:r>
          </w:p>
          <w:p w14:paraId="2F8122E1" w14:textId="0E36F8FE" w:rsidR="000D29E1" w:rsidRPr="005B691E" w:rsidRDefault="000D29E1" w:rsidP="009A1EF0">
            <w:pPr>
              <w:pStyle w:val="ListParagraph"/>
              <w:numPr>
                <w:ilvl w:val="0"/>
                <w:numId w:val="25"/>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 xml:space="preserve">Overseeing the development of the Entity’s </w:t>
            </w:r>
            <w:r w:rsidR="005F32F1">
              <w:rPr>
                <w:rFonts w:ascii="Calibri" w:hAnsi="Calibri" w:cs="Times New Roman"/>
                <w:color w:val="000000"/>
                <w:sz w:val="20"/>
                <w:szCs w:val="22"/>
              </w:rPr>
              <w:t>i</w:t>
            </w:r>
            <w:r w:rsidRPr="005B691E">
              <w:rPr>
                <w:rFonts w:ascii="Calibri" w:hAnsi="Calibri" w:cs="Times New Roman"/>
                <w:color w:val="000000"/>
                <w:sz w:val="20"/>
                <w:szCs w:val="22"/>
              </w:rPr>
              <w:t xml:space="preserve">mplementation </w:t>
            </w:r>
            <w:r w:rsidR="005F32F1">
              <w:rPr>
                <w:rFonts w:ascii="Calibri" w:hAnsi="Calibri" w:cs="Times New Roman"/>
                <w:color w:val="000000"/>
                <w:sz w:val="20"/>
                <w:szCs w:val="22"/>
              </w:rPr>
              <w:t>plan and roadmap for meeting the Smart Data Standard requirements</w:t>
            </w:r>
            <w:r w:rsidRPr="005B691E">
              <w:rPr>
                <w:rFonts w:ascii="Calibri" w:hAnsi="Calibri" w:cs="Times New Roman"/>
                <w:color w:val="000000"/>
                <w:sz w:val="20"/>
                <w:szCs w:val="22"/>
              </w:rPr>
              <w:t>, and directing delivery of that plan</w:t>
            </w:r>
          </w:p>
          <w:p w14:paraId="0823E92F" w14:textId="2552FB2A" w:rsidR="000D29E1" w:rsidRPr="005B691E" w:rsidRDefault="000D29E1" w:rsidP="009A1EF0">
            <w:pPr>
              <w:pStyle w:val="ListParagraph"/>
              <w:numPr>
                <w:ilvl w:val="0"/>
                <w:numId w:val="25"/>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 xml:space="preserve">Leading a program of cultural change within the Entity aimed at embedding </w:t>
            </w:r>
            <w:r w:rsidR="005F32F1">
              <w:rPr>
                <w:rFonts w:ascii="Calibri" w:hAnsi="Calibri" w:cs="Times New Roman"/>
                <w:color w:val="000000"/>
                <w:sz w:val="20"/>
                <w:szCs w:val="22"/>
              </w:rPr>
              <w:t xml:space="preserve">the Smart Data Principles </w:t>
            </w:r>
            <w:r w:rsidRPr="005B691E">
              <w:rPr>
                <w:rFonts w:ascii="Calibri" w:hAnsi="Calibri" w:cs="Times New Roman"/>
                <w:color w:val="000000"/>
                <w:sz w:val="20"/>
                <w:szCs w:val="22"/>
              </w:rPr>
              <w:t xml:space="preserve">within the </w:t>
            </w:r>
            <w:r w:rsidR="005255F2">
              <w:rPr>
                <w:rFonts w:ascii="Calibri" w:hAnsi="Calibri" w:cs="Times New Roman"/>
                <w:color w:val="000000"/>
                <w:sz w:val="20"/>
                <w:szCs w:val="22"/>
              </w:rPr>
              <w:t>Entity</w:t>
            </w:r>
            <w:r w:rsidRPr="005B691E">
              <w:rPr>
                <w:rFonts w:ascii="Calibri" w:hAnsi="Calibri" w:cs="Times New Roman"/>
                <w:color w:val="000000"/>
                <w:sz w:val="20"/>
                <w:szCs w:val="22"/>
              </w:rPr>
              <w:t>, promoting the new ways of working</w:t>
            </w:r>
            <w:r w:rsidR="005F32F1">
              <w:rPr>
                <w:rFonts w:ascii="Calibri" w:hAnsi="Calibri" w:cs="Times New Roman"/>
                <w:color w:val="000000"/>
                <w:sz w:val="20"/>
                <w:szCs w:val="22"/>
              </w:rPr>
              <w:t xml:space="preserve"> </w:t>
            </w:r>
            <w:r w:rsidRPr="005B691E">
              <w:rPr>
                <w:rFonts w:ascii="Calibri" w:hAnsi="Calibri" w:cs="Times New Roman"/>
                <w:color w:val="000000"/>
                <w:sz w:val="20"/>
                <w:szCs w:val="22"/>
              </w:rPr>
              <w:t>and championing the benefits</w:t>
            </w:r>
            <w:r w:rsidR="005F32F1">
              <w:rPr>
                <w:rFonts w:ascii="Calibri" w:hAnsi="Calibri" w:cs="Times New Roman"/>
                <w:color w:val="000000"/>
                <w:sz w:val="20"/>
                <w:szCs w:val="22"/>
              </w:rPr>
              <w:t xml:space="preserve"> of higher data quality and data exchange</w:t>
            </w:r>
          </w:p>
          <w:p w14:paraId="64B56293" w14:textId="77777777" w:rsidR="000D29E1" w:rsidRDefault="000D29E1" w:rsidP="009A1EF0">
            <w:pPr>
              <w:pStyle w:val="ListParagraph"/>
              <w:numPr>
                <w:ilvl w:val="0"/>
                <w:numId w:val="25"/>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Performing public outreach and presentations to increase the strategic use of the Entity’s datasets</w:t>
            </w:r>
          </w:p>
          <w:p w14:paraId="197FD028" w14:textId="60CDE143" w:rsidR="00C03F3A" w:rsidRPr="005B691E" w:rsidRDefault="00C03F3A" w:rsidP="009A1EF0">
            <w:pPr>
              <w:pStyle w:val="ListParagraph"/>
              <w:numPr>
                <w:ilvl w:val="0"/>
                <w:numId w:val="25"/>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Pr>
                <w:rFonts w:ascii="Calibri" w:hAnsi="Calibri" w:cs="Times New Roman"/>
                <w:color w:val="000000"/>
                <w:sz w:val="20"/>
                <w:szCs w:val="22"/>
              </w:rPr>
              <w:t>Leading the Entity’s open data initiative</w:t>
            </w:r>
          </w:p>
          <w:p w14:paraId="1D938B94" w14:textId="77777777" w:rsidR="000D29E1" w:rsidRPr="005B691E" w:rsidRDefault="000D29E1" w:rsidP="009A1EF0">
            <w:pPr>
              <w:pStyle w:val="ListParagraph"/>
              <w:numPr>
                <w:ilvl w:val="0"/>
                <w:numId w:val="25"/>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Leading the Entity’s work on benefit realization: ensuring that the benefits of open and shared data are maximized, through high levels of adoption and utilization of the data to improve services and decision-making.</w:t>
            </w:r>
          </w:p>
          <w:p w14:paraId="405E6F01" w14:textId="77777777" w:rsidR="000D29E1" w:rsidRPr="005B691E" w:rsidRDefault="000D29E1"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2"/>
              </w:rPr>
            </w:pPr>
            <w:r w:rsidRPr="005B691E">
              <w:rPr>
                <w:rFonts w:ascii="Calibri" w:hAnsi="Calibri" w:cs="Times New Roman"/>
                <w:b/>
                <w:color w:val="000000"/>
                <w:sz w:val="20"/>
                <w:szCs w:val="22"/>
              </w:rPr>
              <w:t>Governance</w:t>
            </w:r>
          </w:p>
          <w:p w14:paraId="01D542B9" w14:textId="77777777" w:rsidR="000D29E1" w:rsidRPr="005B691E" w:rsidRDefault="000D29E1" w:rsidP="009A1EF0">
            <w:pPr>
              <w:pStyle w:val="ListParagraph"/>
              <w:numPr>
                <w:ilvl w:val="0"/>
                <w:numId w:val="24"/>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Putting in place the necessary roles (with the appropriate skills) within their Entity, as outlined in this document</w:t>
            </w:r>
          </w:p>
          <w:p w14:paraId="6D6D6003" w14:textId="2872C157" w:rsidR="000D29E1" w:rsidRPr="00967A5E" w:rsidRDefault="000D29E1" w:rsidP="009A1EF0">
            <w:pPr>
              <w:pStyle w:val="ListParagraph"/>
              <w:numPr>
                <w:ilvl w:val="0"/>
                <w:numId w:val="24"/>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 xml:space="preserve">Providing regular reports and </w:t>
            </w:r>
            <w:r w:rsidR="001814A2" w:rsidRPr="005B691E">
              <w:rPr>
                <w:rFonts w:ascii="Calibri" w:hAnsi="Calibri" w:cs="Times New Roman"/>
                <w:color w:val="000000"/>
                <w:sz w:val="20"/>
                <w:szCs w:val="22"/>
              </w:rPr>
              <w:t>conformance</w:t>
            </w:r>
            <w:r w:rsidRPr="005B691E">
              <w:rPr>
                <w:rFonts w:ascii="Calibri" w:hAnsi="Calibri" w:cs="Times New Roman"/>
                <w:color w:val="000000"/>
                <w:sz w:val="20"/>
                <w:szCs w:val="22"/>
              </w:rPr>
              <w:t xml:space="preserve"> information as requested to the </w:t>
            </w:r>
            <w:r w:rsidR="00EA6BD7" w:rsidRPr="005B691E">
              <w:rPr>
                <w:rFonts w:cs="Times New Roman"/>
                <w:color w:val="000000"/>
                <w:sz w:val="20"/>
              </w:rPr>
              <w:t>Federal Data Management Office</w:t>
            </w:r>
          </w:p>
          <w:p w14:paraId="0DC98A2F" w14:textId="6DC4FD77" w:rsidR="00C03F3A" w:rsidRPr="005B691E" w:rsidRDefault="00C03F3A" w:rsidP="009A1EF0">
            <w:pPr>
              <w:pStyle w:val="ListParagraph"/>
              <w:numPr>
                <w:ilvl w:val="0"/>
                <w:numId w:val="24"/>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C03F3A">
              <w:rPr>
                <w:rFonts w:ascii="Calibri" w:hAnsi="Calibri" w:cs="Times New Roman"/>
                <w:color w:val="000000"/>
                <w:sz w:val="20"/>
                <w:szCs w:val="22"/>
                <w:lang w:val="en-US"/>
              </w:rPr>
              <w:t xml:space="preserve">Improve collection, usage and </w:t>
            </w:r>
            <w:r>
              <w:rPr>
                <w:rFonts w:ascii="Calibri" w:hAnsi="Calibri" w:cs="Times New Roman"/>
                <w:color w:val="000000"/>
                <w:sz w:val="20"/>
                <w:szCs w:val="22"/>
                <w:lang w:val="en-US"/>
              </w:rPr>
              <w:t>exchange</w:t>
            </w:r>
            <w:r w:rsidRPr="00C03F3A">
              <w:rPr>
                <w:rFonts w:ascii="Calibri" w:hAnsi="Calibri" w:cs="Times New Roman"/>
                <w:color w:val="000000"/>
                <w:sz w:val="20"/>
                <w:szCs w:val="22"/>
                <w:lang w:val="en-US"/>
              </w:rPr>
              <w:t xml:space="preserve"> of data.</w:t>
            </w:r>
          </w:p>
          <w:p w14:paraId="180944C3" w14:textId="00CF111B" w:rsidR="000D29E1" w:rsidRPr="005B691E" w:rsidRDefault="001814A2"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2"/>
              </w:rPr>
            </w:pPr>
            <w:r w:rsidRPr="005B691E">
              <w:rPr>
                <w:rFonts w:ascii="Calibri" w:hAnsi="Calibri" w:cs="Times New Roman"/>
                <w:b/>
                <w:color w:val="000000"/>
                <w:sz w:val="20"/>
                <w:szCs w:val="22"/>
              </w:rPr>
              <w:t>Conformance</w:t>
            </w:r>
          </w:p>
          <w:p w14:paraId="369FA603" w14:textId="5DE47D3F" w:rsidR="000D29E1" w:rsidRPr="006C7F17" w:rsidRDefault="00721D0D" w:rsidP="009A1EF0">
            <w:pPr>
              <w:pStyle w:val="ListParagraph"/>
              <w:numPr>
                <w:ilvl w:val="0"/>
                <w:numId w:val="23"/>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721D0D">
              <w:rPr>
                <w:rFonts w:ascii="Calibri" w:hAnsi="Calibri" w:cs="Times New Roman"/>
                <w:color w:val="000000"/>
                <w:sz w:val="20"/>
                <w:szCs w:val="22"/>
                <w:lang w:val="en-US"/>
              </w:rPr>
              <w:t xml:space="preserve">Ensuring that the Entity's data is consistent with the applicable laws and policies of data in the UAE, </w:t>
            </w:r>
            <w:r w:rsidR="006C7F17">
              <w:rPr>
                <w:rFonts w:ascii="Calibri" w:hAnsi="Calibri" w:cs="Times New Roman"/>
                <w:color w:val="000000"/>
                <w:sz w:val="20"/>
                <w:szCs w:val="22"/>
                <w:lang w:val="en-US"/>
              </w:rPr>
              <w:t>and</w:t>
            </w:r>
            <w:r w:rsidR="000D29E1" w:rsidRPr="00626623">
              <w:rPr>
                <w:rFonts w:ascii="Calibri" w:hAnsi="Calibri" w:cs="Times New Roman"/>
                <w:color w:val="000000"/>
                <w:sz w:val="20"/>
                <w:szCs w:val="22"/>
              </w:rPr>
              <w:t xml:space="preserve"> meet</w:t>
            </w:r>
            <w:r w:rsidR="00C612B0">
              <w:rPr>
                <w:rFonts w:ascii="Calibri" w:hAnsi="Calibri" w:cs="Times New Roman"/>
                <w:color w:val="000000"/>
                <w:sz w:val="20"/>
                <w:szCs w:val="22"/>
              </w:rPr>
              <w:t>s</w:t>
            </w:r>
            <w:r w:rsidR="000D29E1" w:rsidRPr="00626623">
              <w:rPr>
                <w:rFonts w:ascii="Calibri" w:hAnsi="Calibri" w:cs="Times New Roman"/>
                <w:color w:val="000000"/>
                <w:sz w:val="20"/>
                <w:szCs w:val="22"/>
              </w:rPr>
              <w:t xml:space="preserve"> the mandatory requirements of the Smart Data Framework</w:t>
            </w:r>
          </w:p>
          <w:p w14:paraId="25B08B45" w14:textId="77777777" w:rsidR="000D29E1" w:rsidRDefault="000D29E1" w:rsidP="009A1EF0">
            <w:pPr>
              <w:pStyle w:val="ListParagraph"/>
              <w:numPr>
                <w:ilvl w:val="0"/>
                <w:numId w:val="23"/>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Reviewing classified and catalogued datasets to check they are conformant with the Smart Data Framework standards and approving them for publication and exchange with other Entities</w:t>
            </w:r>
          </w:p>
          <w:p w14:paraId="7787B085" w14:textId="73593662" w:rsidR="00BA56CE" w:rsidRPr="005B691E" w:rsidRDefault="00BA56CE" w:rsidP="009A1EF0">
            <w:pPr>
              <w:pStyle w:val="ListParagraph"/>
              <w:numPr>
                <w:ilvl w:val="0"/>
                <w:numId w:val="23"/>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Pr>
                <w:rFonts w:ascii="Calibri" w:hAnsi="Calibri" w:cs="Times New Roman"/>
                <w:color w:val="000000"/>
                <w:sz w:val="20"/>
                <w:szCs w:val="22"/>
              </w:rPr>
              <w:t>Reviewing data quality reports and statistics</w:t>
            </w:r>
          </w:p>
          <w:p w14:paraId="00DBA92B" w14:textId="77777777" w:rsidR="000D29E1" w:rsidRPr="005B691E" w:rsidRDefault="000D29E1" w:rsidP="009A1EF0">
            <w:pPr>
              <w:pStyle w:val="ListParagraph"/>
              <w:numPr>
                <w:ilvl w:val="0"/>
                <w:numId w:val="23"/>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Ensuring timely and effective response to queries and feedback from the public in relation to the Entity's Open Datasets</w:t>
            </w:r>
          </w:p>
          <w:p w14:paraId="05F57499" w14:textId="17059348" w:rsidR="000D29E1" w:rsidRPr="005B691E" w:rsidRDefault="000D29E1" w:rsidP="009A1EF0">
            <w:pPr>
              <w:pStyle w:val="ListParagraph"/>
              <w:numPr>
                <w:ilvl w:val="0"/>
                <w:numId w:val="23"/>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 xml:space="preserve">Investigating any complaints made in relation to the Entity's Datasets by the </w:t>
            </w:r>
            <w:r w:rsidR="009D0077" w:rsidRPr="005B691E">
              <w:rPr>
                <w:rFonts w:ascii="Calibri" w:hAnsi="Calibri" w:cs="Times New Roman"/>
                <w:color w:val="000000"/>
                <w:sz w:val="20"/>
                <w:szCs w:val="22"/>
              </w:rPr>
              <w:t>Federal Data Management Office</w:t>
            </w:r>
            <w:r w:rsidRPr="005B691E">
              <w:rPr>
                <w:rFonts w:ascii="Calibri" w:hAnsi="Calibri" w:cs="Times New Roman"/>
                <w:color w:val="000000"/>
                <w:sz w:val="20"/>
                <w:szCs w:val="22"/>
              </w:rPr>
              <w:t>, a data user or a member of the public.</w:t>
            </w:r>
          </w:p>
        </w:tc>
      </w:tr>
      <w:tr w:rsidR="000D29E1" w:rsidRPr="005B691E" w14:paraId="072BED24"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2F48C461" w14:textId="77777777" w:rsidR="000D29E1" w:rsidRPr="005B691E" w:rsidRDefault="000D29E1" w:rsidP="00AD0033">
            <w:pPr>
              <w:spacing w:before="120"/>
              <w:jc w:val="left"/>
              <w:rPr>
                <w:sz w:val="20"/>
              </w:rPr>
            </w:pPr>
            <w:r w:rsidRPr="005B691E">
              <w:rPr>
                <w:sz w:val="20"/>
              </w:rPr>
              <w:t>Skills and competencies</w:t>
            </w:r>
          </w:p>
        </w:tc>
        <w:tc>
          <w:tcPr>
            <w:tcW w:w="7417" w:type="dxa"/>
          </w:tcPr>
          <w:p w14:paraId="15A29A0A" w14:textId="09930A5E" w:rsidR="000D29E1" w:rsidRPr="005B691E" w:rsidRDefault="000D29E1" w:rsidP="009A1EF0">
            <w:pPr>
              <w:pStyle w:val="ListParagraph"/>
              <w:numPr>
                <w:ilvl w:val="0"/>
                <w:numId w:val="26"/>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Ability to communicate effectively</w:t>
            </w:r>
            <w:r w:rsidR="00C03F3A">
              <w:rPr>
                <w:rFonts w:ascii="Calibri" w:hAnsi="Calibri" w:cs="Times New Roman"/>
                <w:color w:val="000000"/>
                <w:sz w:val="20"/>
                <w:szCs w:val="22"/>
              </w:rPr>
              <w:t>, including ability to explain technical content to non-technical audiences</w:t>
            </w:r>
          </w:p>
          <w:p w14:paraId="19FC36D5" w14:textId="77777777" w:rsidR="000D29E1" w:rsidRDefault="000D29E1" w:rsidP="009A1EF0">
            <w:pPr>
              <w:pStyle w:val="ListParagraph"/>
              <w:numPr>
                <w:ilvl w:val="0"/>
                <w:numId w:val="26"/>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Ability to collaborate and network with subject matter experts, organizations, and individuals to provide effective enterprise data management</w:t>
            </w:r>
          </w:p>
          <w:p w14:paraId="5993FB27" w14:textId="29370BA7" w:rsidR="00C03F3A" w:rsidRPr="00626623" w:rsidRDefault="00C03F3A" w:rsidP="009A1EF0">
            <w:pPr>
              <w:pStyle w:val="ListParagraph"/>
              <w:numPr>
                <w:ilvl w:val="0"/>
                <w:numId w:val="26"/>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C03F3A">
              <w:rPr>
                <w:rFonts w:ascii="Calibri" w:hAnsi="Calibri" w:cs="Times New Roman"/>
                <w:color w:val="000000"/>
                <w:sz w:val="20"/>
                <w:szCs w:val="22"/>
                <w:lang w:val="en-US"/>
              </w:rPr>
              <w:t>Experience in</w:t>
            </w:r>
            <w:r w:rsidR="00893554">
              <w:rPr>
                <w:rFonts w:ascii="Calibri" w:hAnsi="Calibri" w:cs="Times New Roman"/>
                <w:color w:val="000000"/>
                <w:sz w:val="20"/>
                <w:szCs w:val="22"/>
                <w:lang w:val="en-US"/>
              </w:rPr>
              <w:t xml:space="preserve"> technology and data,</w:t>
            </w:r>
            <w:r w:rsidRPr="00C03F3A">
              <w:rPr>
                <w:rFonts w:ascii="Calibri" w:hAnsi="Calibri" w:cs="Times New Roman"/>
                <w:color w:val="000000"/>
                <w:sz w:val="20"/>
                <w:szCs w:val="22"/>
                <w:lang w:val="en-US"/>
              </w:rPr>
              <w:t xml:space="preserve"> developing data strategies</w:t>
            </w:r>
            <w:r w:rsidR="00893554">
              <w:rPr>
                <w:rFonts w:ascii="Calibri" w:hAnsi="Calibri" w:cs="Times New Roman"/>
                <w:color w:val="000000"/>
                <w:sz w:val="20"/>
                <w:szCs w:val="22"/>
                <w:lang w:val="en-US"/>
              </w:rPr>
              <w:t xml:space="preserve"> and</w:t>
            </w:r>
            <w:r>
              <w:rPr>
                <w:rFonts w:ascii="Calibri" w:hAnsi="Calibri" w:cs="Times New Roman"/>
                <w:color w:val="000000"/>
                <w:sz w:val="20"/>
                <w:szCs w:val="22"/>
                <w:lang w:val="en-US"/>
              </w:rPr>
              <w:t xml:space="preserve"> </w:t>
            </w:r>
            <w:r w:rsidRPr="00C03F3A">
              <w:rPr>
                <w:rFonts w:ascii="Calibri" w:hAnsi="Calibri" w:cs="Times New Roman"/>
                <w:color w:val="000000"/>
                <w:sz w:val="20"/>
                <w:szCs w:val="22"/>
                <w:lang w:val="en-US"/>
              </w:rPr>
              <w:t>overseeing the improvement of data quality and data exchange</w:t>
            </w:r>
          </w:p>
          <w:p w14:paraId="3B32440A" w14:textId="29414589" w:rsidR="00C03F3A" w:rsidRPr="005B691E" w:rsidRDefault="00C03F3A" w:rsidP="009A1EF0">
            <w:pPr>
              <w:pStyle w:val="ListParagraph"/>
              <w:numPr>
                <w:ilvl w:val="0"/>
                <w:numId w:val="26"/>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C03F3A">
              <w:rPr>
                <w:rFonts w:ascii="Calibri" w:hAnsi="Calibri" w:cs="Times New Roman"/>
                <w:color w:val="000000"/>
                <w:sz w:val="20"/>
                <w:szCs w:val="22"/>
                <w:lang w:val="en-US"/>
              </w:rPr>
              <w:t>Ability to formulate and set goals</w:t>
            </w:r>
          </w:p>
          <w:p w14:paraId="00242F01" w14:textId="77777777" w:rsidR="000D29E1" w:rsidRPr="005B691E" w:rsidRDefault="000D29E1" w:rsidP="009A1EF0">
            <w:pPr>
              <w:pStyle w:val="ListParagraph"/>
              <w:numPr>
                <w:ilvl w:val="0"/>
                <w:numId w:val="26"/>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Proven ability to lead cross-functional teams at all organizational levels in dealing with complex issues</w:t>
            </w:r>
          </w:p>
        </w:tc>
      </w:tr>
    </w:tbl>
    <w:p w14:paraId="05AEF2A0" w14:textId="77777777" w:rsidR="000D29E1" w:rsidRPr="005B691E" w:rsidRDefault="000D29E1" w:rsidP="000D29E1"/>
    <w:p w14:paraId="41684796" w14:textId="77777777" w:rsidR="003E1019" w:rsidRPr="005B691E" w:rsidRDefault="003E1019" w:rsidP="000D29E1"/>
    <w:tbl>
      <w:tblPr>
        <w:tblStyle w:val="GridTable2-Accent11"/>
        <w:tblW w:w="0" w:type="auto"/>
        <w:tblLook w:val="04A0" w:firstRow="1" w:lastRow="0" w:firstColumn="1" w:lastColumn="0" w:noHBand="0" w:noVBand="1"/>
      </w:tblPr>
      <w:tblGrid>
        <w:gridCol w:w="1644"/>
        <w:gridCol w:w="7376"/>
      </w:tblGrid>
      <w:tr w:rsidR="000D29E1" w:rsidRPr="005B691E" w14:paraId="75275CDE"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239E9FC5" w14:textId="77777777" w:rsidR="000D29E1" w:rsidRPr="005B691E" w:rsidRDefault="000D29E1" w:rsidP="00AD0033">
            <w:pPr>
              <w:spacing w:before="120"/>
              <w:jc w:val="left"/>
            </w:pPr>
            <w:r w:rsidRPr="005B691E">
              <w:t>Title</w:t>
            </w:r>
          </w:p>
        </w:tc>
        <w:tc>
          <w:tcPr>
            <w:tcW w:w="7385" w:type="dxa"/>
          </w:tcPr>
          <w:p w14:paraId="17641286" w14:textId="77777777" w:rsidR="000D29E1" w:rsidRPr="005B691E" w:rsidRDefault="000D29E1" w:rsidP="00AD0033">
            <w:pPr>
              <w:spacing w:before="120" w:after="60"/>
              <w:jc w:val="left"/>
              <w:cnfStyle w:val="100000000000" w:firstRow="1" w:lastRow="0" w:firstColumn="0" w:lastColumn="0" w:oddVBand="0" w:evenVBand="0" w:oddHBand="0" w:evenHBand="0" w:firstRowFirstColumn="0" w:firstRowLastColumn="0" w:lastRowFirstColumn="0" w:lastRowLastColumn="0"/>
              <w:rPr>
                <w:rFonts w:cs="Times New Roman"/>
                <w:color w:val="000000"/>
              </w:rPr>
            </w:pPr>
            <w:r w:rsidRPr="005B691E">
              <w:rPr>
                <w:rFonts w:cs="Times New Roman"/>
                <w:color w:val="000000"/>
              </w:rPr>
              <w:t>Data Management Officer - Reports to Director of Data</w:t>
            </w:r>
          </w:p>
        </w:tc>
      </w:tr>
      <w:tr w:rsidR="000D29E1" w:rsidRPr="005B691E" w14:paraId="46BCC340"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0222A7B7" w14:textId="77777777" w:rsidR="000D29E1" w:rsidRPr="005B691E" w:rsidRDefault="000D29E1" w:rsidP="00AD0033">
            <w:pPr>
              <w:spacing w:before="120"/>
              <w:jc w:val="left"/>
              <w:rPr>
                <w:sz w:val="20"/>
              </w:rPr>
            </w:pPr>
            <w:r w:rsidRPr="005B691E">
              <w:rPr>
                <w:sz w:val="20"/>
              </w:rPr>
              <w:t>Role Profile</w:t>
            </w:r>
          </w:p>
        </w:tc>
        <w:tc>
          <w:tcPr>
            <w:tcW w:w="7385" w:type="dxa"/>
          </w:tcPr>
          <w:p w14:paraId="1EE30EF7" w14:textId="77777777" w:rsidR="000D29E1" w:rsidRDefault="000D29E1"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rPr>
            </w:pPr>
            <w:r w:rsidRPr="005B691E">
              <w:rPr>
                <w:rFonts w:cs="Times New Roman"/>
                <w:color w:val="000000"/>
                <w:sz w:val="20"/>
              </w:rPr>
              <w:t xml:space="preserve">This role is the delivery and operational lead for the Entity’s data program, reporting to the Director of Data. They will need to deliver and manage much of the work to ensure the Entity is </w:t>
            </w:r>
            <w:r w:rsidR="009D0077" w:rsidRPr="005B691E">
              <w:rPr>
                <w:rFonts w:cs="Times New Roman"/>
                <w:color w:val="000000"/>
                <w:sz w:val="20"/>
              </w:rPr>
              <w:t xml:space="preserve">conformant </w:t>
            </w:r>
            <w:r w:rsidR="0044161C" w:rsidRPr="005B691E">
              <w:rPr>
                <w:rFonts w:cs="Times New Roman"/>
                <w:color w:val="000000"/>
                <w:sz w:val="20"/>
              </w:rPr>
              <w:t>with</w:t>
            </w:r>
            <w:r w:rsidRPr="005B691E">
              <w:rPr>
                <w:rFonts w:cs="Times New Roman"/>
                <w:color w:val="000000"/>
                <w:sz w:val="20"/>
              </w:rPr>
              <w:t xml:space="preserve"> Smart Data Framework standards. Their role involves ensuring the right staff are </w:t>
            </w:r>
            <w:r w:rsidR="009D0077" w:rsidRPr="005B691E">
              <w:rPr>
                <w:rFonts w:cs="Times New Roman"/>
                <w:color w:val="000000"/>
                <w:sz w:val="20"/>
              </w:rPr>
              <w:t xml:space="preserve">selected as </w:t>
            </w:r>
            <w:r w:rsidRPr="005B691E">
              <w:rPr>
                <w:rFonts w:cs="Times New Roman"/>
                <w:color w:val="000000"/>
                <w:sz w:val="20"/>
              </w:rPr>
              <w:t xml:space="preserve">Data Custodians and Data Specialists and directing, supporting and reviewing their work on Inventories, Prioritization, Classification and Data </w:t>
            </w:r>
            <w:r w:rsidR="001814A2" w:rsidRPr="005B691E">
              <w:rPr>
                <w:rFonts w:cs="Times New Roman"/>
                <w:color w:val="000000"/>
                <w:sz w:val="20"/>
              </w:rPr>
              <w:t>Conformance</w:t>
            </w:r>
            <w:r w:rsidRPr="005B691E">
              <w:rPr>
                <w:rFonts w:cs="Times New Roman"/>
                <w:color w:val="000000"/>
                <w:sz w:val="20"/>
              </w:rPr>
              <w:t>.</w:t>
            </w:r>
          </w:p>
          <w:p w14:paraId="0688BCB9" w14:textId="4DA7F814" w:rsidR="00BA56CE" w:rsidRPr="005B691E" w:rsidRDefault="00BA56CE" w:rsidP="00BA56CE">
            <w:p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b/>
                <w:color w:val="000000"/>
                <w:sz w:val="20"/>
                <w:szCs w:val="22"/>
              </w:rPr>
            </w:pPr>
            <w:r>
              <w:rPr>
                <w:rFonts w:cs="Times New Roman"/>
                <w:color w:val="000000"/>
                <w:sz w:val="20"/>
                <w:lang w:val="en-US"/>
              </w:rPr>
              <w:t xml:space="preserve">They are </w:t>
            </w:r>
            <w:r w:rsidRPr="00BA56CE">
              <w:rPr>
                <w:rFonts w:cs="Times New Roman"/>
                <w:color w:val="000000"/>
                <w:sz w:val="20"/>
                <w:lang w:val="en-US"/>
              </w:rPr>
              <w:t>responsible for ensuring the readiness, reliability and security of the</w:t>
            </w:r>
            <w:r>
              <w:rPr>
                <w:rFonts w:cs="Times New Roman"/>
                <w:color w:val="000000"/>
                <w:sz w:val="20"/>
                <w:lang w:val="en-US"/>
              </w:rPr>
              <w:t xml:space="preserve"> Entity’s</w:t>
            </w:r>
            <w:r w:rsidRPr="00BA56CE">
              <w:rPr>
                <w:rFonts w:cs="Times New Roman"/>
                <w:color w:val="000000"/>
                <w:sz w:val="20"/>
                <w:lang w:val="en-US"/>
              </w:rPr>
              <w:t xml:space="preserve"> data and accuracy of </w:t>
            </w:r>
            <w:r>
              <w:rPr>
                <w:rFonts w:cs="Times New Roman"/>
                <w:color w:val="000000"/>
                <w:sz w:val="20"/>
                <w:lang w:val="en-US"/>
              </w:rPr>
              <w:t xml:space="preserve">the metadata, its </w:t>
            </w:r>
            <w:r w:rsidRPr="00BA56CE">
              <w:rPr>
                <w:rFonts w:cs="Times New Roman"/>
                <w:color w:val="000000"/>
                <w:sz w:val="20"/>
                <w:lang w:val="en-US"/>
              </w:rPr>
              <w:t>availability, accessibility and use in a timely manner to</w:t>
            </w:r>
            <w:r>
              <w:rPr>
                <w:rFonts w:cs="Times New Roman"/>
                <w:color w:val="000000"/>
                <w:sz w:val="20"/>
                <w:lang w:val="en-US"/>
              </w:rPr>
              <w:t xml:space="preserve"> support the operations of the E</w:t>
            </w:r>
            <w:r w:rsidRPr="00BA56CE">
              <w:rPr>
                <w:rFonts w:cs="Times New Roman"/>
                <w:color w:val="000000"/>
                <w:sz w:val="20"/>
                <w:lang w:val="en-US"/>
              </w:rPr>
              <w:t>ntity and guide the analysis of data for decision-making.</w:t>
            </w:r>
          </w:p>
        </w:tc>
      </w:tr>
      <w:tr w:rsidR="000D29E1" w:rsidRPr="005B691E" w14:paraId="2495FED1" w14:textId="77777777" w:rsidTr="00AD0033">
        <w:tc>
          <w:tcPr>
            <w:cnfStyle w:val="001000000000" w:firstRow="0" w:lastRow="0" w:firstColumn="1" w:lastColumn="0" w:oddVBand="0" w:evenVBand="0" w:oddHBand="0" w:evenHBand="0" w:firstRowFirstColumn="0" w:firstRowLastColumn="0" w:lastRowFirstColumn="0" w:lastRowLastColumn="0"/>
            <w:tcW w:w="1644" w:type="dxa"/>
          </w:tcPr>
          <w:p w14:paraId="529B4801" w14:textId="77777777" w:rsidR="000D29E1" w:rsidRPr="005B691E" w:rsidRDefault="000D29E1" w:rsidP="00AD0033">
            <w:pPr>
              <w:spacing w:before="120"/>
              <w:jc w:val="left"/>
              <w:rPr>
                <w:sz w:val="20"/>
              </w:rPr>
            </w:pPr>
            <w:r w:rsidRPr="005B691E">
              <w:rPr>
                <w:sz w:val="20"/>
              </w:rPr>
              <w:t>Key Responsibilities</w:t>
            </w:r>
          </w:p>
        </w:tc>
        <w:tc>
          <w:tcPr>
            <w:tcW w:w="7385" w:type="dxa"/>
          </w:tcPr>
          <w:p w14:paraId="2A263025" w14:textId="77777777" w:rsidR="000D29E1" w:rsidRPr="005B691E" w:rsidRDefault="000D29E1"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2"/>
              </w:rPr>
            </w:pPr>
            <w:r w:rsidRPr="005B691E">
              <w:rPr>
                <w:rFonts w:ascii="Calibri" w:hAnsi="Calibri" w:cs="Times New Roman"/>
                <w:b/>
                <w:color w:val="000000"/>
                <w:sz w:val="20"/>
                <w:szCs w:val="22"/>
              </w:rPr>
              <w:t>Leadership</w:t>
            </w:r>
          </w:p>
          <w:p w14:paraId="53C4A7AA" w14:textId="3B2C0038" w:rsidR="007E7B32" w:rsidRDefault="007E7B32" w:rsidP="009A1EF0">
            <w:pPr>
              <w:pStyle w:val="ListParagraph"/>
              <w:numPr>
                <w:ilvl w:val="0"/>
                <w:numId w:val="21"/>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7E7B32">
              <w:rPr>
                <w:rFonts w:ascii="Calibri" w:hAnsi="Calibri" w:cs="Times New Roman"/>
                <w:color w:val="000000"/>
                <w:sz w:val="20"/>
                <w:szCs w:val="22"/>
                <w:lang w:val="en-US"/>
              </w:rPr>
              <w:t xml:space="preserve">Effective implementation </w:t>
            </w:r>
            <w:r>
              <w:rPr>
                <w:rFonts w:ascii="Calibri" w:hAnsi="Calibri" w:cs="Times New Roman"/>
                <w:color w:val="000000"/>
                <w:sz w:val="20"/>
                <w:szCs w:val="22"/>
                <w:lang w:val="en-US"/>
              </w:rPr>
              <w:t xml:space="preserve">and oversight </w:t>
            </w:r>
            <w:r w:rsidRPr="007E7B32">
              <w:rPr>
                <w:rFonts w:ascii="Calibri" w:hAnsi="Calibri" w:cs="Times New Roman"/>
                <w:color w:val="000000"/>
                <w:sz w:val="20"/>
                <w:szCs w:val="22"/>
                <w:lang w:val="en-US"/>
              </w:rPr>
              <w:t xml:space="preserve">of </w:t>
            </w:r>
            <w:r>
              <w:rPr>
                <w:rFonts w:ascii="Calibri" w:hAnsi="Calibri" w:cs="Times New Roman"/>
                <w:color w:val="000000"/>
                <w:sz w:val="20"/>
                <w:szCs w:val="22"/>
                <w:lang w:val="en-US"/>
              </w:rPr>
              <w:t xml:space="preserve">all the </w:t>
            </w:r>
            <w:r w:rsidRPr="007E7B32">
              <w:rPr>
                <w:rFonts w:ascii="Calibri" w:hAnsi="Calibri" w:cs="Times New Roman"/>
                <w:color w:val="000000"/>
                <w:sz w:val="20"/>
                <w:szCs w:val="22"/>
                <w:lang w:val="en-US"/>
              </w:rPr>
              <w:t>data</w:t>
            </w:r>
            <w:r>
              <w:rPr>
                <w:rFonts w:ascii="Calibri" w:hAnsi="Calibri" w:cs="Times New Roman"/>
                <w:color w:val="000000"/>
                <w:sz w:val="20"/>
                <w:szCs w:val="22"/>
                <w:lang w:val="en-US"/>
              </w:rPr>
              <w:t xml:space="preserve"> management initiatives and processes needed to deliver on the requirements of the Smart Data Framework in the Entity</w:t>
            </w:r>
          </w:p>
          <w:p w14:paraId="1611D6DB" w14:textId="2A5C8B78" w:rsidR="000D29E1" w:rsidRPr="005B691E" w:rsidRDefault="000D29E1" w:rsidP="009A1EF0">
            <w:pPr>
              <w:pStyle w:val="ListParagraph"/>
              <w:numPr>
                <w:ilvl w:val="0"/>
                <w:numId w:val="21"/>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 xml:space="preserve">Providing support and advice to the Data Custodians within their </w:t>
            </w:r>
            <w:r w:rsidR="009D0077" w:rsidRPr="005B691E">
              <w:rPr>
                <w:rFonts w:ascii="Calibri" w:hAnsi="Calibri" w:cs="Times New Roman"/>
                <w:color w:val="000000"/>
                <w:sz w:val="20"/>
                <w:szCs w:val="22"/>
              </w:rPr>
              <w:t xml:space="preserve">business unit </w:t>
            </w:r>
            <w:r w:rsidRPr="005B691E">
              <w:rPr>
                <w:rFonts w:ascii="Calibri" w:hAnsi="Calibri" w:cs="Times New Roman"/>
                <w:color w:val="000000"/>
                <w:sz w:val="20"/>
                <w:szCs w:val="22"/>
              </w:rPr>
              <w:t>when classifying data within the scope of their management and assessment of risks associated with disclosure or exchange</w:t>
            </w:r>
          </w:p>
          <w:p w14:paraId="4BD89C70" w14:textId="0CB7C095" w:rsidR="00D51BC0" w:rsidRDefault="000D29E1" w:rsidP="009A1EF0">
            <w:pPr>
              <w:pStyle w:val="ListParagraph"/>
              <w:numPr>
                <w:ilvl w:val="0"/>
                <w:numId w:val="21"/>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Supporting the Director of Data to ensure that the benefits of open and shared data are maximised</w:t>
            </w:r>
            <w:r w:rsidR="00013261">
              <w:rPr>
                <w:rFonts w:ascii="Calibri" w:hAnsi="Calibri" w:cs="Times New Roman"/>
                <w:color w:val="000000"/>
                <w:sz w:val="20"/>
                <w:szCs w:val="22"/>
              </w:rPr>
              <w:t xml:space="preserve"> and </w:t>
            </w:r>
            <w:r w:rsidR="000E4FBB">
              <w:rPr>
                <w:rFonts w:ascii="Calibri" w:hAnsi="Calibri" w:cs="Times New Roman"/>
                <w:color w:val="000000"/>
                <w:sz w:val="20"/>
                <w:szCs w:val="22"/>
              </w:rPr>
              <w:t>participating in the development of the Entity’s data roadmap</w:t>
            </w:r>
          </w:p>
          <w:p w14:paraId="456C5A1D" w14:textId="790067DD" w:rsidR="000D29E1" w:rsidRPr="005B691E" w:rsidRDefault="00D51BC0" w:rsidP="009A1EF0">
            <w:pPr>
              <w:pStyle w:val="ListParagraph"/>
              <w:numPr>
                <w:ilvl w:val="0"/>
                <w:numId w:val="21"/>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Pr>
                <w:rFonts w:ascii="Calibri" w:hAnsi="Calibri" w:cs="Times New Roman"/>
                <w:color w:val="000000"/>
                <w:sz w:val="20"/>
                <w:szCs w:val="22"/>
              </w:rPr>
              <w:t>Provide</w:t>
            </w:r>
            <w:r w:rsidR="00741002">
              <w:rPr>
                <w:rFonts w:ascii="Calibri" w:hAnsi="Calibri" w:cs="Times New Roman"/>
                <w:color w:val="000000"/>
                <w:sz w:val="20"/>
                <w:szCs w:val="22"/>
              </w:rPr>
              <w:t xml:space="preserve"> mentorship and professional development of staff</w:t>
            </w:r>
          </w:p>
          <w:p w14:paraId="68C9DA1B" w14:textId="77777777" w:rsidR="000D29E1" w:rsidRPr="005B691E" w:rsidRDefault="000D29E1"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2"/>
              </w:rPr>
            </w:pPr>
            <w:r w:rsidRPr="005B691E">
              <w:rPr>
                <w:rFonts w:ascii="Calibri" w:hAnsi="Calibri" w:cs="Times New Roman"/>
                <w:b/>
                <w:color w:val="000000"/>
                <w:sz w:val="20"/>
                <w:szCs w:val="22"/>
              </w:rPr>
              <w:t>Governance</w:t>
            </w:r>
          </w:p>
          <w:p w14:paraId="22C13A44" w14:textId="3F495FB5" w:rsidR="000D29E1" w:rsidRPr="005B691E" w:rsidRDefault="000D29E1" w:rsidP="009A1EF0">
            <w:pPr>
              <w:pStyle w:val="ListParagraph"/>
              <w:numPr>
                <w:ilvl w:val="0"/>
                <w:numId w:val="20"/>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Determining priorities with respect to Open Data publication or Shared Data exchange</w:t>
            </w:r>
            <w:r w:rsidR="00D22901">
              <w:rPr>
                <w:rFonts w:ascii="Calibri" w:hAnsi="Calibri" w:cs="Times New Roman"/>
                <w:color w:val="000000"/>
                <w:sz w:val="20"/>
                <w:szCs w:val="22"/>
              </w:rPr>
              <w:t>.</w:t>
            </w:r>
          </w:p>
          <w:p w14:paraId="69E5113A" w14:textId="1F9D8405" w:rsidR="000D29E1" w:rsidRDefault="000D29E1" w:rsidP="009A1EF0">
            <w:pPr>
              <w:pStyle w:val="ListParagraph"/>
              <w:numPr>
                <w:ilvl w:val="0"/>
                <w:numId w:val="20"/>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 xml:space="preserve">Co-ordinating the work of the </w:t>
            </w:r>
            <w:r w:rsidR="009D0077" w:rsidRPr="005B691E">
              <w:rPr>
                <w:rFonts w:ascii="Calibri" w:hAnsi="Calibri" w:cs="Times New Roman"/>
                <w:color w:val="000000"/>
                <w:sz w:val="20"/>
                <w:szCs w:val="22"/>
              </w:rPr>
              <w:t>busin</w:t>
            </w:r>
            <w:r w:rsidR="00BC3087">
              <w:rPr>
                <w:rFonts w:ascii="Calibri" w:hAnsi="Calibri" w:cs="Times New Roman"/>
                <w:color w:val="000000"/>
                <w:sz w:val="20"/>
                <w:szCs w:val="22"/>
              </w:rPr>
              <w:t xml:space="preserve">ess </w:t>
            </w:r>
            <w:r w:rsidR="009D0077" w:rsidRPr="005B691E">
              <w:rPr>
                <w:rFonts w:ascii="Calibri" w:hAnsi="Calibri" w:cs="Times New Roman"/>
                <w:color w:val="000000"/>
                <w:sz w:val="20"/>
                <w:szCs w:val="22"/>
              </w:rPr>
              <w:t xml:space="preserve">unit </w:t>
            </w:r>
            <w:r w:rsidRPr="005B691E">
              <w:rPr>
                <w:rFonts w:ascii="Calibri" w:hAnsi="Calibri" w:cs="Times New Roman"/>
                <w:color w:val="000000"/>
                <w:sz w:val="20"/>
                <w:szCs w:val="22"/>
              </w:rPr>
              <w:t>as it prepares its open and shared data for publication and exchange</w:t>
            </w:r>
          </w:p>
          <w:p w14:paraId="052BE31D" w14:textId="155B55C9" w:rsidR="00A67057" w:rsidRPr="005B691E" w:rsidRDefault="0095776B" w:rsidP="009A1EF0">
            <w:pPr>
              <w:pStyle w:val="ListParagraph"/>
              <w:numPr>
                <w:ilvl w:val="0"/>
                <w:numId w:val="20"/>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Pr>
                <w:rFonts w:ascii="Calibri" w:hAnsi="Calibri" w:cs="Times New Roman"/>
                <w:color w:val="000000"/>
                <w:sz w:val="20"/>
                <w:szCs w:val="22"/>
              </w:rPr>
              <w:t>Support resolution of any issues and problems in data or conformance to the data standards</w:t>
            </w:r>
          </w:p>
          <w:p w14:paraId="13D2C5B3" w14:textId="56ADC63E" w:rsidR="000D29E1" w:rsidRPr="005B691E" w:rsidRDefault="001814A2"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2"/>
              </w:rPr>
            </w:pPr>
            <w:r w:rsidRPr="005B691E">
              <w:rPr>
                <w:rFonts w:ascii="Calibri" w:hAnsi="Calibri" w:cs="Times New Roman"/>
                <w:b/>
                <w:color w:val="000000"/>
                <w:sz w:val="20"/>
                <w:szCs w:val="22"/>
              </w:rPr>
              <w:t>Conformance</w:t>
            </w:r>
          </w:p>
          <w:p w14:paraId="17F71F86" w14:textId="4247242F" w:rsidR="000D29E1" w:rsidRPr="005B691E" w:rsidRDefault="000D29E1" w:rsidP="009A1EF0">
            <w:pPr>
              <w:pStyle w:val="ListParagraph"/>
              <w:numPr>
                <w:ilvl w:val="0"/>
                <w:numId w:val="19"/>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0"/>
              </w:rPr>
            </w:pPr>
            <w:r w:rsidRPr="005B691E">
              <w:rPr>
                <w:rFonts w:ascii="Calibri" w:hAnsi="Calibri" w:cs="Times New Roman"/>
                <w:color w:val="000000"/>
                <w:sz w:val="20"/>
                <w:szCs w:val="22"/>
              </w:rPr>
              <w:t xml:space="preserve">Preparing regular reports and </w:t>
            </w:r>
            <w:r w:rsidR="001814A2" w:rsidRPr="005B691E">
              <w:rPr>
                <w:rFonts w:ascii="Calibri" w:hAnsi="Calibri" w:cs="Times New Roman"/>
                <w:color w:val="000000"/>
                <w:sz w:val="20"/>
                <w:szCs w:val="22"/>
              </w:rPr>
              <w:t>conformance</w:t>
            </w:r>
            <w:r w:rsidRPr="005B691E">
              <w:rPr>
                <w:rFonts w:ascii="Calibri" w:hAnsi="Calibri" w:cs="Times New Roman"/>
                <w:color w:val="000000"/>
                <w:sz w:val="20"/>
                <w:szCs w:val="22"/>
              </w:rPr>
              <w:t xml:space="preserve"> information as requested to the DD and </w:t>
            </w:r>
            <w:r w:rsidR="00EA6BD7" w:rsidRPr="005B691E">
              <w:rPr>
                <w:rFonts w:cs="Times New Roman"/>
                <w:color w:val="000000"/>
                <w:sz w:val="20"/>
              </w:rPr>
              <w:t>Federal Data Management Office</w:t>
            </w:r>
          </w:p>
          <w:p w14:paraId="7E8113B2" w14:textId="77777777" w:rsidR="000D29E1" w:rsidRPr="005B691E" w:rsidRDefault="000D29E1" w:rsidP="009A1EF0">
            <w:pPr>
              <w:pStyle w:val="ListParagraph"/>
              <w:numPr>
                <w:ilvl w:val="0"/>
                <w:numId w:val="19"/>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Administering the process of inventorying, prioritising, cataloguing and classifying the Entity’s data</w:t>
            </w:r>
          </w:p>
          <w:p w14:paraId="792CEE44" w14:textId="77777777" w:rsidR="00EC027C" w:rsidRDefault="000D29E1" w:rsidP="009A1EF0">
            <w:pPr>
              <w:pStyle w:val="ListParagraph"/>
              <w:numPr>
                <w:ilvl w:val="0"/>
                <w:numId w:val="19"/>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Cascading knowledge about classification principles and procedures to required roles within their Entity</w:t>
            </w:r>
          </w:p>
          <w:p w14:paraId="4B5EBD5D" w14:textId="78DE7BAB" w:rsidR="000D29E1" w:rsidRDefault="007A21C1" w:rsidP="009A1EF0">
            <w:pPr>
              <w:pStyle w:val="ListParagraph"/>
              <w:numPr>
                <w:ilvl w:val="0"/>
                <w:numId w:val="19"/>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Pr>
                <w:rFonts w:ascii="Calibri" w:hAnsi="Calibri" w:cs="Times New Roman"/>
                <w:color w:val="000000"/>
                <w:sz w:val="20"/>
                <w:szCs w:val="22"/>
              </w:rPr>
              <w:t>Responsible for consistency and quality of data is fit-for-purpose across Entity</w:t>
            </w:r>
          </w:p>
          <w:p w14:paraId="38DD8076" w14:textId="4F1D5DAB" w:rsidR="00BA56CE" w:rsidRPr="005B691E" w:rsidRDefault="00BA56CE" w:rsidP="009A1EF0">
            <w:pPr>
              <w:pStyle w:val="ListParagraph"/>
              <w:numPr>
                <w:ilvl w:val="0"/>
                <w:numId w:val="19"/>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Pr>
                <w:rFonts w:ascii="Calibri" w:hAnsi="Calibri" w:cs="Times New Roman"/>
                <w:color w:val="000000"/>
                <w:sz w:val="20"/>
                <w:szCs w:val="22"/>
              </w:rPr>
              <w:t>Reduce data duplication across the Entity</w:t>
            </w:r>
          </w:p>
        </w:tc>
      </w:tr>
      <w:tr w:rsidR="000D29E1" w:rsidRPr="005B691E" w14:paraId="4A59957A"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295D6A80" w14:textId="77777777" w:rsidR="000D29E1" w:rsidRPr="005B691E" w:rsidRDefault="000D29E1" w:rsidP="00AD0033">
            <w:pPr>
              <w:spacing w:before="120"/>
              <w:jc w:val="left"/>
              <w:rPr>
                <w:sz w:val="20"/>
              </w:rPr>
            </w:pPr>
            <w:r w:rsidRPr="005B691E">
              <w:rPr>
                <w:sz w:val="20"/>
              </w:rPr>
              <w:t>Skills and competencies</w:t>
            </w:r>
          </w:p>
        </w:tc>
        <w:tc>
          <w:tcPr>
            <w:tcW w:w="7385" w:type="dxa"/>
          </w:tcPr>
          <w:p w14:paraId="7FCB6A6A" w14:textId="77777777" w:rsidR="000D29E1" w:rsidRPr="005B691E" w:rsidRDefault="000D29E1" w:rsidP="009A1EF0">
            <w:pPr>
              <w:pStyle w:val="ListParagraph"/>
              <w:numPr>
                <w:ilvl w:val="0"/>
                <w:numId w:val="22"/>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Ability to coordinate and manage the work of a large and diverse team</w:t>
            </w:r>
          </w:p>
          <w:p w14:paraId="39BE745F" w14:textId="77777777" w:rsidR="000D29E1" w:rsidRPr="005B691E" w:rsidRDefault="000D29E1" w:rsidP="009A1EF0">
            <w:pPr>
              <w:pStyle w:val="ListParagraph"/>
              <w:numPr>
                <w:ilvl w:val="0"/>
                <w:numId w:val="22"/>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Ability to collaborate with senior management of Business Units, functional organizations and individuals to provide effective enterprise data management</w:t>
            </w:r>
          </w:p>
          <w:p w14:paraId="5A8330C2" w14:textId="77777777" w:rsidR="000D29E1" w:rsidRDefault="000D29E1" w:rsidP="009A1EF0">
            <w:pPr>
              <w:pStyle w:val="ListParagraph"/>
              <w:numPr>
                <w:ilvl w:val="0"/>
                <w:numId w:val="22"/>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Ability to provide data object domain insight and direction to Data Custodians</w:t>
            </w:r>
          </w:p>
          <w:p w14:paraId="5E7F9CE1" w14:textId="59C9A835" w:rsidR="00057531" w:rsidRPr="005B691E" w:rsidRDefault="00057531" w:rsidP="009A1EF0">
            <w:pPr>
              <w:pStyle w:val="ListParagraph"/>
              <w:numPr>
                <w:ilvl w:val="0"/>
                <w:numId w:val="22"/>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Pr>
                <w:rFonts w:ascii="Calibri" w:hAnsi="Calibri" w:cs="Times New Roman"/>
                <w:color w:val="000000"/>
                <w:sz w:val="20"/>
                <w:szCs w:val="22"/>
              </w:rPr>
              <w:t>Experience in data management</w:t>
            </w:r>
            <w:r w:rsidR="00914655">
              <w:rPr>
                <w:rFonts w:ascii="Calibri" w:hAnsi="Calibri" w:cs="Times New Roman"/>
                <w:color w:val="000000"/>
                <w:sz w:val="20"/>
                <w:szCs w:val="22"/>
              </w:rPr>
              <w:t xml:space="preserve"> </w:t>
            </w:r>
            <w:r w:rsidR="00C20C80">
              <w:rPr>
                <w:rFonts w:ascii="Calibri" w:hAnsi="Calibri" w:cs="Times New Roman"/>
                <w:color w:val="000000"/>
                <w:sz w:val="20"/>
                <w:szCs w:val="22"/>
              </w:rPr>
              <w:t xml:space="preserve">and data processes </w:t>
            </w:r>
            <w:r w:rsidR="00914655">
              <w:rPr>
                <w:rFonts w:ascii="Calibri" w:hAnsi="Calibri" w:cs="Times New Roman"/>
                <w:color w:val="000000"/>
                <w:sz w:val="20"/>
                <w:szCs w:val="22"/>
              </w:rPr>
              <w:t>in all its aspects</w:t>
            </w:r>
          </w:p>
          <w:p w14:paraId="75F270EB" w14:textId="77777777" w:rsidR="000D29E1" w:rsidRPr="005B691E" w:rsidRDefault="000D29E1" w:rsidP="009A1EF0">
            <w:pPr>
              <w:pStyle w:val="ListParagraph"/>
              <w:numPr>
                <w:ilvl w:val="0"/>
                <w:numId w:val="22"/>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Displays understanding of all business processes dependent on data in their object domain</w:t>
            </w:r>
          </w:p>
          <w:p w14:paraId="70E2DD88" w14:textId="77777777" w:rsidR="000D29E1" w:rsidRPr="005B691E" w:rsidRDefault="000D29E1" w:rsidP="009A1EF0">
            <w:pPr>
              <w:pStyle w:val="ListParagraph"/>
              <w:numPr>
                <w:ilvl w:val="0"/>
                <w:numId w:val="22"/>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Proven ability to create presentations and effectively present to management</w:t>
            </w:r>
          </w:p>
        </w:tc>
      </w:tr>
    </w:tbl>
    <w:p w14:paraId="69C858E3" w14:textId="77777777" w:rsidR="000D29E1" w:rsidRPr="005B691E" w:rsidRDefault="000D29E1" w:rsidP="000D29E1">
      <w:pPr>
        <w:rPr>
          <w:b/>
          <w:bCs/>
          <w:sz w:val="2"/>
        </w:rPr>
      </w:pPr>
    </w:p>
    <w:tbl>
      <w:tblPr>
        <w:tblStyle w:val="GridTable2-Accent11"/>
        <w:tblW w:w="0" w:type="auto"/>
        <w:tblLook w:val="04A0" w:firstRow="1" w:lastRow="0" w:firstColumn="1" w:lastColumn="0" w:noHBand="0" w:noVBand="1"/>
      </w:tblPr>
      <w:tblGrid>
        <w:gridCol w:w="1644"/>
        <w:gridCol w:w="7376"/>
      </w:tblGrid>
      <w:tr w:rsidR="000D29E1" w:rsidRPr="005B691E" w14:paraId="5ECC6E34"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4606E810" w14:textId="77777777" w:rsidR="000D29E1" w:rsidRPr="005B691E" w:rsidRDefault="000D29E1" w:rsidP="00AD0033">
            <w:pPr>
              <w:spacing w:before="120"/>
              <w:jc w:val="left"/>
            </w:pPr>
            <w:r w:rsidRPr="005B691E">
              <w:t xml:space="preserve">Title </w:t>
            </w:r>
          </w:p>
        </w:tc>
        <w:tc>
          <w:tcPr>
            <w:tcW w:w="7385" w:type="dxa"/>
          </w:tcPr>
          <w:p w14:paraId="1201815C" w14:textId="77777777" w:rsidR="000D29E1" w:rsidRPr="005B691E" w:rsidRDefault="000D29E1" w:rsidP="00AD0033">
            <w:pPr>
              <w:spacing w:before="120"/>
              <w:jc w:val="left"/>
              <w:cnfStyle w:val="100000000000" w:firstRow="1" w:lastRow="0" w:firstColumn="0" w:lastColumn="0" w:oddVBand="0" w:evenVBand="0" w:oddHBand="0" w:evenHBand="0" w:firstRowFirstColumn="0" w:firstRowLastColumn="0" w:lastRowFirstColumn="0" w:lastRowLastColumn="0"/>
              <w:rPr>
                <w:rFonts w:cs="Times New Roman"/>
                <w:color w:val="000000"/>
              </w:rPr>
            </w:pPr>
            <w:r w:rsidRPr="005B691E">
              <w:rPr>
                <w:rFonts w:cs="Times New Roman"/>
                <w:color w:val="000000"/>
              </w:rPr>
              <w:t>Data Custodian - Reports to Data Management Officer or Senior Data Custodian</w:t>
            </w:r>
          </w:p>
        </w:tc>
      </w:tr>
      <w:tr w:rsidR="000D29E1" w:rsidRPr="005B691E" w14:paraId="01593A8C"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63AC9B2D" w14:textId="77777777" w:rsidR="000D29E1" w:rsidRPr="005B691E" w:rsidRDefault="000D29E1" w:rsidP="00AD0033">
            <w:pPr>
              <w:spacing w:before="120"/>
              <w:jc w:val="left"/>
              <w:rPr>
                <w:sz w:val="20"/>
              </w:rPr>
            </w:pPr>
            <w:r w:rsidRPr="005B691E">
              <w:rPr>
                <w:sz w:val="20"/>
              </w:rPr>
              <w:t>Role Profile</w:t>
            </w:r>
          </w:p>
        </w:tc>
        <w:tc>
          <w:tcPr>
            <w:tcW w:w="7385" w:type="dxa"/>
          </w:tcPr>
          <w:p w14:paraId="6FCA08D4" w14:textId="4BE98E7D" w:rsidR="000D29E1" w:rsidRPr="005B691E" w:rsidRDefault="000D29E1"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rPr>
            </w:pPr>
            <w:r w:rsidRPr="005B691E">
              <w:rPr>
                <w:rFonts w:cs="Times New Roman"/>
                <w:color w:val="000000"/>
                <w:sz w:val="20"/>
              </w:rPr>
              <w:t xml:space="preserve">There should be a Data Custodian </w:t>
            </w:r>
            <w:r w:rsidR="007E0155" w:rsidRPr="005B691E">
              <w:rPr>
                <w:rFonts w:cs="Times New Roman"/>
                <w:color w:val="000000"/>
                <w:sz w:val="20"/>
              </w:rPr>
              <w:t>per dataset or database or data-</w:t>
            </w:r>
            <w:r w:rsidRPr="005B691E">
              <w:rPr>
                <w:rFonts w:cs="Times New Roman"/>
                <w:color w:val="000000"/>
                <w:sz w:val="20"/>
              </w:rPr>
              <w:t>generating function within the Entity. This person needs to understand the value and risks associated with their data so that they can effectively prioritise, classify and catalogue it. They will be responsible for determining whether the data should be Open or Shared and setting out the access rules.</w:t>
            </w:r>
          </w:p>
          <w:p w14:paraId="34C1940B" w14:textId="7B7A46D5" w:rsidR="000D29E1" w:rsidRPr="005B691E" w:rsidRDefault="000D29E1"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b/>
                <w:color w:val="000000"/>
                <w:sz w:val="20"/>
                <w:szCs w:val="22"/>
              </w:rPr>
            </w:pPr>
            <w:r w:rsidRPr="005B691E">
              <w:rPr>
                <w:rFonts w:cs="Times New Roman"/>
                <w:color w:val="000000"/>
                <w:sz w:val="20"/>
              </w:rPr>
              <w:t xml:space="preserve">Generally, this is a role within a business unit (data generator) who has a business responsibility (not a technical or a legal one) for ensuring that the data is used effectively to meet both the business needs of the department and the wider goals of the Smart Data program.  The Data Custodian does not necessarily need to be the creator or the primary user of the dataset but </w:t>
            </w:r>
            <w:r w:rsidR="005255F2">
              <w:rPr>
                <w:rFonts w:cs="Times New Roman"/>
                <w:color w:val="000000"/>
                <w:sz w:val="20"/>
              </w:rPr>
              <w:t>should</w:t>
            </w:r>
            <w:r w:rsidRPr="005B691E">
              <w:rPr>
                <w:rFonts w:cs="Times New Roman"/>
                <w:color w:val="000000"/>
                <w:sz w:val="20"/>
              </w:rPr>
              <w:t xml:space="preserve"> understand its value to the </w:t>
            </w:r>
            <w:r w:rsidR="007E0155" w:rsidRPr="005B691E">
              <w:rPr>
                <w:rFonts w:cs="Times New Roman"/>
                <w:color w:val="000000"/>
                <w:sz w:val="20"/>
              </w:rPr>
              <w:t>Entity</w:t>
            </w:r>
            <w:r w:rsidRPr="005B691E">
              <w:rPr>
                <w:rFonts w:cs="Times New Roman"/>
                <w:color w:val="000000"/>
                <w:sz w:val="20"/>
              </w:rPr>
              <w:t>.</w:t>
            </w:r>
          </w:p>
        </w:tc>
      </w:tr>
      <w:tr w:rsidR="000D29E1" w:rsidRPr="005B691E" w14:paraId="2071FB03" w14:textId="77777777" w:rsidTr="00AD0033">
        <w:tc>
          <w:tcPr>
            <w:cnfStyle w:val="001000000000" w:firstRow="0" w:lastRow="0" w:firstColumn="1" w:lastColumn="0" w:oddVBand="0" w:evenVBand="0" w:oddHBand="0" w:evenHBand="0" w:firstRowFirstColumn="0" w:firstRowLastColumn="0" w:lastRowFirstColumn="0" w:lastRowLastColumn="0"/>
            <w:tcW w:w="1644" w:type="dxa"/>
          </w:tcPr>
          <w:p w14:paraId="5727CA73" w14:textId="77777777" w:rsidR="000D29E1" w:rsidRPr="005B691E" w:rsidRDefault="000D29E1" w:rsidP="00AD0033">
            <w:pPr>
              <w:spacing w:before="120"/>
              <w:jc w:val="left"/>
              <w:rPr>
                <w:sz w:val="20"/>
              </w:rPr>
            </w:pPr>
            <w:r w:rsidRPr="005B691E">
              <w:rPr>
                <w:sz w:val="20"/>
              </w:rPr>
              <w:t>Key Responsibilities</w:t>
            </w:r>
          </w:p>
        </w:tc>
        <w:tc>
          <w:tcPr>
            <w:tcW w:w="7385" w:type="dxa"/>
          </w:tcPr>
          <w:p w14:paraId="2C8E8375" w14:textId="77777777" w:rsidR="000D29E1" w:rsidRPr="005B691E" w:rsidRDefault="000D29E1"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2"/>
              </w:rPr>
            </w:pPr>
            <w:r w:rsidRPr="005B691E">
              <w:rPr>
                <w:rFonts w:ascii="Calibri" w:hAnsi="Calibri" w:cs="Times New Roman"/>
                <w:b/>
                <w:color w:val="000000"/>
                <w:sz w:val="20"/>
                <w:szCs w:val="22"/>
              </w:rPr>
              <w:t>Leadership</w:t>
            </w:r>
          </w:p>
          <w:p w14:paraId="7255F119" w14:textId="6EC47DB7" w:rsidR="000D29E1" w:rsidRPr="005B691E" w:rsidRDefault="000D29E1" w:rsidP="009A1EF0">
            <w:pPr>
              <w:pStyle w:val="ListParagraph"/>
              <w:numPr>
                <w:ilvl w:val="0"/>
                <w:numId w:val="18"/>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 xml:space="preserve">The management of the assigned data </w:t>
            </w:r>
            <w:r w:rsidR="00FD02DA">
              <w:rPr>
                <w:rFonts w:ascii="Calibri" w:hAnsi="Calibri" w:cs="Times New Roman"/>
                <w:color w:val="000000"/>
                <w:sz w:val="20"/>
                <w:szCs w:val="22"/>
              </w:rPr>
              <w:t xml:space="preserve">including </w:t>
            </w:r>
            <w:r w:rsidR="00012219">
              <w:rPr>
                <w:rFonts w:ascii="Calibri" w:hAnsi="Calibri" w:cs="Times New Roman"/>
                <w:color w:val="000000"/>
                <w:sz w:val="20"/>
                <w:szCs w:val="22"/>
              </w:rPr>
              <w:t>inventorying,</w:t>
            </w:r>
            <w:r w:rsidR="007A690C">
              <w:rPr>
                <w:rFonts w:ascii="Calibri" w:hAnsi="Calibri" w:cs="Times New Roman"/>
                <w:color w:val="000000"/>
                <w:sz w:val="20"/>
                <w:szCs w:val="22"/>
              </w:rPr>
              <w:t xml:space="preserve"> prioritizing and describing datasets</w:t>
            </w:r>
          </w:p>
          <w:p w14:paraId="660F44DD" w14:textId="0A3B56BF" w:rsidR="000D29E1" w:rsidRPr="005B691E" w:rsidRDefault="000D29E1" w:rsidP="009A1EF0">
            <w:pPr>
              <w:pStyle w:val="ListParagraph"/>
              <w:numPr>
                <w:ilvl w:val="0"/>
                <w:numId w:val="18"/>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 xml:space="preserve">Recommending changes to data management policy and procedures, data quality and the implementation of </w:t>
            </w:r>
            <w:r w:rsidR="009766ED">
              <w:rPr>
                <w:rFonts w:ascii="Calibri" w:hAnsi="Calibri" w:cs="Times New Roman"/>
                <w:color w:val="000000"/>
                <w:sz w:val="20"/>
                <w:szCs w:val="22"/>
              </w:rPr>
              <w:t xml:space="preserve">UAE </w:t>
            </w:r>
            <w:r w:rsidRPr="005B691E">
              <w:rPr>
                <w:rFonts w:ascii="Calibri" w:hAnsi="Calibri" w:cs="Times New Roman"/>
                <w:color w:val="000000"/>
                <w:sz w:val="20"/>
                <w:szCs w:val="22"/>
              </w:rPr>
              <w:t>Data Standards.</w:t>
            </w:r>
          </w:p>
          <w:p w14:paraId="72D1CAFE" w14:textId="77777777" w:rsidR="000D29E1" w:rsidRPr="005B691E" w:rsidRDefault="000D29E1" w:rsidP="009A1EF0">
            <w:pPr>
              <w:pStyle w:val="ListParagraph"/>
              <w:numPr>
                <w:ilvl w:val="0"/>
                <w:numId w:val="18"/>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Understanding and promotion of the value of data for Entity-wide purposes and facilitation of data sharing and integration.</w:t>
            </w:r>
          </w:p>
          <w:p w14:paraId="75656403" w14:textId="77777777" w:rsidR="000D29E1" w:rsidRPr="005B691E" w:rsidRDefault="000D29E1"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2"/>
              </w:rPr>
            </w:pPr>
            <w:r w:rsidRPr="005B691E">
              <w:rPr>
                <w:rFonts w:ascii="Calibri" w:hAnsi="Calibri" w:cs="Times New Roman"/>
                <w:b/>
                <w:color w:val="000000"/>
                <w:sz w:val="20"/>
                <w:szCs w:val="22"/>
              </w:rPr>
              <w:t>Governance</w:t>
            </w:r>
          </w:p>
          <w:p w14:paraId="4DBABD1A" w14:textId="1885E8E5" w:rsidR="000D29E1" w:rsidRPr="005B691E" w:rsidRDefault="000D29E1" w:rsidP="009A1EF0">
            <w:pPr>
              <w:pStyle w:val="ListParagraph"/>
              <w:numPr>
                <w:ilvl w:val="0"/>
                <w:numId w:val="17"/>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Ensuring the quality,</w:t>
            </w:r>
            <w:r w:rsidR="000C2430">
              <w:rPr>
                <w:rFonts w:ascii="Calibri" w:hAnsi="Calibri" w:cs="Times New Roman"/>
                <w:color w:val="000000"/>
                <w:sz w:val="20"/>
                <w:szCs w:val="22"/>
              </w:rPr>
              <w:t xml:space="preserve"> completeness and up-to-date</w:t>
            </w:r>
            <w:r w:rsidRPr="005B691E">
              <w:rPr>
                <w:rFonts w:ascii="Calibri" w:hAnsi="Calibri" w:cs="Times New Roman"/>
                <w:color w:val="000000"/>
                <w:sz w:val="20"/>
                <w:szCs w:val="22"/>
              </w:rPr>
              <w:t xml:space="preserve"> of their data</w:t>
            </w:r>
          </w:p>
          <w:p w14:paraId="0FF56B96" w14:textId="77777777" w:rsidR="000D29E1" w:rsidRPr="005B691E" w:rsidRDefault="000D29E1" w:rsidP="009A1EF0">
            <w:pPr>
              <w:pStyle w:val="ListParagraph"/>
              <w:numPr>
                <w:ilvl w:val="0"/>
                <w:numId w:val="17"/>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Working in collaboration with the Data Management Officer to determine priorities and associated risks of making data accessible by third parties</w:t>
            </w:r>
          </w:p>
          <w:p w14:paraId="552D0480" w14:textId="77777777" w:rsidR="000D29E1" w:rsidRPr="005B691E" w:rsidRDefault="000D29E1" w:rsidP="009A1EF0">
            <w:pPr>
              <w:pStyle w:val="ListParagraph"/>
              <w:numPr>
                <w:ilvl w:val="0"/>
                <w:numId w:val="17"/>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Engaging with the external developer community to determine how enhancements to the data set could facilitate greater levels of re-use.</w:t>
            </w:r>
          </w:p>
          <w:p w14:paraId="3B128661" w14:textId="09EA32A7" w:rsidR="000D29E1" w:rsidRPr="005B691E" w:rsidRDefault="001814A2"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2"/>
              </w:rPr>
            </w:pPr>
            <w:r w:rsidRPr="005B691E">
              <w:rPr>
                <w:rFonts w:ascii="Calibri" w:hAnsi="Calibri" w:cs="Times New Roman"/>
                <w:b/>
                <w:color w:val="000000"/>
                <w:sz w:val="20"/>
                <w:szCs w:val="22"/>
              </w:rPr>
              <w:t>Conformance</w:t>
            </w:r>
          </w:p>
          <w:p w14:paraId="50BA15F2" w14:textId="77777777" w:rsidR="000D29E1" w:rsidRPr="005B691E" w:rsidRDefault="000D29E1" w:rsidP="009A1EF0">
            <w:pPr>
              <w:pStyle w:val="ListParagraph"/>
              <w:numPr>
                <w:ilvl w:val="0"/>
                <w:numId w:val="16"/>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The collection and updating of the assigned data</w:t>
            </w:r>
          </w:p>
          <w:p w14:paraId="0DE8D589" w14:textId="77777777" w:rsidR="000D29E1" w:rsidRPr="005B691E" w:rsidRDefault="000D29E1" w:rsidP="009A1EF0">
            <w:pPr>
              <w:pStyle w:val="ListParagraph"/>
              <w:numPr>
                <w:ilvl w:val="0"/>
                <w:numId w:val="16"/>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Management of any third party use of the data in accordance with UAE policies and processes</w:t>
            </w:r>
          </w:p>
          <w:p w14:paraId="38549C79" w14:textId="77777777" w:rsidR="000D29E1" w:rsidRPr="005B691E" w:rsidRDefault="000D29E1" w:rsidP="009A1EF0">
            <w:pPr>
              <w:pStyle w:val="ListParagraph"/>
              <w:numPr>
                <w:ilvl w:val="0"/>
                <w:numId w:val="16"/>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Advising and reporting on data management issues</w:t>
            </w:r>
          </w:p>
          <w:p w14:paraId="21038E2C" w14:textId="77777777" w:rsidR="000D29E1" w:rsidRPr="005B691E" w:rsidRDefault="000D29E1" w:rsidP="009A1EF0">
            <w:pPr>
              <w:pStyle w:val="ListParagraph"/>
              <w:numPr>
                <w:ilvl w:val="0"/>
                <w:numId w:val="16"/>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Suggesting the terms and conditions upon which Shared Data should be made available.</w:t>
            </w:r>
          </w:p>
        </w:tc>
      </w:tr>
      <w:tr w:rsidR="000D29E1" w:rsidRPr="005B691E" w14:paraId="0BA938C6"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4FB77170" w14:textId="77777777" w:rsidR="000D29E1" w:rsidRPr="005B691E" w:rsidRDefault="000D29E1" w:rsidP="00AD0033">
            <w:pPr>
              <w:spacing w:before="120"/>
              <w:jc w:val="left"/>
              <w:rPr>
                <w:sz w:val="20"/>
              </w:rPr>
            </w:pPr>
            <w:r w:rsidRPr="005B691E">
              <w:rPr>
                <w:sz w:val="20"/>
              </w:rPr>
              <w:t>Skills and competencies</w:t>
            </w:r>
          </w:p>
        </w:tc>
        <w:tc>
          <w:tcPr>
            <w:tcW w:w="7385" w:type="dxa"/>
          </w:tcPr>
          <w:p w14:paraId="4B87BD3D" w14:textId="77777777" w:rsidR="000D29E1" w:rsidRPr="005B691E" w:rsidRDefault="000D29E1" w:rsidP="009A1EF0">
            <w:pPr>
              <w:pStyle w:val="ListParagraph"/>
              <w:numPr>
                <w:ilvl w:val="0"/>
                <w:numId w:val="15"/>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Collaboration skills within the business and Data Management Officer to help provide effective solutions to data issues and problems</w:t>
            </w:r>
          </w:p>
          <w:p w14:paraId="3173A80D" w14:textId="77777777" w:rsidR="000D29E1" w:rsidRPr="005B691E" w:rsidRDefault="000D29E1" w:rsidP="009A1EF0">
            <w:pPr>
              <w:pStyle w:val="ListParagraph"/>
              <w:numPr>
                <w:ilvl w:val="0"/>
                <w:numId w:val="15"/>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Displays mastery of the portions of business processes executed by their business area</w:t>
            </w:r>
          </w:p>
          <w:p w14:paraId="3D02BADD" w14:textId="77777777" w:rsidR="000D29E1" w:rsidRPr="005B691E" w:rsidRDefault="000D29E1" w:rsidP="009A1EF0">
            <w:pPr>
              <w:pStyle w:val="ListParagraph"/>
              <w:numPr>
                <w:ilvl w:val="0"/>
                <w:numId w:val="15"/>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Proficiency with MS Office, basic and some more advanced data analysis and process control methods/techniques</w:t>
            </w:r>
          </w:p>
          <w:p w14:paraId="2CC77658" w14:textId="77777777" w:rsidR="000D29E1" w:rsidRPr="005B691E" w:rsidRDefault="000D29E1" w:rsidP="009A1EF0">
            <w:pPr>
              <w:pStyle w:val="ListParagraph"/>
              <w:numPr>
                <w:ilvl w:val="0"/>
                <w:numId w:val="15"/>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Understands the fundamentals of data bases and data structures (tables, hierarchical structures, flat files, etc.)</w:t>
            </w:r>
          </w:p>
          <w:p w14:paraId="7B13E170" w14:textId="77777777" w:rsidR="000D29E1" w:rsidRPr="005B691E" w:rsidRDefault="000D29E1" w:rsidP="009A1EF0">
            <w:pPr>
              <w:pStyle w:val="ListParagraph"/>
              <w:numPr>
                <w:ilvl w:val="0"/>
                <w:numId w:val="15"/>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Demonstrates understanding of all the functions performed by their business area</w:t>
            </w:r>
          </w:p>
          <w:p w14:paraId="44BC6CDD" w14:textId="77777777" w:rsidR="000D29E1" w:rsidRPr="005B691E" w:rsidRDefault="000D29E1" w:rsidP="009A1EF0">
            <w:pPr>
              <w:pStyle w:val="ListParagraph"/>
              <w:numPr>
                <w:ilvl w:val="0"/>
                <w:numId w:val="15"/>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Displays familiarity with systems used within/by their business area</w:t>
            </w:r>
          </w:p>
        </w:tc>
      </w:tr>
    </w:tbl>
    <w:p w14:paraId="75F3B947" w14:textId="77777777" w:rsidR="000D29E1" w:rsidRPr="005B691E" w:rsidRDefault="000D29E1" w:rsidP="000D29E1"/>
    <w:tbl>
      <w:tblPr>
        <w:tblStyle w:val="GridTable2-Accent11"/>
        <w:tblW w:w="0" w:type="auto"/>
        <w:tblLook w:val="04A0" w:firstRow="1" w:lastRow="0" w:firstColumn="1" w:lastColumn="0" w:noHBand="0" w:noVBand="1"/>
      </w:tblPr>
      <w:tblGrid>
        <w:gridCol w:w="1602"/>
        <w:gridCol w:w="7417"/>
      </w:tblGrid>
      <w:tr w:rsidR="000D29E1" w:rsidRPr="005B691E" w14:paraId="6867C592"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2217BF39" w14:textId="77777777" w:rsidR="000D29E1" w:rsidRPr="005B691E" w:rsidRDefault="000D29E1" w:rsidP="00AD0033">
            <w:pPr>
              <w:spacing w:before="120"/>
              <w:jc w:val="left"/>
            </w:pPr>
            <w:r w:rsidRPr="005B691E">
              <w:t xml:space="preserve">Title </w:t>
            </w:r>
          </w:p>
        </w:tc>
        <w:tc>
          <w:tcPr>
            <w:tcW w:w="7417" w:type="dxa"/>
          </w:tcPr>
          <w:p w14:paraId="040FACE0" w14:textId="77777777" w:rsidR="000D29E1" w:rsidRPr="005B691E" w:rsidRDefault="000D29E1" w:rsidP="00AD0033">
            <w:pPr>
              <w:spacing w:before="120" w:after="120"/>
              <w:jc w:val="left"/>
              <w:cnfStyle w:val="100000000000" w:firstRow="1" w:lastRow="0" w:firstColumn="0" w:lastColumn="0" w:oddVBand="0" w:evenVBand="0" w:oddHBand="0" w:evenHBand="0" w:firstRowFirstColumn="0" w:firstRowLastColumn="0" w:lastRowFirstColumn="0" w:lastRowLastColumn="0"/>
              <w:rPr>
                <w:rFonts w:cs="Times New Roman"/>
                <w:color w:val="000000"/>
              </w:rPr>
            </w:pPr>
            <w:r w:rsidRPr="005B691E">
              <w:rPr>
                <w:rFonts w:cs="Times New Roman"/>
                <w:color w:val="000000"/>
              </w:rPr>
              <w:t>Data Specialist - Reports to Data Management Officer or Senior Data Custodian</w:t>
            </w:r>
          </w:p>
        </w:tc>
      </w:tr>
      <w:tr w:rsidR="000D29E1" w:rsidRPr="005B691E" w14:paraId="357576EC"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701354B8" w14:textId="77777777" w:rsidR="000D29E1" w:rsidRPr="005B691E" w:rsidRDefault="000D29E1" w:rsidP="00AD0033">
            <w:pPr>
              <w:spacing w:before="120"/>
              <w:jc w:val="left"/>
              <w:rPr>
                <w:sz w:val="20"/>
              </w:rPr>
            </w:pPr>
            <w:r w:rsidRPr="005B691E">
              <w:rPr>
                <w:sz w:val="20"/>
              </w:rPr>
              <w:t>Role Profile</w:t>
            </w:r>
          </w:p>
        </w:tc>
        <w:tc>
          <w:tcPr>
            <w:tcW w:w="7417" w:type="dxa"/>
          </w:tcPr>
          <w:p w14:paraId="30A5F927" w14:textId="77777777" w:rsidR="000D29E1" w:rsidRPr="005B691E" w:rsidRDefault="000D29E1"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rPr>
            </w:pPr>
            <w:r w:rsidRPr="005B691E">
              <w:rPr>
                <w:rFonts w:cs="Times New Roman"/>
                <w:color w:val="000000"/>
                <w:sz w:val="20"/>
              </w:rPr>
              <w:t>This is a role with technical responsibility over data, and in particular with responsibility for preparing data for publication as open data or for exchange as shared data. Probably based within IT or database administrator teams, Data Specialists will need to facilitate between the Information Technology, Information Security and business teams and ensure the data they are responsible meets the format, schema and quality requirements in the Smart Data Framework standards.</w:t>
            </w:r>
          </w:p>
          <w:p w14:paraId="6A540CA1" w14:textId="77777777" w:rsidR="000D29E1" w:rsidRPr="005B691E" w:rsidRDefault="000D29E1"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b/>
                <w:color w:val="000000"/>
                <w:sz w:val="20"/>
                <w:szCs w:val="22"/>
              </w:rPr>
            </w:pPr>
            <w:r w:rsidRPr="005B691E">
              <w:rPr>
                <w:rFonts w:cs="Times New Roman"/>
                <w:color w:val="000000"/>
                <w:sz w:val="20"/>
              </w:rPr>
              <w:t>They should also be able to provide support to the Entity for cross-business definition of data standards, rules, and hierarchy and refinement of data processes in accordance with defined standards.</w:t>
            </w:r>
          </w:p>
        </w:tc>
      </w:tr>
      <w:tr w:rsidR="000D29E1" w:rsidRPr="005B691E" w14:paraId="0D867435" w14:textId="77777777" w:rsidTr="00AD0033">
        <w:tc>
          <w:tcPr>
            <w:cnfStyle w:val="001000000000" w:firstRow="0" w:lastRow="0" w:firstColumn="1" w:lastColumn="0" w:oddVBand="0" w:evenVBand="0" w:oddHBand="0" w:evenHBand="0" w:firstRowFirstColumn="0" w:firstRowLastColumn="0" w:lastRowFirstColumn="0" w:lastRowLastColumn="0"/>
            <w:tcW w:w="1602" w:type="dxa"/>
          </w:tcPr>
          <w:p w14:paraId="76600DED" w14:textId="77777777" w:rsidR="000D29E1" w:rsidRPr="005B691E" w:rsidRDefault="000D29E1" w:rsidP="00AD0033">
            <w:pPr>
              <w:spacing w:before="120"/>
              <w:jc w:val="left"/>
              <w:rPr>
                <w:sz w:val="20"/>
              </w:rPr>
            </w:pPr>
            <w:r w:rsidRPr="005B691E">
              <w:rPr>
                <w:sz w:val="20"/>
              </w:rPr>
              <w:t>Key Responsibilities</w:t>
            </w:r>
          </w:p>
        </w:tc>
        <w:tc>
          <w:tcPr>
            <w:tcW w:w="7417" w:type="dxa"/>
          </w:tcPr>
          <w:p w14:paraId="5E034744" w14:textId="77777777" w:rsidR="000D29E1" w:rsidRPr="005B691E" w:rsidRDefault="000D29E1"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2"/>
              </w:rPr>
            </w:pPr>
            <w:r w:rsidRPr="005B691E">
              <w:rPr>
                <w:rFonts w:ascii="Calibri" w:hAnsi="Calibri" w:cs="Times New Roman"/>
                <w:b/>
                <w:color w:val="000000"/>
                <w:sz w:val="20"/>
                <w:szCs w:val="22"/>
              </w:rPr>
              <w:t>Leadership</w:t>
            </w:r>
          </w:p>
          <w:p w14:paraId="3ED1D372" w14:textId="77777777" w:rsidR="000D29E1" w:rsidRPr="005B691E" w:rsidRDefault="000D29E1" w:rsidP="009A1EF0">
            <w:pPr>
              <w:numPr>
                <w:ilvl w:val="0"/>
                <w:numId w:val="12"/>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Assists with the resolution of data integration issues as requested by the Data Custodian</w:t>
            </w:r>
          </w:p>
          <w:p w14:paraId="12A98ACB" w14:textId="77777777" w:rsidR="000D29E1" w:rsidRPr="005B691E" w:rsidRDefault="000D29E1" w:rsidP="009A1EF0">
            <w:pPr>
              <w:numPr>
                <w:ilvl w:val="0"/>
                <w:numId w:val="12"/>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Assists the Data Custodian in the definition of data requirements and data rules</w:t>
            </w:r>
          </w:p>
          <w:p w14:paraId="0D3E4113" w14:textId="78A5D3CE" w:rsidR="000D29E1" w:rsidRPr="005B691E" w:rsidRDefault="000D29E1" w:rsidP="009A1EF0">
            <w:pPr>
              <w:numPr>
                <w:ilvl w:val="0"/>
                <w:numId w:val="12"/>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 xml:space="preserve">Supports projects and initiatives in development and refinement of data processes and metrics in accordance as requested by Data </w:t>
            </w:r>
            <w:r w:rsidR="00976028" w:rsidRPr="005B691E">
              <w:rPr>
                <w:rFonts w:ascii="Calibri" w:hAnsi="Calibri" w:cs="Times New Roman"/>
                <w:color w:val="000000"/>
                <w:sz w:val="20"/>
                <w:szCs w:val="22"/>
              </w:rPr>
              <w:t>Custodian</w:t>
            </w:r>
          </w:p>
          <w:p w14:paraId="285339A4" w14:textId="77777777" w:rsidR="000D29E1" w:rsidRPr="005B691E" w:rsidRDefault="000D29E1"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2"/>
              </w:rPr>
            </w:pPr>
            <w:r w:rsidRPr="005B691E">
              <w:rPr>
                <w:rFonts w:ascii="Calibri" w:hAnsi="Calibri" w:cs="Times New Roman"/>
                <w:b/>
                <w:color w:val="000000"/>
                <w:sz w:val="20"/>
                <w:szCs w:val="22"/>
              </w:rPr>
              <w:t>Governance</w:t>
            </w:r>
          </w:p>
          <w:p w14:paraId="1BD703D9" w14:textId="77777777" w:rsidR="000D29E1" w:rsidRPr="005B691E" w:rsidRDefault="000D29E1" w:rsidP="009A1EF0">
            <w:pPr>
              <w:numPr>
                <w:ilvl w:val="0"/>
                <w:numId w:val="12"/>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Supports definition, approval and execution of the Data Quality program</w:t>
            </w:r>
          </w:p>
          <w:p w14:paraId="22BB694F" w14:textId="77777777" w:rsidR="000D29E1" w:rsidRPr="005B691E" w:rsidRDefault="000D29E1" w:rsidP="009A1EF0">
            <w:pPr>
              <w:numPr>
                <w:ilvl w:val="0"/>
                <w:numId w:val="12"/>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Understands the Information Technology Landscape and has the ability to identify what data is stored in what systems</w:t>
            </w:r>
          </w:p>
          <w:p w14:paraId="0AC3CE80" w14:textId="77777777" w:rsidR="000D29E1" w:rsidRPr="005B691E" w:rsidRDefault="000D29E1" w:rsidP="009A1EF0">
            <w:pPr>
              <w:numPr>
                <w:ilvl w:val="0"/>
                <w:numId w:val="12"/>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Supports efforts to provide data awareness education for senior and upper management</w:t>
            </w:r>
          </w:p>
          <w:p w14:paraId="14D5ACF7" w14:textId="77777777" w:rsidR="000D29E1" w:rsidRPr="005B691E" w:rsidRDefault="000D29E1" w:rsidP="009A1EF0">
            <w:pPr>
              <w:numPr>
                <w:ilvl w:val="0"/>
                <w:numId w:val="12"/>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Works with the Data Custodian in the identification of root causes of major data problems and supports the implementation of sustainable solutions</w:t>
            </w:r>
          </w:p>
          <w:p w14:paraId="64593680" w14:textId="77777777" w:rsidR="000D29E1" w:rsidRPr="005B691E" w:rsidRDefault="000D29E1" w:rsidP="009A1EF0">
            <w:pPr>
              <w:numPr>
                <w:ilvl w:val="0"/>
                <w:numId w:val="12"/>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Resolves routine data problems</w:t>
            </w:r>
          </w:p>
          <w:p w14:paraId="4D8CC43C" w14:textId="0CBB8D4F" w:rsidR="000D29E1" w:rsidRPr="005B691E" w:rsidRDefault="001814A2"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b/>
                <w:bCs/>
                <w:color w:val="000000"/>
                <w:sz w:val="20"/>
                <w:szCs w:val="22"/>
              </w:rPr>
            </w:pPr>
            <w:r w:rsidRPr="005B691E">
              <w:rPr>
                <w:rFonts w:ascii="Calibri" w:hAnsi="Calibri" w:cs="Times New Roman"/>
                <w:b/>
                <w:color w:val="000000"/>
                <w:sz w:val="20"/>
                <w:szCs w:val="22"/>
              </w:rPr>
              <w:t>Conformance</w:t>
            </w:r>
          </w:p>
          <w:p w14:paraId="2C5115AE" w14:textId="77777777" w:rsidR="000D29E1" w:rsidRPr="005B691E" w:rsidRDefault="000D29E1" w:rsidP="009A1EF0">
            <w:pPr>
              <w:pStyle w:val="ListParagraph"/>
              <w:numPr>
                <w:ilvl w:val="0"/>
                <w:numId w:val="13"/>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Assists the Business Data Custodian with data problem resolution when requested</w:t>
            </w:r>
          </w:p>
          <w:p w14:paraId="3DB96C8F" w14:textId="77777777" w:rsidR="000D29E1" w:rsidRPr="005B691E" w:rsidRDefault="000D29E1" w:rsidP="009A1EF0">
            <w:pPr>
              <w:pStyle w:val="ListParagraph"/>
              <w:numPr>
                <w:ilvl w:val="0"/>
                <w:numId w:val="13"/>
              </w:numPr>
              <w:spacing w:before="12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Reviews data deletion and archiving requests for data in their span of responsibility and forwards to approver with appropriate recommendations</w:t>
            </w:r>
          </w:p>
        </w:tc>
      </w:tr>
      <w:tr w:rsidR="000D29E1" w:rsidRPr="005B691E" w14:paraId="2A44327D"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7A24C8F4" w14:textId="77777777" w:rsidR="000D29E1" w:rsidRPr="005B691E" w:rsidRDefault="000D29E1" w:rsidP="00AD0033">
            <w:pPr>
              <w:spacing w:before="120"/>
              <w:jc w:val="left"/>
              <w:rPr>
                <w:sz w:val="20"/>
              </w:rPr>
            </w:pPr>
            <w:r w:rsidRPr="005B691E">
              <w:rPr>
                <w:sz w:val="20"/>
              </w:rPr>
              <w:t>Skills and competencies</w:t>
            </w:r>
          </w:p>
        </w:tc>
        <w:tc>
          <w:tcPr>
            <w:tcW w:w="7417" w:type="dxa"/>
          </w:tcPr>
          <w:p w14:paraId="703E1F37" w14:textId="77777777" w:rsidR="000D29E1" w:rsidRPr="005B691E" w:rsidRDefault="000D29E1" w:rsidP="009A1EF0">
            <w:pPr>
              <w:pStyle w:val="ListParagraph"/>
              <w:numPr>
                <w:ilvl w:val="0"/>
                <w:numId w:val="14"/>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Displays mastery of fundamentals of problem solving and basic data quality analysis</w:t>
            </w:r>
          </w:p>
          <w:p w14:paraId="1A407473" w14:textId="77777777" w:rsidR="000D29E1" w:rsidRPr="005B691E" w:rsidRDefault="000D29E1" w:rsidP="009A1EF0">
            <w:pPr>
              <w:pStyle w:val="ListParagraph"/>
              <w:numPr>
                <w:ilvl w:val="0"/>
                <w:numId w:val="14"/>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Displays understanding of the portions of business processes executed by their business area</w:t>
            </w:r>
          </w:p>
          <w:p w14:paraId="35C00FCF" w14:textId="77777777" w:rsidR="000D29E1" w:rsidRPr="005B691E" w:rsidRDefault="000D29E1" w:rsidP="009A1EF0">
            <w:pPr>
              <w:pStyle w:val="ListParagraph"/>
              <w:numPr>
                <w:ilvl w:val="0"/>
                <w:numId w:val="14"/>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Strong understanding of the Systems Development Life Cycle and methodologies, and familiarity with process improvement frameworks.</w:t>
            </w:r>
          </w:p>
          <w:p w14:paraId="242B3C3C" w14:textId="77777777" w:rsidR="000D29E1" w:rsidRPr="005B691E" w:rsidRDefault="000D29E1" w:rsidP="009A1EF0">
            <w:pPr>
              <w:pStyle w:val="ListParagraph"/>
              <w:numPr>
                <w:ilvl w:val="0"/>
                <w:numId w:val="14"/>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Proficiency with MS Office, basic data analysis and process control methods/techniques</w:t>
            </w:r>
          </w:p>
          <w:p w14:paraId="29B2A0F1" w14:textId="77777777" w:rsidR="000D29E1" w:rsidRPr="005B691E" w:rsidRDefault="000D29E1" w:rsidP="009A1EF0">
            <w:pPr>
              <w:pStyle w:val="ListParagraph"/>
              <w:numPr>
                <w:ilvl w:val="0"/>
                <w:numId w:val="14"/>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Proven ability to work well and contribute to cross-functional teams</w:t>
            </w:r>
          </w:p>
          <w:p w14:paraId="44D4FA8B" w14:textId="77777777" w:rsidR="000D29E1" w:rsidRPr="005B691E" w:rsidRDefault="000D29E1" w:rsidP="009A1EF0">
            <w:pPr>
              <w:pStyle w:val="ListParagraph"/>
              <w:numPr>
                <w:ilvl w:val="0"/>
                <w:numId w:val="14"/>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Proven ability to present to peers and supervisors</w:t>
            </w:r>
          </w:p>
          <w:p w14:paraId="399C7ACB" w14:textId="2E26DE51" w:rsidR="000D29E1" w:rsidRPr="005B691E" w:rsidRDefault="000D29E1" w:rsidP="009A1EF0">
            <w:pPr>
              <w:pStyle w:val="ListParagraph"/>
              <w:numPr>
                <w:ilvl w:val="0"/>
                <w:numId w:val="14"/>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 xml:space="preserve">Displays familiarity with systems used within/by their </w:t>
            </w:r>
            <w:r w:rsidR="005255F2">
              <w:rPr>
                <w:rFonts w:ascii="Calibri" w:hAnsi="Calibri" w:cs="Times New Roman"/>
                <w:color w:val="000000"/>
                <w:sz w:val="20"/>
                <w:szCs w:val="22"/>
              </w:rPr>
              <w:t>Entity</w:t>
            </w:r>
          </w:p>
          <w:p w14:paraId="431F7E7C" w14:textId="77777777" w:rsidR="000D29E1" w:rsidRPr="005B691E" w:rsidRDefault="000D29E1" w:rsidP="009A1EF0">
            <w:pPr>
              <w:pStyle w:val="ListParagraph"/>
              <w:numPr>
                <w:ilvl w:val="0"/>
                <w:numId w:val="14"/>
              </w:numPr>
              <w:spacing w:before="12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Displays familiarity with functions performed by their business area</w:t>
            </w:r>
          </w:p>
        </w:tc>
      </w:tr>
    </w:tbl>
    <w:p w14:paraId="371BA9A8" w14:textId="48B70D77" w:rsidR="00FF1B43" w:rsidRPr="005B691E" w:rsidRDefault="00FF1B43">
      <w:pPr>
        <w:spacing w:after="0"/>
        <w:jc w:val="left"/>
        <w:rPr>
          <w:color w:val="1F497D" w:themeColor="text2"/>
          <w:sz w:val="32"/>
          <w:szCs w:val="32"/>
        </w:rPr>
      </w:pPr>
    </w:p>
    <w:p w14:paraId="02C51BB6" w14:textId="77777777" w:rsidR="007A12C7" w:rsidRDefault="007A12C7">
      <w:pPr>
        <w:spacing w:after="0"/>
        <w:jc w:val="left"/>
        <w:rPr>
          <w:b/>
          <w:bCs/>
          <w:caps/>
          <w:color w:val="1F497D" w:themeColor="text2"/>
          <w:sz w:val="32"/>
          <w:szCs w:val="32"/>
        </w:rPr>
      </w:pPr>
      <w:r>
        <w:br w:type="page"/>
      </w:r>
    </w:p>
    <w:p w14:paraId="710CBFBA" w14:textId="1A171674" w:rsidR="00B62628" w:rsidRPr="005B691E" w:rsidRDefault="00B62628" w:rsidP="00B62628">
      <w:pPr>
        <w:pStyle w:val="Heading1"/>
        <w:numPr>
          <w:ilvl w:val="0"/>
          <w:numId w:val="0"/>
        </w:numPr>
      </w:pPr>
      <w:bookmarkStart w:id="22" w:name="_Toc504427826"/>
      <w:r w:rsidRPr="005B691E">
        <w:t>Guidance Note 2: Building a Smart Data Roadmap</w:t>
      </w:r>
      <w:bookmarkEnd w:id="22"/>
      <w:r w:rsidRPr="005B691E">
        <w:t xml:space="preserve"> </w:t>
      </w:r>
    </w:p>
    <w:tbl>
      <w:tblPr>
        <w:tblStyle w:val="TableGrid1"/>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371"/>
      </w:tblGrid>
      <w:tr w:rsidR="00992AC3" w:rsidRPr="005B691E" w14:paraId="31F055C9" w14:textId="77777777" w:rsidTr="00AD0033">
        <w:trPr>
          <w:cantSplit/>
          <w:trHeight w:val="494"/>
        </w:trPr>
        <w:tc>
          <w:tcPr>
            <w:tcW w:w="1696" w:type="dxa"/>
            <w:shd w:val="clear" w:color="auto" w:fill="D9E2F3"/>
          </w:tcPr>
          <w:p w14:paraId="6CDD218E" w14:textId="77777777" w:rsidR="00992AC3" w:rsidRPr="005B691E" w:rsidRDefault="00992AC3" w:rsidP="00AD0033">
            <w:pPr>
              <w:spacing w:before="60" w:after="60"/>
              <w:jc w:val="left"/>
              <w:rPr>
                <w:rFonts w:cs="Times New Roman"/>
                <w:color w:val="000000"/>
              </w:rPr>
            </w:pPr>
            <w:r w:rsidRPr="005B691E">
              <w:rPr>
                <w:rFonts w:cs="Times New Roman"/>
                <w:color w:val="000000"/>
              </w:rPr>
              <w:t>Purpose</w:t>
            </w:r>
          </w:p>
        </w:tc>
        <w:tc>
          <w:tcPr>
            <w:tcW w:w="7371" w:type="dxa"/>
          </w:tcPr>
          <w:p w14:paraId="7A5D3C18" w14:textId="369D610D" w:rsidR="00992AC3" w:rsidRPr="005B691E" w:rsidRDefault="00992AC3" w:rsidP="00AD0033">
            <w:pPr>
              <w:spacing w:before="60" w:after="60"/>
              <w:jc w:val="left"/>
            </w:pPr>
            <w:r w:rsidRPr="005B691E">
              <w:rPr>
                <w:rFonts w:cs="Times New Roman"/>
                <w:bCs/>
                <w:noProof/>
                <w:color w:val="000000"/>
                <w:lang w:eastAsia="en-GB"/>
              </w:rPr>
              <w:t xml:space="preserve">This Guidance Note </w:t>
            </w:r>
            <w:r w:rsidRPr="005B691E">
              <w:t xml:space="preserve">provides a recommended process, templates and supporting guidance for each Government Entity to build its own Roadmap for </w:t>
            </w:r>
            <w:r w:rsidR="007A6654" w:rsidRPr="005B691E">
              <w:t>implement</w:t>
            </w:r>
            <w:r w:rsidRPr="005B691E">
              <w:t xml:space="preserve">ing the UAE Smart Data </w:t>
            </w:r>
            <w:r w:rsidR="007A6654" w:rsidRPr="005B691E">
              <w:t>Framework</w:t>
            </w:r>
            <w:r w:rsidRPr="005B691E">
              <w:t>.  An Entity-level Roadmap that follows this guidance will, if effectively managed, ensure that the Entity:</w:t>
            </w:r>
          </w:p>
          <w:p w14:paraId="65D75A21" w14:textId="77777777" w:rsidR="00992AC3" w:rsidRPr="005B691E" w:rsidRDefault="00992AC3" w:rsidP="009A1EF0">
            <w:pPr>
              <w:pStyle w:val="ListParagraph"/>
              <w:numPr>
                <w:ilvl w:val="0"/>
                <w:numId w:val="80"/>
              </w:numPr>
              <w:spacing w:before="60" w:after="60"/>
              <w:contextualSpacing w:val="0"/>
              <w:jc w:val="left"/>
              <w:rPr>
                <w:rFonts w:cs="Times New Roman"/>
                <w:bCs/>
                <w:noProof/>
                <w:color w:val="000000"/>
                <w:lang w:eastAsia="en-GB"/>
              </w:rPr>
            </w:pPr>
            <w:r w:rsidRPr="005B691E">
              <w:t>Achieves significant business benefits from shared and open data</w:t>
            </w:r>
          </w:p>
          <w:p w14:paraId="11A9961B" w14:textId="4CE75B4C" w:rsidR="00992AC3" w:rsidRPr="005B691E" w:rsidRDefault="00992AC3" w:rsidP="009A1EF0">
            <w:pPr>
              <w:pStyle w:val="ListParagraph"/>
              <w:numPr>
                <w:ilvl w:val="0"/>
                <w:numId w:val="80"/>
              </w:numPr>
              <w:spacing w:before="60" w:after="60"/>
              <w:contextualSpacing w:val="0"/>
              <w:jc w:val="left"/>
              <w:rPr>
                <w:rFonts w:cs="Times New Roman"/>
                <w:bCs/>
                <w:noProof/>
                <w:color w:val="000000"/>
                <w:lang w:eastAsia="en-GB"/>
              </w:rPr>
            </w:pPr>
            <w:r w:rsidRPr="005B691E">
              <w:t>Converges its data management practices over time to co</w:t>
            </w:r>
            <w:r w:rsidR="00487063" w:rsidRPr="005B691E">
              <w:t>nform</w:t>
            </w:r>
            <w:r w:rsidRPr="005B691E">
              <w:t xml:space="preserve"> with the UAE Smart Data Principles and Smart Data Standards</w:t>
            </w:r>
          </w:p>
        </w:tc>
      </w:tr>
      <w:tr w:rsidR="00992AC3" w:rsidRPr="005B691E" w14:paraId="2564E855" w14:textId="77777777" w:rsidTr="00AD0033">
        <w:trPr>
          <w:cantSplit/>
          <w:trHeight w:val="344"/>
        </w:trPr>
        <w:tc>
          <w:tcPr>
            <w:tcW w:w="1696" w:type="dxa"/>
            <w:shd w:val="clear" w:color="auto" w:fill="D9E2F3"/>
          </w:tcPr>
          <w:p w14:paraId="6C17E0E6" w14:textId="77777777" w:rsidR="00992AC3" w:rsidRPr="005B691E" w:rsidRDefault="00992AC3" w:rsidP="00AD0033">
            <w:pPr>
              <w:spacing w:before="60" w:after="60"/>
              <w:jc w:val="left"/>
              <w:rPr>
                <w:rFonts w:cs="Times New Roman"/>
                <w:color w:val="000000"/>
              </w:rPr>
            </w:pPr>
            <w:r w:rsidRPr="005B691E">
              <w:rPr>
                <w:rFonts w:cs="Times New Roman"/>
                <w:color w:val="000000"/>
              </w:rPr>
              <w:t>When to use</w:t>
            </w:r>
          </w:p>
        </w:tc>
        <w:tc>
          <w:tcPr>
            <w:tcW w:w="7371" w:type="dxa"/>
          </w:tcPr>
          <w:p w14:paraId="6B1BD26F" w14:textId="77777777" w:rsidR="00992AC3" w:rsidRPr="005B691E" w:rsidRDefault="00992AC3" w:rsidP="00AD0033">
            <w:pPr>
              <w:spacing w:before="60" w:after="60"/>
              <w:jc w:val="left"/>
              <w:rPr>
                <w:rFonts w:cs="Times New Roman"/>
                <w:color w:val="000000"/>
              </w:rPr>
            </w:pPr>
            <w:r w:rsidRPr="005B691E">
              <w:rPr>
                <w:rFonts w:cs="Times New Roman"/>
                <w:color w:val="000000"/>
              </w:rPr>
              <w:t>At the start of each Entity’s Smart Data program.</w:t>
            </w:r>
          </w:p>
        </w:tc>
      </w:tr>
      <w:tr w:rsidR="00992AC3" w:rsidRPr="005B691E" w14:paraId="66C930C5" w14:textId="77777777" w:rsidTr="00AD0033">
        <w:trPr>
          <w:cantSplit/>
          <w:trHeight w:val="265"/>
        </w:trPr>
        <w:tc>
          <w:tcPr>
            <w:tcW w:w="1696" w:type="dxa"/>
            <w:shd w:val="clear" w:color="auto" w:fill="D9E2F3"/>
          </w:tcPr>
          <w:p w14:paraId="2B31D009" w14:textId="77777777" w:rsidR="00992AC3" w:rsidRPr="005B691E" w:rsidRDefault="00992AC3" w:rsidP="00AD0033">
            <w:pPr>
              <w:spacing w:before="60" w:after="60"/>
              <w:jc w:val="left"/>
              <w:rPr>
                <w:rFonts w:cs="Times New Roman"/>
                <w:color w:val="000000"/>
              </w:rPr>
            </w:pPr>
            <w:r w:rsidRPr="005B691E">
              <w:rPr>
                <w:rFonts w:cs="Times New Roman"/>
                <w:color w:val="000000"/>
              </w:rPr>
              <w:t>Responsibility</w:t>
            </w:r>
          </w:p>
        </w:tc>
        <w:tc>
          <w:tcPr>
            <w:tcW w:w="7371" w:type="dxa"/>
          </w:tcPr>
          <w:p w14:paraId="3106A3DD" w14:textId="77777777" w:rsidR="00992AC3" w:rsidRPr="005B691E" w:rsidRDefault="00992AC3" w:rsidP="00AD0033">
            <w:pPr>
              <w:spacing w:before="60" w:after="60"/>
              <w:jc w:val="left"/>
              <w:rPr>
                <w:rFonts w:cs="Times New Roman"/>
                <w:noProof/>
                <w:color w:val="000000"/>
                <w:lang w:eastAsia="en-GB"/>
              </w:rPr>
            </w:pPr>
            <w:r w:rsidRPr="005B691E">
              <w:rPr>
                <w:rFonts w:cs="Times New Roman"/>
                <w:noProof/>
                <w:color w:val="000000"/>
                <w:lang w:eastAsia="en-GB"/>
              </w:rPr>
              <w:t>Director of Data, with close involvement and Roadmap sign-off by the Entity’s Management Board.</w:t>
            </w:r>
          </w:p>
        </w:tc>
      </w:tr>
    </w:tbl>
    <w:p w14:paraId="4F60ED73" w14:textId="77777777" w:rsidR="00992AC3" w:rsidRPr="005B691E" w:rsidRDefault="00992AC3" w:rsidP="00992AC3">
      <w:pPr>
        <w:pStyle w:val="Heading3"/>
        <w:rPr>
          <w:sz w:val="10"/>
        </w:rPr>
      </w:pPr>
    </w:p>
    <w:p w14:paraId="54824698" w14:textId="217B882C" w:rsidR="00992AC3" w:rsidRPr="005B691E" w:rsidRDefault="00841415" w:rsidP="00992AC3">
      <w:pPr>
        <w:pStyle w:val="Heading2"/>
        <w:spacing w:after="180"/>
      </w:pPr>
      <w:bookmarkStart w:id="23" w:name="_Toc504427827"/>
      <w:r>
        <w:t>Overview</w:t>
      </w:r>
      <w:bookmarkEnd w:id="23"/>
    </w:p>
    <w:p w14:paraId="24DB0BB0" w14:textId="0F9693FD" w:rsidR="00992AC3" w:rsidRPr="005B691E" w:rsidRDefault="00A36C01" w:rsidP="00992AC3">
      <w:r w:rsidRPr="005B691E">
        <w:t>A single, undifferentiated</w:t>
      </w:r>
      <w:r w:rsidR="00992AC3" w:rsidRPr="005B691E">
        <w:t xml:space="preserve"> approach for implementing smart data across all </w:t>
      </w:r>
      <w:r w:rsidR="00B62628" w:rsidRPr="005B691E">
        <w:t xml:space="preserve">Government </w:t>
      </w:r>
      <w:r w:rsidR="00E90A94" w:rsidRPr="005B691E">
        <w:t>Entities</w:t>
      </w:r>
      <w:r w:rsidR="00992AC3" w:rsidRPr="005B691E">
        <w:t xml:space="preserve"> will not work.  There are a number of factors that will influence the content of an Entity’s Roadmap, such as the type and size of Entity, the complexity of its delivery ecosystem, and the Entity’s level of maturity in current data sharing practices. The advice in this Guidance Note is therefore not mandatory and Government Entities should tailor it to their own business requirements. </w:t>
      </w:r>
    </w:p>
    <w:p w14:paraId="025C29F2" w14:textId="77777777" w:rsidR="00992AC3" w:rsidRPr="005B691E" w:rsidRDefault="00992AC3" w:rsidP="00992AC3">
      <w:pPr>
        <w:spacing w:after="60"/>
        <w:rPr>
          <w:rFonts w:cs="Times New Roman"/>
          <w:color w:val="000000"/>
        </w:rPr>
      </w:pPr>
      <w:r w:rsidRPr="005B691E">
        <w:rPr>
          <w:rFonts w:cs="Times New Roman"/>
          <w:color w:val="000000"/>
        </w:rPr>
        <w:t>The Guidance Note recommends good practices on:</w:t>
      </w:r>
    </w:p>
    <w:p w14:paraId="24C1D593" w14:textId="77777777" w:rsidR="00992AC3" w:rsidRPr="005B691E" w:rsidRDefault="00992AC3" w:rsidP="009A1EF0">
      <w:pPr>
        <w:pStyle w:val="ListParagraph"/>
        <w:numPr>
          <w:ilvl w:val="0"/>
          <w:numId w:val="82"/>
        </w:numPr>
        <w:spacing w:after="60"/>
        <w:ind w:left="714" w:hanging="357"/>
        <w:contextualSpacing w:val="0"/>
      </w:pPr>
      <w:r w:rsidRPr="005B691E">
        <w:t xml:space="preserve">The </w:t>
      </w:r>
      <w:r w:rsidRPr="005B691E">
        <w:rPr>
          <w:b/>
        </w:rPr>
        <w:t>process</w:t>
      </w:r>
      <w:r w:rsidRPr="005B691E">
        <w:t xml:space="preserve"> that Entities should follow in developing a Smart Data Roadmap</w:t>
      </w:r>
    </w:p>
    <w:p w14:paraId="3B2B25C6" w14:textId="77777777" w:rsidR="00992AC3" w:rsidRPr="005B691E" w:rsidRDefault="00992AC3" w:rsidP="009A1EF0">
      <w:pPr>
        <w:pStyle w:val="ListParagraph"/>
        <w:numPr>
          <w:ilvl w:val="0"/>
          <w:numId w:val="82"/>
        </w:numPr>
        <w:spacing w:after="60"/>
        <w:ind w:left="714" w:hanging="357"/>
        <w:contextualSpacing w:val="0"/>
      </w:pPr>
      <w:r w:rsidRPr="005B691E">
        <w:t xml:space="preserve">The </w:t>
      </w:r>
      <w:r w:rsidRPr="005B691E">
        <w:rPr>
          <w:b/>
        </w:rPr>
        <w:t>scope and content</w:t>
      </w:r>
      <w:r w:rsidRPr="005B691E">
        <w:t xml:space="preserve"> of an effective Smart Data Roadmap, with a recommended template setting out:</w:t>
      </w:r>
    </w:p>
    <w:p w14:paraId="0154DE59" w14:textId="77777777" w:rsidR="00992AC3" w:rsidRPr="005B691E" w:rsidRDefault="00992AC3" w:rsidP="009A1EF0">
      <w:pPr>
        <w:pStyle w:val="ListParagraph"/>
        <w:numPr>
          <w:ilvl w:val="1"/>
          <w:numId w:val="82"/>
        </w:numPr>
        <w:spacing w:after="0"/>
        <w:ind w:left="1434" w:hanging="357"/>
        <w:contextualSpacing w:val="0"/>
      </w:pPr>
      <w:r w:rsidRPr="005B691E">
        <w:t xml:space="preserve">The </w:t>
      </w:r>
      <w:r w:rsidRPr="005B691E">
        <w:rPr>
          <w:b/>
        </w:rPr>
        <w:t>purpose</w:t>
      </w:r>
      <w:r w:rsidRPr="005B691E">
        <w:t xml:space="preserve"> of that section</w:t>
      </w:r>
    </w:p>
    <w:p w14:paraId="2FE29F66" w14:textId="77777777" w:rsidR="00992AC3" w:rsidRPr="005B691E" w:rsidRDefault="00992AC3" w:rsidP="009A1EF0">
      <w:pPr>
        <w:pStyle w:val="ListParagraph"/>
        <w:numPr>
          <w:ilvl w:val="1"/>
          <w:numId w:val="82"/>
        </w:numPr>
        <w:spacing w:after="0"/>
        <w:ind w:left="1434" w:hanging="357"/>
        <w:contextualSpacing w:val="0"/>
      </w:pPr>
      <w:r w:rsidRPr="005B691E">
        <w:rPr>
          <w:b/>
        </w:rPr>
        <w:t>Issues</w:t>
      </w:r>
      <w:r w:rsidRPr="005B691E">
        <w:t xml:space="preserve"> to address</w:t>
      </w:r>
    </w:p>
    <w:p w14:paraId="2409E632" w14:textId="77777777" w:rsidR="00992AC3" w:rsidRPr="005B691E" w:rsidRDefault="00992AC3" w:rsidP="009A1EF0">
      <w:pPr>
        <w:pStyle w:val="ListParagraph"/>
        <w:numPr>
          <w:ilvl w:val="1"/>
          <w:numId w:val="82"/>
        </w:numPr>
        <w:spacing w:after="0"/>
        <w:ind w:left="1434" w:hanging="357"/>
        <w:contextualSpacing w:val="0"/>
      </w:pPr>
      <w:r w:rsidRPr="005B691E">
        <w:rPr>
          <w:b/>
        </w:rPr>
        <w:t>Actions</w:t>
      </w:r>
      <w:r w:rsidRPr="005B691E">
        <w:t xml:space="preserve"> that the Entity should take to inform development and documentation of that Section</w:t>
      </w:r>
    </w:p>
    <w:p w14:paraId="2AD0DED9" w14:textId="77777777" w:rsidR="00992AC3" w:rsidRPr="005B691E" w:rsidRDefault="00992AC3" w:rsidP="009A1EF0">
      <w:pPr>
        <w:pStyle w:val="ListParagraph"/>
        <w:numPr>
          <w:ilvl w:val="1"/>
          <w:numId w:val="82"/>
        </w:numPr>
        <w:spacing w:after="0"/>
        <w:ind w:left="1434" w:hanging="357"/>
        <w:contextualSpacing w:val="0"/>
      </w:pPr>
      <w:r w:rsidRPr="005B691E">
        <w:rPr>
          <w:b/>
        </w:rPr>
        <w:t>Resources</w:t>
      </w:r>
      <w:r w:rsidRPr="005B691E">
        <w:t xml:space="preserve"> that are available to support the Entity in developing this part of the Roadmap.</w:t>
      </w:r>
    </w:p>
    <w:p w14:paraId="2A020263" w14:textId="77777777" w:rsidR="00992AC3" w:rsidRPr="005B691E" w:rsidRDefault="00992AC3" w:rsidP="00992AC3"/>
    <w:p w14:paraId="2A22601A" w14:textId="438F4FD7" w:rsidR="00992AC3" w:rsidRPr="005B691E" w:rsidRDefault="003E1019" w:rsidP="00992AC3">
      <w:pPr>
        <w:pStyle w:val="Heading2"/>
        <w:spacing w:after="180"/>
      </w:pPr>
      <w:bookmarkStart w:id="24" w:name="_Toc504427828"/>
      <w:r w:rsidRPr="005B691E">
        <w:t>Recommended p</w:t>
      </w:r>
      <w:r w:rsidR="00992AC3" w:rsidRPr="005B691E">
        <w:t>rocess for developing a Smart Data Roadmap</w:t>
      </w:r>
      <w:bookmarkEnd w:id="24"/>
    </w:p>
    <w:p w14:paraId="03CD9642" w14:textId="51E2B2EE" w:rsidR="00992AC3" w:rsidRPr="005B691E" w:rsidRDefault="00992AC3" w:rsidP="00992AC3">
      <w:r w:rsidRPr="005B691E">
        <w:t xml:space="preserve">The diagram below summarizes the process </w:t>
      </w:r>
      <w:r w:rsidR="000277C4" w:rsidRPr="005B691E">
        <w:t xml:space="preserve">that the Entity </w:t>
      </w:r>
      <w:r w:rsidRPr="005B691E">
        <w:t xml:space="preserve">should follow for developing </w:t>
      </w:r>
      <w:r w:rsidR="000277C4" w:rsidRPr="005B691E">
        <w:t>its Roadmap,</w:t>
      </w:r>
      <w:r w:rsidRPr="005B691E">
        <w:t xml:space="preserve"> illustrating which of the key data governance roles will normally have lead responsibility for each step of the process.</w:t>
      </w:r>
    </w:p>
    <w:p w14:paraId="010A24C8" w14:textId="77777777" w:rsidR="00992AC3" w:rsidRPr="005B691E" w:rsidRDefault="00992AC3" w:rsidP="00992AC3">
      <w:r w:rsidRPr="005B691E">
        <w:rPr>
          <w:noProof/>
        </w:rPr>
        <w:drawing>
          <wp:inline distT="0" distB="0" distL="0" distR="0" wp14:anchorId="7CF57B3C" wp14:editId="7085A10C">
            <wp:extent cx="5733415" cy="3099494"/>
            <wp:effectExtent l="0" t="0" r="63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3415" cy="3099494"/>
                    </a:xfrm>
                    <a:prstGeom prst="rect">
                      <a:avLst/>
                    </a:prstGeom>
                    <a:noFill/>
                    <a:ln>
                      <a:noFill/>
                    </a:ln>
                  </pic:spPr>
                </pic:pic>
              </a:graphicData>
            </a:graphic>
          </wp:inline>
        </w:drawing>
      </w:r>
    </w:p>
    <w:p w14:paraId="7D31AA5D" w14:textId="77777777" w:rsidR="00992AC3" w:rsidRPr="005B691E" w:rsidRDefault="00992AC3" w:rsidP="00992AC3">
      <w:pPr>
        <w:spacing w:after="120"/>
      </w:pPr>
      <w:r w:rsidRPr="005B691E">
        <w:t>Throughout this process, you should seek to take an approach which is:</w:t>
      </w:r>
    </w:p>
    <w:p w14:paraId="10A3D325" w14:textId="77777777" w:rsidR="006214F8" w:rsidRPr="00AE003F" w:rsidRDefault="00992AC3" w:rsidP="009A1EF0">
      <w:pPr>
        <w:pStyle w:val="ListParagraph"/>
        <w:numPr>
          <w:ilvl w:val="0"/>
          <w:numId w:val="116"/>
        </w:numPr>
        <w:spacing w:after="60"/>
        <w:contextualSpacing w:val="0"/>
        <w:jc w:val="left"/>
        <w:rPr>
          <w:color w:val="000000" w:themeColor="text1"/>
        </w:rPr>
      </w:pPr>
      <w:r w:rsidRPr="00AE003F">
        <w:rPr>
          <w:b/>
          <w:color w:val="000000" w:themeColor="text1"/>
        </w:rPr>
        <w:t>Iterative and collaborative:</w:t>
      </w:r>
      <w:r w:rsidRPr="00AE003F">
        <w:rPr>
          <w:color w:val="000000" w:themeColor="text1"/>
        </w:rPr>
        <w:t xml:space="preserve"> You should not develop the Roadmap in isolation or see this as a one-off exercise.  Once an initial Roadmap has been developed, </w:t>
      </w:r>
      <w:r w:rsidRPr="00EC03B3">
        <w:rPr>
          <w:color w:val="000000" w:themeColor="text1"/>
        </w:rPr>
        <w:t>you will want to</w:t>
      </w:r>
      <w:r w:rsidR="006214F8" w:rsidRPr="00AE003F">
        <w:rPr>
          <w:color w:val="000000" w:themeColor="text1"/>
        </w:rPr>
        <w:t>:</w:t>
      </w:r>
    </w:p>
    <w:p w14:paraId="42F21AB7" w14:textId="5199D034" w:rsidR="00E10742" w:rsidRPr="00AE003F" w:rsidRDefault="00E10742" w:rsidP="009A1EF0">
      <w:pPr>
        <w:pStyle w:val="ListParagraph"/>
        <w:numPr>
          <w:ilvl w:val="1"/>
          <w:numId w:val="81"/>
        </w:numPr>
        <w:spacing w:after="60"/>
        <w:ind w:left="1418" w:hanging="357"/>
        <w:contextualSpacing w:val="0"/>
        <w:jc w:val="left"/>
        <w:rPr>
          <w:color w:val="000000" w:themeColor="text1"/>
        </w:rPr>
      </w:pPr>
      <w:r w:rsidRPr="00AE003F">
        <w:rPr>
          <w:color w:val="000000" w:themeColor="text1"/>
        </w:rPr>
        <w:t>S</w:t>
      </w:r>
      <w:r w:rsidR="00992AC3" w:rsidRPr="00AE003F">
        <w:rPr>
          <w:color w:val="000000" w:themeColor="text1"/>
        </w:rPr>
        <w:t xml:space="preserve">hare it with other key stakeholders: the </w:t>
      </w:r>
      <w:r w:rsidR="00EA6BD7" w:rsidRPr="00AE003F">
        <w:rPr>
          <w:rFonts w:cs="Times New Roman"/>
          <w:color w:val="000000" w:themeColor="text1"/>
          <w:sz w:val="20"/>
        </w:rPr>
        <w:t>Federal Data Management Office</w:t>
      </w:r>
      <w:r w:rsidR="00992AC3" w:rsidRPr="00AE003F">
        <w:rPr>
          <w:color w:val="000000" w:themeColor="text1"/>
        </w:rPr>
        <w:t>, other Entities addressing similar customer groups, other Entities using your data or supplying you with data and so on</w:t>
      </w:r>
    </w:p>
    <w:p w14:paraId="3BD6CF99" w14:textId="77777777" w:rsidR="00E10742" w:rsidRPr="00AE003F" w:rsidRDefault="00E10742" w:rsidP="009A1EF0">
      <w:pPr>
        <w:pStyle w:val="ListParagraph"/>
        <w:numPr>
          <w:ilvl w:val="1"/>
          <w:numId w:val="81"/>
        </w:numPr>
        <w:spacing w:after="60"/>
        <w:ind w:left="1418" w:hanging="357"/>
        <w:contextualSpacing w:val="0"/>
        <w:jc w:val="left"/>
        <w:rPr>
          <w:color w:val="000000" w:themeColor="text1"/>
        </w:rPr>
      </w:pPr>
      <w:r w:rsidRPr="00AE003F">
        <w:rPr>
          <w:color w:val="000000" w:themeColor="text1"/>
        </w:rPr>
        <w:t>I</w:t>
      </w:r>
      <w:r w:rsidR="00992AC3" w:rsidRPr="00AE003F">
        <w:rPr>
          <w:color w:val="000000" w:themeColor="text1"/>
        </w:rPr>
        <w:t xml:space="preserve">mprove it in the light of implementation experience within the Entity.    </w:t>
      </w:r>
    </w:p>
    <w:p w14:paraId="75619F97" w14:textId="407DF96E" w:rsidR="00992AC3" w:rsidRPr="00AE003F" w:rsidRDefault="00992AC3" w:rsidP="009A1EF0">
      <w:pPr>
        <w:pStyle w:val="ListParagraph"/>
        <w:numPr>
          <w:ilvl w:val="0"/>
          <w:numId w:val="116"/>
        </w:numPr>
        <w:spacing w:after="60"/>
        <w:jc w:val="left"/>
        <w:rPr>
          <w:color w:val="000000" w:themeColor="text1"/>
        </w:rPr>
      </w:pPr>
      <w:r w:rsidRPr="00AE003F">
        <w:rPr>
          <w:color w:val="000000" w:themeColor="text1"/>
        </w:rPr>
        <w:t>The process diagram above summarizes this collaborative process in terms of producing a first version of the Roadmap and then a second.   In practice, the Entity will want to keep the Roadmap updated on an ongoing basis.</w:t>
      </w:r>
    </w:p>
    <w:p w14:paraId="3D3463E9" w14:textId="797B8FCF" w:rsidR="00992AC3" w:rsidRPr="00AE003F" w:rsidRDefault="00992AC3" w:rsidP="009A1EF0">
      <w:pPr>
        <w:pStyle w:val="ListParagraph"/>
        <w:numPr>
          <w:ilvl w:val="0"/>
          <w:numId w:val="116"/>
        </w:numPr>
        <w:spacing w:after="60"/>
        <w:contextualSpacing w:val="0"/>
        <w:jc w:val="left"/>
        <w:rPr>
          <w:color w:val="000000" w:themeColor="text1"/>
        </w:rPr>
      </w:pPr>
      <w:r w:rsidRPr="00AE003F">
        <w:rPr>
          <w:b/>
          <w:color w:val="000000" w:themeColor="text1"/>
        </w:rPr>
        <w:t>User-focused:</w:t>
      </w:r>
      <w:r w:rsidRPr="00AE003F">
        <w:rPr>
          <w:color w:val="000000" w:themeColor="text1"/>
        </w:rPr>
        <w:t xml:space="preserve"> the Roadmap should be user-centric, i.e. it should identify and address the needs of key </w:t>
      </w:r>
      <w:r w:rsidR="00944CBF" w:rsidRPr="00AE003F">
        <w:rPr>
          <w:color w:val="000000" w:themeColor="text1"/>
        </w:rPr>
        <w:t xml:space="preserve">internal and external </w:t>
      </w:r>
      <w:r w:rsidRPr="00AE003F">
        <w:rPr>
          <w:color w:val="000000" w:themeColor="text1"/>
        </w:rPr>
        <w:t xml:space="preserve">data users and should allow for regular engagement with </w:t>
      </w:r>
      <w:r w:rsidR="00944CBF" w:rsidRPr="00AE003F">
        <w:rPr>
          <w:color w:val="000000" w:themeColor="text1"/>
        </w:rPr>
        <w:t>them</w:t>
      </w:r>
    </w:p>
    <w:p w14:paraId="1DE9A575" w14:textId="77777777" w:rsidR="00992AC3" w:rsidRPr="00AE003F" w:rsidRDefault="00992AC3" w:rsidP="009A1EF0">
      <w:pPr>
        <w:pStyle w:val="ListParagraph"/>
        <w:numPr>
          <w:ilvl w:val="0"/>
          <w:numId w:val="116"/>
        </w:numPr>
        <w:spacing w:after="60"/>
        <w:contextualSpacing w:val="0"/>
        <w:jc w:val="left"/>
        <w:rPr>
          <w:color w:val="000000" w:themeColor="text1"/>
        </w:rPr>
      </w:pPr>
      <w:r w:rsidRPr="00AE003F">
        <w:rPr>
          <w:b/>
          <w:color w:val="000000" w:themeColor="text1"/>
        </w:rPr>
        <w:t>Practical:</w:t>
      </w:r>
      <w:r w:rsidRPr="00AE003F">
        <w:rPr>
          <w:color w:val="000000" w:themeColor="text1"/>
        </w:rPr>
        <w:t xml:space="preserve"> the Roadmap should be achievable within the timeframe, supported with adequate resources to deliver it and appropriate project management disciplines to ensure high quality and timely delivery</w:t>
      </w:r>
    </w:p>
    <w:p w14:paraId="277D3BBE" w14:textId="21C944A2" w:rsidR="00992AC3" w:rsidRPr="00AE003F" w:rsidRDefault="00992AC3" w:rsidP="00A2139F">
      <w:pPr>
        <w:pStyle w:val="ListParagraph"/>
        <w:numPr>
          <w:ilvl w:val="0"/>
          <w:numId w:val="116"/>
        </w:numPr>
        <w:spacing w:after="60"/>
        <w:contextualSpacing w:val="0"/>
        <w:jc w:val="left"/>
        <w:rPr>
          <w:color w:val="000000" w:themeColor="text1"/>
        </w:rPr>
      </w:pPr>
      <w:r w:rsidRPr="00AE003F">
        <w:rPr>
          <w:b/>
          <w:color w:val="000000" w:themeColor="text1"/>
        </w:rPr>
        <w:t xml:space="preserve">Phased: </w:t>
      </w:r>
      <w:r w:rsidRPr="00AE003F">
        <w:rPr>
          <w:color w:val="000000" w:themeColor="text1"/>
        </w:rPr>
        <w:t xml:space="preserve">the Roadmap should be developed to be delivered in a phased manner, ensuring that work is closely informed by </w:t>
      </w:r>
      <w:r w:rsidRPr="00AE003F">
        <w:rPr>
          <w:b/>
          <w:color w:val="000000" w:themeColor="text1"/>
          <w:u w:val="single"/>
        </w:rPr>
        <w:t xml:space="preserve">Guidance Note </w:t>
      </w:r>
      <w:r w:rsidR="00A2139F">
        <w:rPr>
          <w:b/>
          <w:color w:val="000000" w:themeColor="text1"/>
          <w:u w:val="single"/>
        </w:rPr>
        <w:t>4</w:t>
      </w:r>
      <w:r w:rsidRPr="00AE003F">
        <w:rPr>
          <w:b/>
          <w:color w:val="000000" w:themeColor="text1"/>
          <w:u w:val="single"/>
        </w:rPr>
        <w:t>: Prioritization Criteria and process</w:t>
      </w:r>
      <w:r w:rsidRPr="00AE003F">
        <w:rPr>
          <w:color w:val="000000" w:themeColor="text1"/>
        </w:rPr>
        <w:t>.</w:t>
      </w:r>
    </w:p>
    <w:p w14:paraId="7944C04E" w14:textId="77777777" w:rsidR="00992AC3" w:rsidRPr="005B691E" w:rsidRDefault="00992AC3" w:rsidP="00992AC3">
      <w:pPr>
        <w:pStyle w:val="Heading2"/>
        <w:spacing w:after="180"/>
        <w:rPr>
          <w:sz w:val="22"/>
        </w:rPr>
      </w:pPr>
    </w:p>
    <w:p w14:paraId="5D9269F1" w14:textId="2E6B5788" w:rsidR="00992AC3" w:rsidRPr="005B691E" w:rsidRDefault="00992AC3" w:rsidP="00992AC3">
      <w:pPr>
        <w:pStyle w:val="Heading2"/>
        <w:spacing w:after="180"/>
      </w:pPr>
      <w:bookmarkStart w:id="25" w:name="_Toc504427829"/>
      <w:r w:rsidRPr="005B691E">
        <w:t>Scope and content of an effective Smart Data Roadmap</w:t>
      </w:r>
      <w:bookmarkEnd w:id="25"/>
    </w:p>
    <w:p w14:paraId="54F73B42" w14:textId="77777777" w:rsidR="00992AC3" w:rsidRPr="005B691E" w:rsidRDefault="00992AC3" w:rsidP="00992AC3">
      <w:pPr>
        <w:pStyle w:val="Heading3"/>
      </w:pPr>
      <w:r w:rsidRPr="005B691E">
        <w:t>Overview</w:t>
      </w:r>
    </w:p>
    <w:p w14:paraId="2BA944B8" w14:textId="173C1CBB" w:rsidR="00992AC3" w:rsidRPr="005B691E" w:rsidRDefault="00992AC3" w:rsidP="00992AC3">
      <w:r w:rsidRPr="005B691E">
        <w:t xml:space="preserve">The table below sets out the key elements that should be covered in each Entity’s Roadmap.  It is not obligatory to follow this precise structure, and you may wish to add other elements to </w:t>
      </w:r>
      <w:r w:rsidR="00B50095" w:rsidRPr="005B691E">
        <w:t>the Roadmap</w:t>
      </w:r>
      <w:r w:rsidRPr="005B691E">
        <w:t>.  However, it is important to ensure that – whatever structure is used - all the elements shown below are covered.</w:t>
      </w:r>
    </w:p>
    <w:tbl>
      <w:tblPr>
        <w:tblStyle w:val="GridTable2-Accent11"/>
        <w:tblW w:w="9072" w:type="dxa"/>
        <w:tblLayout w:type="fixed"/>
        <w:tblLook w:val="04A0" w:firstRow="1" w:lastRow="0" w:firstColumn="1" w:lastColumn="0" w:noHBand="0" w:noVBand="1"/>
      </w:tblPr>
      <w:tblGrid>
        <w:gridCol w:w="1985"/>
        <w:gridCol w:w="7087"/>
      </w:tblGrid>
      <w:tr w:rsidR="00992AC3" w:rsidRPr="005B691E" w14:paraId="33D9545E"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7BE1658" w14:textId="77777777" w:rsidR="00992AC3" w:rsidRPr="005B691E" w:rsidRDefault="00992AC3" w:rsidP="00AD0033">
            <w:r w:rsidRPr="00EC03B3">
              <w:t>Recommended structure</w:t>
            </w:r>
          </w:p>
        </w:tc>
        <w:tc>
          <w:tcPr>
            <w:tcW w:w="7087" w:type="dxa"/>
          </w:tcPr>
          <w:p w14:paraId="726BFD17" w14:textId="77777777" w:rsidR="00992AC3" w:rsidRPr="005B691E" w:rsidRDefault="00992AC3" w:rsidP="00AD0033">
            <w:pPr>
              <w:cnfStyle w:val="100000000000" w:firstRow="1" w:lastRow="0" w:firstColumn="0" w:lastColumn="0" w:oddVBand="0" w:evenVBand="0" w:oddHBand="0" w:evenHBand="0" w:firstRowFirstColumn="0" w:firstRowLastColumn="0" w:lastRowFirstColumn="0" w:lastRowLastColumn="0"/>
            </w:pPr>
            <w:r w:rsidRPr="005B691E">
              <w:t>Overview of each section</w:t>
            </w:r>
          </w:p>
        </w:tc>
      </w:tr>
      <w:tr w:rsidR="00992AC3" w:rsidRPr="005B691E" w14:paraId="057913D2"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3865B1D" w14:textId="77777777" w:rsidR="00992AC3" w:rsidRPr="005B691E" w:rsidRDefault="00992AC3" w:rsidP="009A1EF0">
            <w:pPr>
              <w:pStyle w:val="ListParagraph"/>
              <w:numPr>
                <w:ilvl w:val="0"/>
                <w:numId w:val="85"/>
              </w:numPr>
              <w:spacing w:after="120"/>
              <w:jc w:val="left"/>
              <w:rPr>
                <w:color w:val="000000" w:themeColor="text1"/>
                <w:sz w:val="20"/>
              </w:rPr>
            </w:pPr>
            <w:r w:rsidRPr="005B691E">
              <w:rPr>
                <w:color w:val="000000" w:themeColor="text1"/>
                <w:sz w:val="20"/>
              </w:rPr>
              <w:t>Objectives</w:t>
            </w:r>
          </w:p>
        </w:tc>
        <w:tc>
          <w:tcPr>
            <w:tcW w:w="7087" w:type="dxa"/>
          </w:tcPr>
          <w:p w14:paraId="44622D85" w14:textId="2B2CCE92" w:rsidR="00992AC3" w:rsidRPr="005B691E" w:rsidRDefault="00992AC3" w:rsidP="009A1EF0">
            <w:pPr>
              <w:numPr>
                <w:ilvl w:val="0"/>
                <w:numId w:val="83"/>
              </w:numPr>
              <w:spacing w:after="0"/>
              <w:ind w:left="316"/>
              <w:contextualSpacing/>
              <w:cnfStyle w:val="000000100000" w:firstRow="0" w:lastRow="0" w:firstColumn="0" w:lastColumn="0" w:oddVBand="0" w:evenVBand="0" w:oddHBand="1" w:evenHBand="0" w:firstRowFirstColumn="0" w:firstRowLastColumn="0" w:lastRowFirstColumn="0" w:lastRowLastColumn="0"/>
              <w:rPr>
                <w:sz w:val="20"/>
                <w:szCs w:val="20"/>
              </w:rPr>
            </w:pPr>
            <w:r w:rsidRPr="005B691E">
              <w:rPr>
                <w:color w:val="000000" w:themeColor="text1"/>
                <w:sz w:val="20"/>
              </w:rPr>
              <w:t xml:space="preserve">Sets out the scope and purpose of the Roadmap, and describes the Entity’s vision for how it will manage its data in future to </w:t>
            </w:r>
            <w:r w:rsidR="000C2430" w:rsidRPr="005B691E">
              <w:rPr>
                <w:color w:val="000000" w:themeColor="text1"/>
                <w:sz w:val="20"/>
              </w:rPr>
              <w:t>align</w:t>
            </w:r>
            <w:r w:rsidRPr="005B691E">
              <w:rPr>
                <w:color w:val="000000" w:themeColor="text1"/>
                <w:sz w:val="20"/>
              </w:rPr>
              <w:t xml:space="preserve"> with UAE Smart Data Principles.</w:t>
            </w:r>
          </w:p>
        </w:tc>
      </w:tr>
      <w:tr w:rsidR="00992AC3" w:rsidRPr="005B691E" w14:paraId="7C5A5D49" w14:textId="77777777" w:rsidTr="00AD0033">
        <w:tc>
          <w:tcPr>
            <w:cnfStyle w:val="001000000000" w:firstRow="0" w:lastRow="0" w:firstColumn="1" w:lastColumn="0" w:oddVBand="0" w:evenVBand="0" w:oddHBand="0" w:evenHBand="0" w:firstRowFirstColumn="0" w:firstRowLastColumn="0" w:lastRowFirstColumn="0" w:lastRowLastColumn="0"/>
            <w:tcW w:w="1985" w:type="dxa"/>
          </w:tcPr>
          <w:p w14:paraId="10FA243A" w14:textId="77777777" w:rsidR="00992AC3" w:rsidRPr="005B691E" w:rsidRDefault="00992AC3" w:rsidP="009A1EF0">
            <w:pPr>
              <w:pStyle w:val="ListParagraph"/>
              <w:numPr>
                <w:ilvl w:val="0"/>
                <w:numId w:val="85"/>
              </w:numPr>
              <w:spacing w:after="120"/>
              <w:jc w:val="left"/>
              <w:rPr>
                <w:color w:val="000000" w:themeColor="text1"/>
                <w:sz w:val="20"/>
              </w:rPr>
            </w:pPr>
            <w:r w:rsidRPr="005B691E">
              <w:rPr>
                <w:color w:val="000000" w:themeColor="text1"/>
                <w:sz w:val="20"/>
              </w:rPr>
              <w:t>Gap analysis</w:t>
            </w:r>
          </w:p>
        </w:tc>
        <w:tc>
          <w:tcPr>
            <w:tcW w:w="7087" w:type="dxa"/>
          </w:tcPr>
          <w:p w14:paraId="674C7CBD" w14:textId="77777777" w:rsidR="00992AC3" w:rsidRPr="005B691E" w:rsidRDefault="00992AC3" w:rsidP="009A1EF0">
            <w:pPr>
              <w:pStyle w:val="ListParagraph"/>
              <w:numPr>
                <w:ilvl w:val="0"/>
                <w:numId w:val="83"/>
              </w:numPr>
              <w:spacing w:after="120"/>
              <w:ind w:left="316"/>
              <w:jc w:val="left"/>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5B691E">
              <w:rPr>
                <w:color w:val="000000" w:themeColor="text1"/>
                <w:sz w:val="20"/>
              </w:rPr>
              <w:t xml:space="preserve">Highlights the key areas in which current ways of working within the </w:t>
            </w:r>
            <w:r w:rsidRPr="005B691E">
              <w:rPr>
                <w:b/>
                <w:color w:val="000000" w:themeColor="text1"/>
                <w:sz w:val="20"/>
              </w:rPr>
              <w:t>Entity</w:t>
            </w:r>
            <w:r w:rsidRPr="005B691E">
              <w:rPr>
                <w:color w:val="000000" w:themeColor="text1"/>
                <w:sz w:val="20"/>
              </w:rPr>
              <w:t xml:space="preserve"> are not currently aligned with the future vision</w:t>
            </w:r>
          </w:p>
        </w:tc>
      </w:tr>
      <w:tr w:rsidR="00992AC3" w:rsidRPr="005B691E" w14:paraId="24F50988"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1B9B8AD" w14:textId="77777777" w:rsidR="00992AC3" w:rsidRPr="005B691E" w:rsidRDefault="00992AC3" w:rsidP="009A1EF0">
            <w:pPr>
              <w:pStyle w:val="ListParagraph"/>
              <w:numPr>
                <w:ilvl w:val="0"/>
                <w:numId w:val="85"/>
              </w:numPr>
              <w:spacing w:after="120"/>
              <w:jc w:val="left"/>
              <w:rPr>
                <w:color w:val="000000" w:themeColor="text1"/>
                <w:sz w:val="20"/>
              </w:rPr>
            </w:pPr>
            <w:r w:rsidRPr="005B691E">
              <w:rPr>
                <w:color w:val="000000" w:themeColor="text1"/>
                <w:sz w:val="20"/>
              </w:rPr>
              <w:t>Governance</w:t>
            </w:r>
          </w:p>
        </w:tc>
        <w:tc>
          <w:tcPr>
            <w:tcW w:w="7087" w:type="dxa"/>
          </w:tcPr>
          <w:p w14:paraId="3CEE81C4" w14:textId="77777777" w:rsidR="00992AC3" w:rsidRPr="005B691E" w:rsidRDefault="00992AC3" w:rsidP="009A1EF0">
            <w:pPr>
              <w:pStyle w:val="ListParagraph"/>
              <w:numPr>
                <w:ilvl w:val="0"/>
                <w:numId w:val="83"/>
              </w:numPr>
              <w:spacing w:after="120"/>
              <w:ind w:left="316"/>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5B691E">
              <w:rPr>
                <w:color w:val="000000" w:themeColor="text1"/>
                <w:sz w:val="20"/>
              </w:rPr>
              <w:t xml:space="preserve">Describes key governance roles and processes for managing implementation of the Roadmap. </w:t>
            </w:r>
          </w:p>
        </w:tc>
      </w:tr>
      <w:tr w:rsidR="00992AC3" w:rsidRPr="005B691E" w14:paraId="1077EFF5" w14:textId="77777777" w:rsidTr="00AD0033">
        <w:tc>
          <w:tcPr>
            <w:cnfStyle w:val="001000000000" w:firstRow="0" w:lastRow="0" w:firstColumn="1" w:lastColumn="0" w:oddVBand="0" w:evenVBand="0" w:oddHBand="0" w:evenHBand="0" w:firstRowFirstColumn="0" w:firstRowLastColumn="0" w:lastRowFirstColumn="0" w:lastRowLastColumn="0"/>
            <w:tcW w:w="1985" w:type="dxa"/>
          </w:tcPr>
          <w:p w14:paraId="677B6B43" w14:textId="77777777" w:rsidR="00992AC3" w:rsidRPr="005B691E" w:rsidRDefault="00992AC3" w:rsidP="009A1EF0">
            <w:pPr>
              <w:pStyle w:val="ListParagraph"/>
              <w:numPr>
                <w:ilvl w:val="0"/>
                <w:numId w:val="85"/>
              </w:numPr>
              <w:spacing w:after="120"/>
              <w:jc w:val="left"/>
              <w:rPr>
                <w:color w:val="000000" w:themeColor="text1"/>
                <w:sz w:val="20"/>
              </w:rPr>
            </w:pPr>
            <w:r w:rsidRPr="005B691E">
              <w:rPr>
                <w:color w:val="000000" w:themeColor="text1"/>
                <w:sz w:val="20"/>
              </w:rPr>
              <w:t>Delivery plan</w:t>
            </w:r>
          </w:p>
        </w:tc>
        <w:tc>
          <w:tcPr>
            <w:tcW w:w="7087" w:type="dxa"/>
          </w:tcPr>
          <w:p w14:paraId="04CEE6C6" w14:textId="420AA73D" w:rsidR="00992AC3" w:rsidRPr="005B691E" w:rsidRDefault="00992AC3" w:rsidP="009A1EF0">
            <w:pPr>
              <w:pStyle w:val="ListParagraph"/>
              <w:numPr>
                <w:ilvl w:val="0"/>
                <w:numId w:val="86"/>
              </w:numPr>
              <w:spacing w:after="120"/>
              <w:jc w:val="left"/>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5B691E">
              <w:rPr>
                <w:color w:val="000000" w:themeColor="text1"/>
                <w:sz w:val="20"/>
              </w:rPr>
              <w:t xml:space="preserve">Describes </w:t>
            </w:r>
            <w:r w:rsidR="000C2430" w:rsidRPr="005B691E">
              <w:rPr>
                <w:color w:val="000000" w:themeColor="text1"/>
                <w:sz w:val="20"/>
              </w:rPr>
              <w:t>work streams</w:t>
            </w:r>
            <w:r w:rsidRPr="005B691E">
              <w:rPr>
                <w:color w:val="000000" w:themeColor="text1"/>
                <w:sz w:val="20"/>
              </w:rPr>
              <w:t xml:space="preserve"> in the Roadmap, mapping out key milestones, deliverables, and dependencies.</w:t>
            </w:r>
          </w:p>
        </w:tc>
      </w:tr>
      <w:tr w:rsidR="00992AC3" w:rsidRPr="005B691E" w14:paraId="56D8C586"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43D3C0E" w14:textId="77777777" w:rsidR="00992AC3" w:rsidRPr="005B691E" w:rsidRDefault="00992AC3" w:rsidP="009A1EF0">
            <w:pPr>
              <w:pStyle w:val="ListParagraph"/>
              <w:numPr>
                <w:ilvl w:val="0"/>
                <w:numId w:val="85"/>
              </w:numPr>
              <w:spacing w:after="120"/>
              <w:jc w:val="left"/>
              <w:rPr>
                <w:color w:val="000000" w:themeColor="text1"/>
                <w:sz w:val="20"/>
              </w:rPr>
            </w:pPr>
            <w:r w:rsidRPr="005B691E">
              <w:rPr>
                <w:color w:val="000000" w:themeColor="text1"/>
                <w:sz w:val="20"/>
              </w:rPr>
              <w:t>Risks</w:t>
            </w:r>
          </w:p>
        </w:tc>
        <w:tc>
          <w:tcPr>
            <w:tcW w:w="7087" w:type="dxa"/>
          </w:tcPr>
          <w:p w14:paraId="1C35CBD1" w14:textId="77777777" w:rsidR="00992AC3" w:rsidRPr="005B691E" w:rsidRDefault="00992AC3" w:rsidP="009A1EF0">
            <w:pPr>
              <w:pStyle w:val="ListParagraph"/>
              <w:numPr>
                <w:ilvl w:val="0"/>
                <w:numId w:val="83"/>
              </w:numPr>
              <w:spacing w:after="120"/>
              <w:ind w:left="316"/>
              <w:jc w:val="left"/>
              <w:cnfStyle w:val="000000100000" w:firstRow="0" w:lastRow="0" w:firstColumn="0" w:lastColumn="0" w:oddVBand="0" w:evenVBand="0" w:oddHBand="1" w:evenHBand="0" w:firstRowFirstColumn="0" w:firstRowLastColumn="0" w:lastRowFirstColumn="0" w:lastRowLastColumn="0"/>
              <w:rPr>
                <w:color w:val="000000" w:themeColor="text1"/>
                <w:sz w:val="20"/>
              </w:rPr>
            </w:pPr>
            <w:r w:rsidRPr="005B691E">
              <w:rPr>
                <w:bCs/>
                <w:sz w:val="20"/>
                <w:szCs w:val="20"/>
              </w:rPr>
              <w:t>Sets out t</w:t>
            </w:r>
            <w:r w:rsidRPr="005B691E">
              <w:rPr>
                <w:sz w:val="20"/>
                <w:szCs w:val="20"/>
              </w:rPr>
              <w:t>he key risks associated with the Roadmap, their likely impact and the proposed mitigation strategies.</w:t>
            </w:r>
          </w:p>
        </w:tc>
      </w:tr>
      <w:tr w:rsidR="00992AC3" w:rsidRPr="005B691E" w14:paraId="1A4C28A0" w14:textId="77777777" w:rsidTr="00AD0033">
        <w:tc>
          <w:tcPr>
            <w:cnfStyle w:val="001000000000" w:firstRow="0" w:lastRow="0" w:firstColumn="1" w:lastColumn="0" w:oddVBand="0" w:evenVBand="0" w:oddHBand="0" w:evenHBand="0" w:firstRowFirstColumn="0" w:firstRowLastColumn="0" w:lastRowFirstColumn="0" w:lastRowLastColumn="0"/>
            <w:tcW w:w="1985" w:type="dxa"/>
          </w:tcPr>
          <w:p w14:paraId="551E9326" w14:textId="77777777" w:rsidR="00992AC3" w:rsidRPr="005B691E" w:rsidRDefault="00992AC3" w:rsidP="009A1EF0">
            <w:pPr>
              <w:pStyle w:val="ListParagraph"/>
              <w:numPr>
                <w:ilvl w:val="0"/>
                <w:numId w:val="85"/>
              </w:numPr>
              <w:spacing w:after="120"/>
              <w:jc w:val="left"/>
              <w:rPr>
                <w:color w:val="000000" w:themeColor="text1"/>
                <w:sz w:val="20"/>
              </w:rPr>
            </w:pPr>
            <w:r w:rsidRPr="005B691E">
              <w:rPr>
                <w:color w:val="000000" w:themeColor="text1"/>
                <w:sz w:val="20"/>
              </w:rPr>
              <w:t>Impact measurement</w:t>
            </w:r>
          </w:p>
        </w:tc>
        <w:tc>
          <w:tcPr>
            <w:tcW w:w="7087" w:type="dxa"/>
          </w:tcPr>
          <w:p w14:paraId="1100011C" w14:textId="77777777" w:rsidR="00992AC3" w:rsidRPr="005B691E" w:rsidRDefault="00992AC3" w:rsidP="009A1EF0">
            <w:pPr>
              <w:pStyle w:val="ListParagraph"/>
              <w:numPr>
                <w:ilvl w:val="0"/>
                <w:numId w:val="83"/>
              </w:numPr>
              <w:spacing w:after="0"/>
              <w:ind w:left="312" w:hanging="357"/>
              <w:jc w:val="left"/>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5B691E">
              <w:rPr>
                <w:color w:val="000000" w:themeColor="text1"/>
                <w:sz w:val="20"/>
              </w:rPr>
              <w:t>Sets out the key benefits that the Entity seeks to deliver through implementation of its Smart Data Roadmap:</w:t>
            </w:r>
          </w:p>
          <w:p w14:paraId="48373CA7" w14:textId="77777777" w:rsidR="00992AC3" w:rsidRPr="005B691E" w:rsidRDefault="00992AC3" w:rsidP="009A1EF0">
            <w:pPr>
              <w:numPr>
                <w:ilvl w:val="0"/>
                <w:numId w:val="84"/>
              </w:numPr>
              <w:spacing w:after="0"/>
              <w:contextualSpacing/>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5B691E">
              <w:rPr>
                <w:color w:val="000000" w:themeColor="text1"/>
                <w:sz w:val="20"/>
              </w:rPr>
              <w:t>How will success be measured and when?</w:t>
            </w:r>
          </w:p>
          <w:p w14:paraId="0A1EB654" w14:textId="77777777" w:rsidR="00992AC3" w:rsidRPr="005B691E" w:rsidRDefault="00992AC3" w:rsidP="009A1EF0">
            <w:pPr>
              <w:numPr>
                <w:ilvl w:val="0"/>
                <w:numId w:val="84"/>
              </w:numPr>
              <w:spacing w:after="0"/>
              <w:contextualSpacing/>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5B691E">
              <w:rPr>
                <w:color w:val="000000" w:themeColor="text1"/>
                <w:sz w:val="20"/>
              </w:rPr>
              <w:t>What will success look like?</w:t>
            </w:r>
          </w:p>
          <w:p w14:paraId="574557F5" w14:textId="77777777" w:rsidR="00992AC3" w:rsidRPr="005B691E" w:rsidRDefault="00992AC3" w:rsidP="009A1EF0">
            <w:pPr>
              <w:numPr>
                <w:ilvl w:val="0"/>
                <w:numId w:val="84"/>
              </w:numPr>
              <w:spacing w:after="0"/>
              <w:contextualSpacing/>
              <w:cnfStyle w:val="000000000000" w:firstRow="0" w:lastRow="0" w:firstColumn="0" w:lastColumn="0" w:oddVBand="0" w:evenVBand="0" w:oddHBand="0" w:evenHBand="0" w:firstRowFirstColumn="0" w:firstRowLastColumn="0" w:lastRowFirstColumn="0" w:lastRowLastColumn="0"/>
              <w:rPr>
                <w:color w:val="000000" w:themeColor="text1"/>
                <w:sz w:val="20"/>
              </w:rPr>
            </w:pPr>
            <w:r w:rsidRPr="005B691E">
              <w:rPr>
                <w:color w:val="000000" w:themeColor="text1"/>
                <w:sz w:val="20"/>
              </w:rPr>
              <w:t>How will learnings be incorporated?</w:t>
            </w:r>
          </w:p>
        </w:tc>
      </w:tr>
    </w:tbl>
    <w:p w14:paraId="76BF34B3" w14:textId="77777777" w:rsidR="00992AC3" w:rsidRPr="005B691E" w:rsidRDefault="00992AC3" w:rsidP="00992AC3">
      <w:pPr>
        <w:rPr>
          <w:sz w:val="12"/>
        </w:rPr>
      </w:pPr>
    </w:p>
    <w:p w14:paraId="2055A82C" w14:textId="3F3E5CD9" w:rsidR="00992AC3" w:rsidRPr="005B691E" w:rsidRDefault="00992AC3" w:rsidP="00992AC3">
      <w:pPr>
        <w:spacing w:after="160" w:line="259" w:lineRule="auto"/>
        <w:rPr>
          <w:color w:val="000000" w:themeColor="text1"/>
        </w:rPr>
      </w:pPr>
      <w:r w:rsidRPr="005B691E">
        <w:rPr>
          <w:color w:val="000000" w:themeColor="text1"/>
        </w:rPr>
        <w:t xml:space="preserve">The </w:t>
      </w:r>
      <w:r w:rsidR="005B7366">
        <w:rPr>
          <w:color w:val="000000" w:themeColor="text1"/>
        </w:rPr>
        <w:t xml:space="preserve">more detailed </w:t>
      </w:r>
      <w:r w:rsidRPr="005B691E">
        <w:rPr>
          <w:color w:val="000000" w:themeColor="text1"/>
        </w:rPr>
        <w:t xml:space="preserve">tables below </w:t>
      </w:r>
      <w:r w:rsidR="0004297E" w:rsidRPr="005B691E">
        <w:rPr>
          <w:color w:val="000000" w:themeColor="text1"/>
        </w:rPr>
        <w:t>provid</w:t>
      </w:r>
      <w:r w:rsidR="0004297E">
        <w:rPr>
          <w:color w:val="000000" w:themeColor="text1"/>
        </w:rPr>
        <w:t>e</w:t>
      </w:r>
      <w:r w:rsidR="0004297E" w:rsidRPr="005B691E">
        <w:rPr>
          <w:color w:val="000000" w:themeColor="text1"/>
        </w:rPr>
        <w:t xml:space="preserve"> </w:t>
      </w:r>
      <w:r w:rsidRPr="005B691E">
        <w:rPr>
          <w:color w:val="000000" w:themeColor="text1"/>
        </w:rPr>
        <w:t xml:space="preserve">guidance on the scope and purpose of </w:t>
      </w:r>
      <w:r w:rsidR="0004297E">
        <w:rPr>
          <w:color w:val="000000" w:themeColor="text1"/>
        </w:rPr>
        <w:t>each of these six recommended</w:t>
      </w:r>
      <w:r w:rsidR="00BA25FA">
        <w:rPr>
          <w:color w:val="000000" w:themeColor="text1"/>
        </w:rPr>
        <w:t xml:space="preserve"> </w:t>
      </w:r>
      <w:r w:rsidRPr="005B691E">
        <w:rPr>
          <w:color w:val="000000" w:themeColor="text1"/>
        </w:rPr>
        <w:t>section</w:t>
      </w:r>
      <w:r w:rsidR="00BA25FA">
        <w:rPr>
          <w:color w:val="000000" w:themeColor="text1"/>
        </w:rPr>
        <w:t>s of the Smart Data Roadmap</w:t>
      </w:r>
      <w:r w:rsidRPr="005B691E">
        <w:rPr>
          <w:color w:val="000000" w:themeColor="text1"/>
        </w:rPr>
        <w:t xml:space="preserve">, issues to address within it, the actions you should take to inform its development, and the resources that are available to help you. </w:t>
      </w:r>
    </w:p>
    <w:tbl>
      <w:tblPr>
        <w:tblStyle w:val="GridTable2-Accent11"/>
        <w:tblW w:w="0" w:type="auto"/>
        <w:tblLayout w:type="fixed"/>
        <w:tblLook w:val="04A0" w:firstRow="1" w:lastRow="0" w:firstColumn="1" w:lastColumn="0" w:noHBand="0" w:noVBand="1"/>
      </w:tblPr>
      <w:tblGrid>
        <w:gridCol w:w="9019"/>
      </w:tblGrid>
      <w:tr w:rsidR="00992AC3" w:rsidRPr="005B691E" w14:paraId="7E42C2C6"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11215E41" w14:textId="77777777" w:rsidR="00992AC3" w:rsidRPr="005B691E" w:rsidRDefault="00992AC3" w:rsidP="00AD0033">
            <w:pPr>
              <w:pStyle w:val="Heading3"/>
              <w:spacing w:after="60"/>
              <w:outlineLvl w:val="2"/>
              <w:rPr>
                <w:sz w:val="10"/>
              </w:rPr>
            </w:pPr>
          </w:p>
          <w:p w14:paraId="482994EA" w14:textId="77777777" w:rsidR="00992AC3" w:rsidRPr="005B691E" w:rsidRDefault="00992AC3" w:rsidP="00AD0033">
            <w:pPr>
              <w:pStyle w:val="Heading3"/>
              <w:spacing w:after="60"/>
              <w:outlineLvl w:val="2"/>
              <w:rPr>
                <w:sz w:val="22"/>
              </w:rPr>
            </w:pPr>
            <w:r w:rsidRPr="005B691E">
              <w:rPr>
                <w:sz w:val="22"/>
              </w:rPr>
              <w:t>Section 1: Objectives</w:t>
            </w:r>
          </w:p>
        </w:tc>
      </w:tr>
      <w:tr w:rsidR="00992AC3" w:rsidRPr="005B691E" w14:paraId="7957112A"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62372A1A" w14:textId="77777777" w:rsidR="00992AC3" w:rsidRPr="005B691E" w:rsidRDefault="00992AC3" w:rsidP="00AD0033">
            <w:pPr>
              <w:spacing w:before="60" w:after="60"/>
              <w:jc w:val="left"/>
              <w:rPr>
                <w:sz w:val="20"/>
              </w:rPr>
            </w:pPr>
            <w:r w:rsidRPr="005B691E">
              <w:rPr>
                <w:sz w:val="20"/>
              </w:rPr>
              <w:t>Scope and purpose of the section</w:t>
            </w:r>
          </w:p>
        </w:tc>
      </w:tr>
      <w:tr w:rsidR="00992AC3" w:rsidRPr="005B691E" w14:paraId="7BBFCA28"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1C3A83C7" w14:textId="242B8AFD" w:rsidR="00992AC3" w:rsidRPr="005B691E" w:rsidRDefault="00992AC3" w:rsidP="00AD0033">
            <w:pPr>
              <w:spacing w:before="120" w:after="120"/>
              <w:jc w:val="left"/>
              <w:rPr>
                <w:b w:val="0"/>
                <w:sz w:val="20"/>
              </w:rPr>
            </w:pPr>
            <w:r w:rsidRPr="005B691E">
              <w:rPr>
                <w:b w:val="0"/>
                <w:sz w:val="20"/>
              </w:rPr>
              <w:t xml:space="preserve">In order for an Entity to comply with the UAE Smart Data Framework, it needs to establish a new operating model for its data management, ensuring that all data is managed as a cross-government asset using open standards.  </w:t>
            </w:r>
            <w:r w:rsidR="004A7A04" w:rsidRPr="005B691E">
              <w:rPr>
                <w:b w:val="0"/>
                <w:sz w:val="20"/>
              </w:rPr>
              <w:t>This means</w:t>
            </w:r>
            <w:r w:rsidRPr="005B691E">
              <w:rPr>
                <w:b w:val="0"/>
                <w:sz w:val="20"/>
              </w:rPr>
              <w:t xml:space="preserve"> each Entity </w:t>
            </w:r>
            <w:r w:rsidR="005255F2">
              <w:rPr>
                <w:b w:val="0"/>
                <w:sz w:val="20"/>
              </w:rPr>
              <w:t>should</w:t>
            </w:r>
            <w:r w:rsidR="00AA27C0" w:rsidRPr="005B691E">
              <w:rPr>
                <w:b w:val="0"/>
                <w:sz w:val="20"/>
              </w:rPr>
              <w:t xml:space="preserve"> consider</w:t>
            </w:r>
            <w:r w:rsidRPr="005B691E">
              <w:rPr>
                <w:b w:val="0"/>
                <w:sz w:val="20"/>
              </w:rPr>
              <w:t xml:space="preserve"> and fully plan the changes that will need to be made internally to drive the tran</w:t>
            </w:r>
            <w:r w:rsidR="00AA27C0" w:rsidRPr="005B691E">
              <w:rPr>
                <w:b w:val="0"/>
                <w:sz w:val="20"/>
              </w:rPr>
              <w:t>sformations that are needed</w:t>
            </w:r>
            <w:r w:rsidRPr="005B691E">
              <w:rPr>
                <w:b w:val="0"/>
                <w:sz w:val="20"/>
              </w:rPr>
              <w:t>.</w:t>
            </w:r>
          </w:p>
          <w:p w14:paraId="0BDE252A" w14:textId="77777777" w:rsidR="00992AC3" w:rsidRPr="005B691E" w:rsidRDefault="00992AC3" w:rsidP="00156E2C">
            <w:pPr>
              <w:spacing w:after="0"/>
              <w:jc w:val="left"/>
              <w:rPr>
                <w:b w:val="0"/>
                <w:sz w:val="20"/>
              </w:rPr>
            </w:pPr>
            <w:r w:rsidRPr="005B691E">
              <w:rPr>
                <w:b w:val="0"/>
                <w:sz w:val="20"/>
              </w:rPr>
              <w:t>This introductory section should set the scene for each Entity, so that they can describe:</w:t>
            </w:r>
          </w:p>
          <w:p w14:paraId="644474C0" w14:textId="77777777" w:rsidR="00992AC3" w:rsidRPr="005B691E" w:rsidRDefault="00992AC3" w:rsidP="009A1EF0">
            <w:pPr>
              <w:pStyle w:val="ListParagraph"/>
              <w:numPr>
                <w:ilvl w:val="0"/>
                <w:numId w:val="88"/>
              </w:numPr>
              <w:spacing w:after="120"/>
              <w:jc w:val="left"/>
              <w:rPr>
                <w:b w:val="0"/>
                <w:sz w:val="20"/>
              </w:rPr>
            </w:pPr>
            <w:r w:rsidRPr="005B691E">
              <w:rPr>
                <w:b w:val="0"/>
                <w:sz w:val="20"/>
              </w:rPr>
              <w:t xml:space="preserve">The changes that will be delivered, in terms that resonate with the Entity’s </w:t>
            </w:r>
            <w:r w:rsidRPr="005B691E">
              <w:rPr>
                <w:b w:val="0"/>
                <w:color w:val="000000" w:themeColor="text1"/>
                <w:sz w:val="20"/>
              </w:rPr>
              <w:t>own internal and external stakeholders</w:t>
            </w:r>
            <w:r w:rsidRPr="005B691E">
              <w:rPr>
                <w:b w:val="0"/>
                <w:sz w:val="20"/>
              </w:rPr>
              <w:t xml:space="preserve">.  </w:t>
            </w:r>
          </w:p>
          <w:p w14:paraId="313FE84E" w14:textId="77777777" w:rsidR="00992AC3" w:rsidRPr="005B691E" w:rsidRDefault="00992AC3" w:rsidP="009A1EF0">
            <w:pPr>
              <w:pStyle w:val="ListParagraph"/>
              <w:numPr>
                <w:ilvl w:val="0"/>
                <w:numId w:val="88"/>
              </w:numPr>
              <w:spacing w:after="120"/>
              <w:jc w:val="left"/>
              <w:rPr>
                <w:sz w:val="20"/>
              </w:rPr>
            </w:pPr>
            <w:r w:rsidRPr="005B691E">
              <w:rPr>
                <w:b w:val="0"/>
                <w:sz w:val="20"/>
              </w:rPr>
              <w:t>The benefits that the Entity will achieve through delivery of the plan, and ultimately how these will contribute towards the wider goals of the UAE Smart Government strategy.</w:t>
            </w:r>
          </w:p>
        </w:tc>
      </w:tr>
      <w:tr w:rsidR="00992AC3" w:rsidRPr="005B691E" w14:paraId="36C088FB"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07BB47DC" w14:textId="77777777" w:rsidR="00992AC3" w:rsidRPr="005B691E" w:rsidRDefault="00992AC3" w:rsidP="00AD0033">
            <w:pPr>
              <w:spacing w:before="60" w:after="60"/>
              <w:jc w:val="left"/>
              <w:rPr>
                <w:sz w:val="20"/>
              </w:rPr>
            </w:pPr>
            <w:r w:rsidRPr="005B691E">
              <w:rPr>
                <w:sz w:val="20"/>
              </w:rPr>
              <w:t>Issues to address</w:t>
            </w:r>
          </w:p>
        </w:tc>
      </w:tr>
      <w:tr w:rsidR="00992AC3" w:rsidRPr="005B691E" w14:paraId="6BE99E82" w14:textId="77777777" w:rsidTr="00AD0033">
        <w:trPr>
          <w:trHeight w:val="211"/>
        </w:trPr>
        <w:tc>
          <w:tcPr>
            <w:cnfStyle w:val="001000000000" w:firstRow="0" w:lastRow="0" w:firstColumn="1" w:lastColumn="0" w:oddVBand="0" w:evenVBand="0" w:oddHBand="0" w:evenHBand="0" w:firstRowFirstColumn="0" w:firstRowLastColumn="0" w:lastRowFirstColumn="0" w:lastRowLastColumn="0"/>
            <w:tcW w:w="9019" w:type="dxa"/>
          </w:tcPr>
          <w:p w14:paraId="1353D8A8" w14:textId="77777777" w:rsidR="00992AC3" w:rsidRPr="005B691E" w:rsidRDefault="00992AC3" w:rsidP="00156E2C">
            <w:pPr>
              <w:spacing w:after="60"/>
              <w:rPr>
                <w:b w:val="0"/>
                <w:sz w:val="20"/>
              </w:rPr>
            </w:pPr>
            <w:r w:rsidRPr="005B691E">
              <w:rPr>
                <w:b w:val="0"/>
                <w:sz w:val="20"/>
              </w:rPr>
              <w:t>When developing this section of the Roadmap, you will need to consider:</w:t>
            </w:r>
          </w:p>
          <w:p w14:paraId="12AB65D9" w14:textId="77777777" w:rsidR="00992AC3" w:rsidRPr="005B691E" w:rsidRDefault="00992AC3" w:rsidP="009A1EF0">
            <w:pPr>
              <w:pStyle w:val="ListParagraph"/>
              <w:numPr>
                <w:ilvl w:val="0"/>
                <w:numId w:val="89"/>
              </w:numPr>
              <w:spacing w:after="0"/>
              <w:rPr>
                <w:b w:val="0"/>
                <w:sz w:val="20"/>
                <w:szCs w:val="20"/>
              </w:rPr>
            </w:pPr>
            <w:r w:rsidRPr="005B691E">
              <w:rPr>
                <w:b w:val="0"/>
                <w:color w:val="000000" w:themeColor="text1"/>
                <w:sz w:val="20"/>
              </w:rPr>
              <w:t>Why does the plan exist and what is it trying to achieve?</w:t>
            </w:r>
          </w:p>
          <w:p w14:paraId="546EEDE1" w14:textId="77777777" w:rsidR="00992AC3" w:rsidRPr="005B691E" w:rsidRDefault="00992AC3" w:rsidP="009A1EF0">
            <w:pPr>
              <w:pStyle w:val="ListParagraph"/>
              <w:numPr>
                <w:ilvl w:val="0"/>
                <w:numId w:val="89"/>
              </w:numPr>
              <w:spacing w:after="0"/>
              <w:rPr>
                <w:b w:val="0"/>
                <w:sz w:val="20"/>
                <w:szCs w:val="20"/>
              </w:rPr>
            </w:pPr>
            <w:r w:rsidRPr="005B691E">
              <w:rPr>
                <w:b w:val="0"/>
                <w:sz w:val="20"/>
                <w:szCs w:val="20"/>
              </w:rPr>
              <w:t>What are the required behaviours/actions that need to be taken?</w:t>
            </w:r>
          </w:p>
          <w:p w14:paraId="3EA8A57C" w14:textId="77777777" w:rsidR="00992AC3" w:rsidRPr="005B691E" w:rsidRDefault="00992AC3" w:rsidP="009A1EF0">
            <w:pPr>
              <w:pStyle w:val="ListParagraph"/>
              <w:numPr>
                <w:ilvl w:val="0"/>
                <w:numId w:val="89"/>
              </w:numPr>
              <w:spacing w:after="0"/>
              <w:rPr>
                <w:b w:val="0"/>
                <w:sz w:val="20"/>
                <w:szCs w:val="20"/>
              </w:rPr>
            </w:pPr>
            <w:r w:rsidRPr="005B691E">
              <w:rPr>
                <w:b w:val="0"/>
                <w:sz w:val="20"/>
                <w:szCs w:val="20"/>
              </w:rPr>
              <w:t>Which areas of the Entity’s activities does this Roadmap cover?</w:t>
            </w:r>
            <w:r w:rsidRPr="005B691E">
              <w:rPr>
                <w:b w:val="0"/>
                <w:color w:val="000000" w:themeColor="text1"/>
                <w:sz w:val="20"/>
                <w:vertAlign w:val="superscript"/>
              </w:rPr>
              <w:footnoteReference w:id="1"/>
            </w:r>
          </w:p>
          <w:p w14:paraId="66E14A3B" w14:textId="77777777" w:rsidR="00992AC3" w:rsidRPr="005B691E" w:rsidRDefault="00992AC3" w:rsidP="009A1EF0">
            <w:pPr>
              <w:pStyle w:val="ListParagraph"/>
              <w:numPr>
                <w:ilvl w:val="0"/>
                <w:numId w:val="89"/>
              </w:numPr>
              <w:spacing w:after="0"/>
              <w:rPr>
                <w:b w:val="0"/>
                <w:color w:val="000000" w:themeColor="text1"/>
                <w:sz w:val="20"/>
              </w:rPr>
            </w:pPr>
            <w:r w:rsidRPr="005B691E">
              <w:rPr>
                <w:b w:val="0"/>
                <w:color w:val="000000" w:themeColor="text1"/>
                <w:sz w:val="20"/>
              </w:rPr>
              <w:t>What is the Entity’s future vision for how it will manage its data?</w:t>
            </w:r>
          </w:p>
        </w:tc>
      </w:tr>
      <w:tr w:rsidR="00992AC3" w:rsidRPr="005B691E" w14:paraId="5E6FE86F"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7C72E2B3" w14:textId="77777777" w:rsidR="00992AC3" w:rsidRPr="005B691E" w:rsidRDefault="00992AC3" w:rsidP="00AD0033">
            <w:pPr>
              <w:spacing w:before="60" w:after="60"/>
              <w:jc w:val="left"/>
              <w:rPr>
                <w:sz w:val="20"/>
              </w:rPr>
            </w:pPr>
            <w:r w:rsidRPr="005B691E">
              <w:rPr>
                <w:sz w:val="20"/>
              </w:rPr>
              <w:t>Actions you should take to inform development of this section</w:t>
            </w:r>
          </w:p>
        </w:tc>
      </w:tr>
      <w:tr w:rsidR="00992AC3" w:rsidRPr="005B691E" w14:paraId="6A1E3173"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0634CA76" w14:textId="77777777" w:rsidR="00992AC3" w:rsidRPr="005B691E" w:rsidRDefault="00992AC3" w:rsidP="00AD0033">
            <w:pPr>
              <w:spacing w:before="60" w:after="120"/>
              <w:rPr>
                <w:b w:val="0"/>
                <w:sz w:val="20"/>
              </w:rPr>
            </w:pPr>
            <w:r w:rsidRPr="005B691E">
              <w:rPr>
                <w:b w:val="0"/>
                <w:sz w:val="20"/>
              </w:rPr>
              <w:t>All team members involved in developing the Smart Data Roadmap should have a clear understanding of the Smart Data Principles, and of the standards and guidance that exists to support them.  So before they embark upon developing the Entity-level Roadmap they should read all the UAE Smart Data Framework documents.</w:t>
            </w:r>
          </w:p>
          <w:p w14:paraId="3247C611" w14:textId="357FE347" w:rsidR="00992AC3" w:rsidRPr="005B691E" w:rsidRDefault="00992AC3" w:rsidP="00AD0033">
            <w:pPr>
              <w:spacing w:before="60" w:after="120"/>
              <w:rPr>
                <w:b w:val="0"/>
                <w:sz w:val="20"/>
              </w:rPr>
            </w:pPr>
            <w:r w:rsidRPr="005B691E">
              <w:rPr>
                <w:b w:val="0"/>
                <w:sz w:val="20"/>
              </w:rPr>
              <w:t xml:space="preserve">And it is vital that the Management Board of the Entity understands the key principles, the degree of change that is involved, and understands and commits to the Roadmap process.  While it will not be necessary for all top managers in the </w:t>
            </w:r>
            <w:r w:rsidR="005255F2">
              <w:rPr>
                <w:b w:val="0"/>
                <w:sz w:val="20"/>
              </w:rPr>
              <w:t>Entity</w:t>
            </w:r>
            <w:r w:rsidRPr="005B691E">
              <w:rPr>
                <w:b w:val="0"/>
                <w:sz w:val="20"/>
              </w:rPr>
              <w:t xml:space="preserve"> to read the full Smart Data Framework, it is important that they review the Smart Data Principles and give a steer on how they see these best being implemented within the organisation.</w:t>
            </w:r>
          </w:p>
          <w:p w14:paraId="068652AC" w14:textId="77777777" w:rsidR="00992AC3" w:rsidRPr="005B691E" w:rsidRDefault="00992AC3" w:rsidP="00AD0033">
            <w:pPr>
              <w:spacing w:before="60" w:after="120"/>
              <w:rPr>
                <w:b w:val="0"/>
                <w:sz w:val="20"/>
              </w:rPr>
            </w:pPr>
            <w:r w:rsidRPr="005B691E">
              <w:rPr>
                <w:b w:val="0"/>
                <w:sz w:val="20"/>
              </w:rPr>
              <w:t xml:space="preserve">It may be worthwhile for your immediate data management team to draft this section, review it with the Management Board, and then to circulate it to the wider stakeholder community to validate whether this resonates with them.  </w:t>
            </w:r>
          </w:p>
        </w:tc>
      </w:tr>
      <w:tr w:rsidR="00992AC3" w:rsidRPr="005B691E" w14:paraId="1C5E5C08"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235C05FC" w14:textId="77777777" w:rsidR="00992AC3" w:rsidRPr="005B691E" w:rsidRDefault="00992AC3" w:rsidP="00AD0033">
            <w:pPr>
              <w:spacing w:after="120"/>
              <w:jc w:val="left"/>
              <w:rPr>
                <w:sz w:val="20"/>
              </w:rPr>
            </w:pPr>
            <w:r w:rsidRPr="005B691E">
              <w:rPr>
                <w:sz w:val="20"/>
              </w:rPr>
              <w:t>Resources to help you</w:t>
            </w:r>
          </w:p>
        </w:tc>
      </w:tr>
      <w:tr w:rsidR="00992AC3" w:rsidRPr="005B691E" w14:paraId="5A44D294"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6AFD5D52" w14:textId="77777777" w:rsidR="00992AC3" w:rsidRPr="005B691E" w:rsidRDefault="00992AC3" w:rsidP="00A85D75">
            <w:pPr>
              <w:spacing w:after="60"/>
              <w:rPr>
                <w:b w:val="0"/>
                <w:color w:val="000000" w:themeColor="text1"/>
                <w:sz w:val="20"/>
              </w:rPr>
            </w:pPr>
            <w:r w:rsidRPr="005B691E">
              <w:rPr>
                <w:b w:val="0"/>
                <w:sz w:val="20"/>
              </w:rPr>
              <w:t xml:space="preserve">There are a number of key documents that will help the Entity to prepare this section of the </w:t>
            </w:r>
            <w:r w:rsidRPr="005B691E">
              <w:rPr>
                <w:b w:val="0"/>
                <w:color w:val="000000" w:themeColor="text1"/>
                <w:sz w:val="20"/>
              </w:rPr>
              <w:t>Roadmap:</w:t>
            </w:r>
          </w:p>
          <w:p w14:paraId="14F1F865" w14:textId="6C0CA234" w:rsidR="00992AC3" w:rsidRPr="005B691E" w:rsidRDefault="00992AC3" w:rsidP="009A1EF0">
            <w:pPr>
              <w:pStyle w:val="ListParagraph"/>
              <w:numPr>
                <w:ilvl w:val="0"/>
                <w:numId w:val="90"/>
              </w:numPr>
              <w:spacing w:after="120"/>
              <w:jc w:val="left"/>
              <w:rPr>
                <w:b w:val="0"/>
                <w:color w:val="000000" w:themeColor="text1"/>
                <w:sz w:val="20"/>
                <w:u w:val="single"/>
              </w:rPr>
            </w:pPr>
            <w:r w:rsidRPr="005B691E">
              <w:rPr>
                <w:color w:val="000000" w:themeColor="text1"/>
                <w:sz w:val="20"/>
                <w:u w:val="single"/>
              </w:rPr>
              <w:t>UAE Smart Data Framework: overview and principles</w:t>
            </w:r>
            <w:r w:rsidRPr="005B691E">
              <w:rPr>
                <w:b w:val="0"/>
                <w:color w:val="000000" w:themeColor="text1"/>
                <w:sz w:val="20"/>
              </w:rPr>
              <w:t>: this sets out the key purpose and principles of the UAE smart data initiative, and provides an easy to assimilate guide to the business changes that are required of Government Entities</w:t>
            </w:r>
          </w:p>
          <w:p w14:paraId="21D2F9DC" w14:textId="063EECB2" w:rsidR="00992AC3" w:rsidRPr="005B691E" w:rsidRDefault="00992AC3" w:rsidP="009A1EF0">
            <w:pPr>
              <w:pStyle w:val="ListParagraph"/>
              <w:numPr>
                <w:ilvl w:val="0"/>
                <w:numId w:val="90"/>
              </w:numPr>
              <w:spacing w:after="120"/>
              <w:jc w:val="left"/>
              <w:rPr>
                <w:b w:val="0"/>
                <w:color w:val="000000" w:themeColor="text1"/>
                <w:sz w:val="20"/>
                <w:u w:val="single"/>
              </w:rPr>
            </w:pPr>
            <w:r w:rsidRPr="005B691E">
              <w:rPr>
                <w:color w:val="000000" w:themeColor="text1"/>
                <w:sz w:val="20"/>
                <w:u w:val="single"/>
              </w:rPr>
              <w:t>The UAE Smart Data Standards:</w:t>
            </w:r>
            <w:r w:rsidRPr="005B691E">
              <w:rPr>
                <w:b w:val="0"/>
                <w:color w:val="000000" w:themeColor="text1"/>
                <w:sz w:val="20"/>
              </w:rPr>
              <w:t xml:space="preserve"> this sets out the minimum mandatory standards that Government Entities </w:t>
            </w:r>
            <w:r w:rsidR="005255F2">
              <w:rPr>
                <w:b w:val="0"/>
                <w:color w:val="000000" w:themeColor="text1"/>
                <w:sz w:val="20"/>
              </w:rPr>
              <w:t>should</w:t>
            </w:r>
            <w:r w:rsidRPr="005B691E">
              <w:rPr>
                <w:b w:val="0"/>
                <w:color w:val="000000" w:themeColor="text1"/>
                <w:sz w:val="20"/>
              </w:rPr>
              <w:t xml:space="preserve"> deliver with their data</w:t>
            </w:r>
          </w:p>
          <w:p w14:paraId="35C8251E" w14:textId="370B0A3C" w:rsidR="00992AC3" w:rsidRPr="005B691E" w:rsidRDefault="00992AC3" w:rsidP="009A1EF0">
            <w:pPr>
              <w:pStyle w:val="ListParagraph"/>
              <w:numPr>
                <w:ilvl w:val="0"/>
                <w:numId w:val="90"/>
              </w:numPr>
              <w:spacing w:after="120"/>
              <w:jc w:val="left"/>
              <w:rPr>
                <w:b w:val="0"/>
                <w:sz w:val="20"/>
              </w:rPr>
            </w:pPr>
            <w:r w:rsidRPr="005B691E">
              <w:rPr>
                <w:color w:val="000000" w:themeColor="text1"/>
                <w:sz w:val="20"/>
                <w:u w:val="single"/>
              </w:rPr>
              <w:t xml:space="preserve">Guidance Notes 3 – 5 of this Smart Data </w:t>
            </w:r>
            <w:r w:rsidR="005255F2">
              <w:rPr>
                <w:color w:val="000000" w:themeColor="text1"/>
                <w:sz w:val="20"/>
                <w:u w:val="single"/>
              </w:rPr>
              <w:t>Implementation Guide</w:t>
            </w:r>
            <w:r w:rsidRPr="005B691E">
              <w:rPr>
                <w:b w:val="0"/>
                <w:color w:val="000000" w:themeColor="text1"/>
                <w:sz w:val="20"/>
              </w:rPr>
              <w:t xml:space="preserve"> give detailed ‘how to’ guides on implementation of the standards.  Use of this guidance is not mandatory, but it provides a good starting point for thinking through the Entity’s own approach. </w:t>
            </w:r>
          </w:p>
        </w:tc>
      </w:tr>
    </w:tbl>
    <w:p w14:paraId="1D4F5A13" w14:textId="77777777" w:rsidR="00992AC3" w:rsidRPr="005B691E" w:rsidRDefault="00992AC3" w:rsidP="00992AC3">
      <w:pPr>
        <w:pStyle w:val="Heading3"/>
        <w:rPr>
          <w:sz w:val="2"/>
        </w:rPr>
      </w:pPr>
    </w:p>
    <w:tbl>
      <w:tblPr>
        <w:tblStyle w:val="GridTable2-Accent11"/>
        <w:tblW w:w="0" w:type="auto"/>
        <w:tblLayout w:type="fixed"/>
        <w:tblLook w:val="04A0" w:firstRow="1" w:lastRow="0" w:firstColumn="1" w:lastColumn="0" w:noHBand="0" w:noVBand="1"/>
      </w:tblPr>
      <w:tblGrid>
        <w:gridCol w:w="9019"/>
      </w:tblGrid>
      <w:tr w:rsidR="00992AC3" w:rsidRPr="005B691E" w14:paraId="5BEB528A"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083F4A5F" w14:textId="77777777" w:rsidR="00992AC3" w:rsidRPr="005B691E" w:rsidRDefault="00992AC3" w:rsidP="00AD0033">
            <w:pPr>
              <w:pStyle w:val="Heading3"/>
              <w:spacing w:after="60"/>
              <w:outlineLvl w:val="2"/>
              <w:rPr>
                <w:sz w:val="22"/>
              </w:rPr>
            </w:pPr>
          </w:p>
          <w:p w14:paraId="7F14CC37" w14:textId="77777777" w:rsidR="00992AC3" w:rsidRPr="005B691E" w:rsidRDefault="00992AC3" w:rsidP="00AD0033">
            <w:pPr>
              <w:pStyle w:val="Heading3"/>
              <w:spacing w:after="60"/>
              <w:outlineLvl w:val="2"/>
              <w:rPr>
                <w:sz w:val="22"/>
              </w:rPr>
            </w:pPr>
            <w:r w:rsidRPr="005B691E">
              <w:rPr>
                <w:sz w:val="22"/>
              </w:rPr>
              <w:t>Section 2: Gap analysis</w:t>
            </w:r>
          </w:p>
        </w:tc>
      </w:tr>
      <w:tr w:rsidR="00992AC3" w:rsidRPr="005B691E" w14:paraId="0738BDCE"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6DCA5C02" w14:textId="77777777" w:rsidR="00992AC3" w:rsidRPr="005B691E" w:rsidRDefault="00992AC3" w:rsidP="00AD0033">
            <w:pPr>
              <w:spacing w:before="60" w:after="60"/>
              <w:jc w:val="left"/>
              <w:rPr>
                <w:sz w:val="20"/>
              </w:rPr>
            </w:pPr>
            <w:r w:rsidRPr="005B691E">
              <w:rPr>
                <w:sz w:val="20"/>
              </w:rPr>
              <w:t>Scope and purpose of the section</w:t>
            </w:r>
          </w:p>
        </w:tc>
      </w:tr>
      <w:tr w:rsidR="00992AC3" w:rsidRPr="005B691E" w14:paraId="015858A3"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26D62BBA" w14:textId="696B32C4" w:rsidR="00992AC3" w:rsidRPr="005B691E" w:rsidRDefault="00EF26BD" w:rsidP="00AD0033">
            <w:pPr>
              <w:spacing w:after="120"/>
              <w:jc w:val="left"/>
              <w:rPr>
                <w:b w:val="0"/>
                <w:sz w:val="20"/>
              </w:rPr>
            </w:pPr>
            <w:r w:rsidRPr="005B691E">
              <w:rPr>
                <w:b w:val="0"/>
                <w:color w:val="000000" w:themeColor="text1"/>
                <w:sz w:val="20"/>
              </w:rPr>
              <w:t xml:space="preserve">To identify the </w:t>
            </w:r>
            <w:r w:rsidR="002B7CFE" w:rsidRPr="005B691E">
              <w:rPr>
                <w:b w:val="0"/>
                <w:color w:val="000000" w:themeColor="text1"/>
                <w:sz w:val="20"/>
              </w:rPr>
              <w:t>k</w:t>
            </w:r>
            <w:r w:rsidR="00992AC3" w:rsidRPr="005B691E">
              <w:rPr>
                <w:b w:val="0"/>
                <w:color w:val="000000" w:themeColor="text1"/>
                <w:sz w:val="20"/>
              </w:rPr>
              <w:t>ey areas in which current ways of working within the Entity are not currently aligned with the future vision</w:t>
            </w:r>
            <w:r w:rsidR="002B7CFE" w:rsidRPr="005B691E">
              <w:rPr>
                <w:b w:val="0"/>
                <w:color w:val="000000" w:themeColor="text1"/>
                <w:sz w:val="20"/>
              </w:rPr>
              <w:t xml:space="preserve">. </w:t>
            </w:r>
            <w:r w:rsidR="00992AC3" w:rsidRPr="005B691E">
              <w:rPr>
                <w:b w:val="0"/>
                <w:color w:val="000000" w:themeColor="text1"/>
                <w:sz w:val="20"/>
              </w:rPr>
              <w:t xml:space="preserve">  </w:t>
            </w:r>
          </w:p>
        </w:tc>
      </w:tr>
      <w:tr w:rsidR="00992AC3" w:rsidRPr="005B691E" w14:paraId="6BA1B9FC"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354D256E" w14:textId="77777777" w:rsidR="00992AC3" w:rsidRPr="005B691E" w:rsidRDefault="00992AC3" w:rsidP="00AD0033">
            <w:pPr>
              <w:spacing w:before="60" w:after="60"/>
              <w:jc w:val="left"/>
              <w:rPr>
                <w:sz w:val="20"/>
              </w:rPr>
            </w:pPr>
            <w:r w:rsidRPr="005B691E">
              <w:rPr>
                <w:sz w:val="20"/>
              </w:rPr>
              <w:t>Issues to address</w:t>
            </w:r>
          </w:p>
        </w:tc>
      </w:tr>
      <w:tr w:rsidR="00992AC3" w:rsidRPr="005B691E" w14:paraId="35E080F4" w14:textId="77777777" w:rsidTr="00AD0033">
        <w:trPr>
          <w:trHeight w:val="211"/>
        </w:trPr>
        <w:tc>
          <w:tcPr>
            <w:cnfStyle w:val="001000000000" w:firstRow="0" w:lastRow="0" w:firstColumn="1" w:lastColumn="0" w:oddVBand="0" w:evenVBand="0" w:oddHBand="0" w:evenHBand="0" w:firstRowFirstColumn="0" w:firstRowLastColumn="0" w:lastRowFirstColumn="0" w:lastRowLastColumn="0"/>
            <w:tcW w:w="9019" w:type="dxa"/>
          </w:tcPr>
          <w:p w14:paraId="6B989527" w14:textId="0C7ADA08" w:rsidR="001A6474" w:rsidRPr="005B691E" w:rsidRDefault="002B7CFE" w:rsidP="00636F91">
            <w:pPr>
              <w:spacing w:after="60"/>
              <w:rPr>
                <w:b w:val="0"/>
                <w:color w:val="000000" w:themeColor="text1"/>
                <w:sz w:val="20"/>
              </w:rPr>
            </w:pPr>
            <w:r w:rsidRPr="005B691E">
              <w:rPr>
                <w:b w:val="0"/>
                <w:sz w:val="20"/>
              </w:rPr>
              <w:t xml:space="preserve">You </w:t>
            </w:r>
            <w:r w:rsidRPr="005B691E">
              <w:rPr>
                <w:b w:val="0"/>
                <w:color w:val="000000" w:themeColor="text1"/>
                <w:sz w:val="20"/>
              </w:rPr>
              <w:t xml:space="preserve">should </w:t>
            </w:r>
            <w:r w:rsidR="0020506A">
              <w:rPr>
                <w:b w:val="0"/>
                <w:color w:val="000000" w:themeColor="text1"/>
                <w:sz w:val="20"/>
              </w:rPr>
              <w:t>make clear the scale of the changes that will be required</w:t>
            </w:r>
            <w:r w:rsidRPr="005B691E">
              <w:rPr>
                <w:b w:val="0"/>
                <w:color w:val="000000" w:themeColor="text1"/>
                <w:sz w:val="20"/>
              </w:rPr>
              <w:t xml:space="preserve"> – informed by </w:t>
            </w:r>
            <w:r w:rsidR="001A6474" w:rsidRPr="005B691E">
              <w:rPr>
                <w:b w:val="0"/>
                <w:color w:val="000000" w:themeColor="text1"/>
                <w:sz w:val="20"/>
              </w:rPr>
              <w:t>real evidence of gaps and challenges at two levels:</w:t>
            </w:r>
          </w:p>
          <w:p w14:paraId="3668F9C3" w14:textId="34F962A1" w:rsidR="00992AC3" w:rsidRPr="005B691E" w:rsidRDefault="001A6474" w:rsidP="009A1EF0">
            <w:pPr>
              <w:pStyle w:val="ListParagraph"/>
              <w:numPr>
                <w:ilvl w:val="0"/>
                <w:numId w:val="104"/>
              </w:numPr>
              <w:spacing w:after="120"/>
              <w:rPr>
                <w:b w:val="0"/>
                <w:sz w:val="20"/>
              </w:rPr>
            </w:pPr>
            <w:r w:rsidRPr="005B691E">
              <w:rPr>
                <w:color w:val="000000" w:themeColor="text1"/>
                <w:sz w:val="20"/>
              </w:rPr>
              <w:t xml:space="preserve">The organisational level: </w:t>
            </w:r>
            <w:r w:rsidRPr="005B691E">
              <w:rPr>
                <w:b w:val="0"/>
                <w:color w:val="000000" w:themeColor="text1"/>
                <w:sz w:val="20"/>
              </w:rPr>
              <w:t>to what extent does the Entity have the governance, culture, processes and infrastructure needed to manage and reap benefits from smart data?</w:t>
            </w:r>
          </w:p>
          <w:p w14:paraId="74427DC9" w14:textId="1188585A" w:rsidR="00992AC3" w:rsidRPr="005B691E" w:rsidRDefault="001A6474" w:rsidP="009A1EF0">
            <w:pPr>
              <w:pStyle w:val="ListParagraph"/>
              <w:numPr>
                <w:ilvl w:val="0"/>
                <w:numId w:val="104"/>
              </w:numPr>
              <w:spacing w:after="120"/>
              <w:rPr>
                <w:b w:val="0"/>
                <w:color w:val="000000" w:themeColor="text1"/>
                <w:sz w:val="20"/>
              </w:rPr>
            </w:pPr>
            <w:r w:rsidRPr="005B691E">
              <w:rPr>
                <w:color w:val="000000" w:themeColor="text1"/>
                <w:sz w:val="20"/>
              </w:rPr>
              <w:t xml:space="preserve">The dataset level: </w:t>
            </w:r>
            <w:r w:rsidRPr="005B691E">
              <w:rPr>
                <w:b w:val="0"/>
                <w:color w:val="000000" w:themeColor="text1"/>
                <w:sz w:val="20"/>
              </w:rPr>
              <w:t>to what extent are datasets in the Entity currently already aligned with the best practices set out in the UAE Smart Data Standards?</w:t>
            </w:r>
          </w:p>
        </w:tc>
      </w:tr>
      <w:tr w:rsidR="00992AC3" w:rsidRPr="005B691E" w14:paraId="5E9036F9"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00BFF114" w14:textId="77777777" w:rsidR="00992AC3" w:rsidRPr="005B691E" w:rsidRDefault="00992AC3" w:rsidP="00AD0033">
            <w:pPr>
              <w:spacing w:before="60" w:after="60"/>
              <w:jc w:val="left"/>
              <w:rPr>
                <w:sz w:val="20"/>
              </w:rPr>
            </w:pPr>
            <w:r w:rsidRPr="005B691E">
              <w:rPr>
                <w:sz w:val="20"/>
              </w:rPr>
              <w:t>Actions you should take to inform development of this section</w:t>
            </w:r>
          </w:p>
        </w:tc>
      </w:tr>
      <w:tr w:rsidR="00992AC3" w:rsidRPr="005B691E" w14:paraId="72B9854F"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6C809525" w14:textId="77777777" w:rsidR="008F1321" w:rsidRPr="005B691E" w:rsidRDefault="008F1321" w:rsidP="00636F91">
            <w:pPr>
              <w:spacing w:before="60" w:after="60"/>
              <w:rPr>
                <w:b w:val="0"/>
                <w:sz w:val="20"/>
              </w:rPr>
            </w:pPr>
            <w:r w:rsidRPr="005B691E">
              <w:rPr>
                <w:b w:val="0"/>
                <w:sz w:val="20"/>
              </w:rPr>
              <w:t>You should:</w:t>
            </w:r>
          </w:p>
          <w:p w14:paraId="0519EF15" w14:textId="77777777" w:rsidR="008F1321" w:rsidRPr="005B691E" w:rsidRDefault="008F1321" w:rsidP="009A1EF0">
            <w:pPr>
              <w:pStyle w:val="ListParagraph"/>
              <w:numPr>
                <w:ilvl w:val="0"/>
                <w:numId w:val="105"/>
              </w:numPr>
              <w:spacing w:before="60" w:after="120"/>
              <w:rPr>
                <w:b w:val="0"/>
                <w:sz w:val="20"/>
              </w:rPr>
            </w:pPr>
            <w:r w:rsidRPr="005B691E">
              <w:rPr>
                <w:b w:val="0"/>
                <w:sz w:val="20"/>
              </w:rPr>
              <w:t xml:space="preserve">Undertake a self-assessment of organisational data capabilities </w:t>
            </w:r>
          </w:p>
          <w:p w14:paraId="5D99DCD3" w14:textId="583007BC" w:rsidR="00992AC3" w:rsidRPr="005B691E" w:rsidRDefault="00931B0E" w:rsidP="009A1EF0">
            <w:pPr>
              <w:pStyle w:val="ListParagraph"/>
              <w:numPr>
                <w:ilvl w:val="0"/>
                <w:numId w:val="105"/>
              </w:numPr>
              <w:spacing w:before="60" w:after="120"/>
              <w:rPr>
                <w:sz w:val="20"/>
              </w:rPr>
            </w:pPr>
            <w:r w:rsidRPr="005B691E">
              <w:rPr>
                <w:b w:val="0"/>
                <w:sz w:val="20"/>
              </w:rPr>
              <w:t xml:space="preserve">Identify a sample of key datasets used by the Entity, and audit them against the seven Data Quality principles described </w:t>
            </w:r>
            <w:r w:rsidRPr="00DA1F67">
              <w:rPr>
                <w:b w:val="0"/>
                <w:sz w:val="20"/>
              </w:rPr>
              <w:t>in</w:t>
            </w:r>
            <w:r w:rsidR="007F1AAF" w:rsidRPr="007F1AAF">
              <w:rPr>
                <w:sz w:val="20"/>
                <w:u w:val="single"/>
              </w:rPr>
              <w:t xml:space="preserve"> [DQ1] Data Quality Principles</w:t>
            </w:r>
            <w:r w:rsidRPr="005B691E">
              <w:rPr>
                <w:sz w:val="20"/>
              </w:rPr>
              <w:t xml:space="preserve">. </w:t>
            </w:r>
          </w:p>
        </w:tc>
      </w:tr>
      <w:tr w:rsidR="00992AC3" w:rsidRPr="005B691E" w14:paraId="6510A5E9"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523C0ECD" w14:textId="77777777" w:rsidR="00992AC3" w:rsidRPr="005B691E" w:rsidRDefault="00992AC3" w:rsidP="00AD0033">
            <w:pPr>
              <w:spacing w:after="120"/>
              <w:jc w:val="left"/>
              <w:rPr>
                <w:sz w:val="20"/>
              </w:rPr>
            </w:pPr>
            <w:r w:rsidRPr="005B691E">
              <w:rPr>
                <w:sz w:val="20"/>
              </w:rPr>
              <w:t>Resources to help you</w:t>
            </w:r>
          </w:p>
        </w:tc>
      </w:tr>
      <w:tr w:rsidR="00992AC3" w:rsidRPr="005B691E" w14:paraId="570E872F"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4AB9DADF" w14:textId="21C78E71" w:rsidR="00992AC3" w:rsidRPr="005B691E" w:rsidRDefault="00812922" w:rsidP="00A85D75">
            <w:pPr>
              <w:spacing w:before="60" w:after="60"/>
              <w:rPr>
                <w:b w:val="0"/>
                <w:bCs w:val="0"/>
                <w:sz w:val="20"/>
              </w:rPr>
            </w:pPr>
            <w:hyperlink w:anchor="_Appendix_B:_Data" w:history="1">
              <w:r w:rsidR="00087E01" w:rsidRPr="008D355B">
                <w:rPr>
                  <w:rStyle w:val="Hyperlink"/>
                  <w:b w:val="0"/>
                  <w:bCs w:val="0"/>
                  <w:sz w:val="20"/>
                </w:rPr>
                <w:t>Appendi</w:t>
              </w:r>
              <w:r w:rsidR="00463498" w:rsidRPr="008D355B">
                <w:rPr>
                  <w:rStyle w:val="Hyperlink"/>
                  <w:b w:val="0"/>
                  <w:bCs w:val="0"/>
                  <w:sz w:val="20"/>
                </w:rPr>
                <w:t>x B</w:t>
              </w:r>
            </w:hyperlink>
            <w:r w:rsidR="00463498" w:rsidRPr="008D355B">
              <w:rPr>
                <w:b w:val="0"/>
                <w:sz w:val="20"/>
              </w:rPr>
              <w:t xml:space="preserve"> provides a</w:t>
            </w:r>
            <w:r w:rsidR="00636F91" w:rsidRPr="008D355B">
              <w:rPr>
                <w:b w:val="0"/>
                <w:sz w:val="20"/>
              </w:rPr>
              <w:t xml:space="preserve"> </w:t>
            </w:r>
            <w:r w:rsidR="00931B0E" w:rsidRPr="008D355B">
              <w:rPr>
                <w:b w:val="0"/>
                <w:sz w:val="20"/>
              </w:rPr>
              <w:t>Data Quality Maturity Matrix</w:t>
            </w:r>
            <w:r w:rsidR="00636F91" w:rsidRPr="005B691E">
              <w:rPr>
                <w:b w:val="0"/>
                <w:sz w:val="20"/>
              </w:rPr>
              <w:t xml:space="preserve"> for auditing quality of a dataset against 5 </w:t>
            </w:r>
            <w:r w:rsidR="00B50095" w:rsidRPr="005B691E">
              <w:rPr>
                <w:b w:val="0"/>
                <w:sz w:val="20"/>
              </w:rPr>
              <w:t>levels</w:t>
            </w:r>
            <w:r w:rsidR="00636F91" w:rsidRPr="005B691E">
              <w:rPr>
                <w:b w:val="0"/>
                <w:sz w:val="20"/>
              </w:rPr>
              <w:t xml:space="preserve"> of maturity – of which Level 3 represents full conformance with all mandatory requirements of the Smart Data Standards. An organisational self-assessment tool is </w:t>
            </w:r>
            <w:r w:rsidR="00EB4DED">
              <w:rPr>
                <w:b w:val="0"/>
                <w:sz w:val="20"/>
              </w:rPr>
              <w:t xml:space="preserve">also </w:t>
            </w:r>
            <w:r w:rsidR="00636F91" w:rsidRPr="005B691E">
              <w:rPr>
                <w:b w:val="0"/>
                <w:sz w:val="20"/>
              </w:rPr>
              <w:t>available.</w:t>
            </w:r>
          </w:p>
        </w:tc>
      </w:tr>
    </w:tbl>
    <w:p w14:paraId="6364FEAC" w14:textId="77777777" w:rsidR="00992AC3" w:rsidRPr="005B691E" w:rsidRDefault="00992AC3" w:rsidP="00992AC3">
      <w:pPr>
        <w:pStyle w:val="Heading3"/>
        <w:rPr>
          <w:sz w:val="14"/>
        </w:rPr>
      </w:pPr>
    </w:p>
    <w:tbl>
      <w:tblPr>
        <w:tblStyle w:val="GridTable2-Accent11"/>
        <w:tblW w:w="0" w:type="auto"/>
        <w:tblLayout w:type="fixed"/>
        <w:tblLook w:val="04A0" w:firstRow="1" w:lastRow="0" w:firstColumn="1" w:lastColumn="0" w:noHBand="0" w:noVBand="1"/>
      </w:tblPr>
      <w:tblGrid>
        <w:gridCol w:w="9019"/>
      </w:tblGrid>
      <w:tr w:rsidR="00992AC3" w:rsidRPr="005B691E" w14:paraId="622C731D"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348AFC34" w14:textId="77777777" w:rsidR="00992AC3" w:rsidRPr="005B691E" w:rsidRDefault="00992AC3" w:rsidP="00AD0033">
            <w:pPr>
              <w:pStyle w:val="Heading3"/>
              <w:spacing w:after="60"/>
              <w:outlineLvl w:val="2"/>
              <w:rPr>
                <w:sz w:val="22"/>
              </w:rPr>
            </w:pPr>
          </w:p>
          <w:p w14:paraId="52FA2A0F" w14:textId="77777777" w:rsidR="00992AC3" w:rsidRPr="005B691E" w:rsidRDefault="00992AC3" w:rsidP="00AD0033">
            <w:pPr>
              <w:pStyle w:val="Heading3"/>
              <w:spacing w:after="60"/>
              <w:outlineLvl w:val="2"/>
              <w:rPr>
                <w:sz w:val="22"/>
              </w:rPr>
            </w:pPr>
            <w:r w:rsidRPr="005B691E">
              <w:rPr>
                <w:sz w:val="22"/>
              </w:rPr>
              <w:t>Section 3: Governance</w:t>
            </w:r>
          </w:p>
        </w:tc>
      </w:tr>
      <w:tr w:rsidR="00992AC3" w:rsidRPr="005B691E" w14:paraId="33BB6535"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5E490E6D" w14:textId="77777777" w:rsidR="00992AC3" w:rsidRPr="005B691E" w:rsidRDefault="00992AC3" w:rsidP="00AD0033">
            <w:pPr>
              <w:spacing w:before="60" w:after="60"/>
              <w:jc w:val="left"/>
              <w:rPr>
                <w:sz w:val="20"/>
              </w:rPr>
            </w:pPr>
            <w:r w:rsidRPr="005B691E">
              <w:rPr>
                <w:sz w:val="20"/>
              </w:rPr>
              <w:t>Scope and purpose of the section</w:t>
            </w:r>
          </w:p>
        </w:tc>
      </w:tr>
      <w:tr w:rsidR="00992AC3" w:rsidRPr="005B691E" w14:paraId="158CC398"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37267487" w14:textId="77777777" w:rsidR="00992AC3" w:rsidRPr="005B691E" w:rsidRDefault="00992AC3" w:rsidP="00AD0033">
            <w:pPr>
              <w:pStyle w:val="ListParagraph"/>
              <w:ind w:left="0"/>
              <w:rPr>
                <w:b w:val="0"/>
                <w:color w:val="000000" w:themeColor="text1"/>
                <w:sz w:val="20"/>
                <w:szCs w:val="20"/>
              </w:rPr>
            </w:pPr>
            <w:r w:rsidRPr="005B691E">
              <w:rPr>
                <w:b w:val="0"/>
                <w:color w:val="000000" w:themeColor="text1"/>
                <w:sz w:val="20"/>
                <w:szCs w:val="20"/>
              </w:rPr>
              <w:t>This section should cover:</w:t>
            </w:r>
          </w:p>
          <w:p w14:paraId="59512374" w14:textId="77777777" w:rsidR="00992AC3" w:rsidRPr="005B691E" w:rsidRDefault="00992AC3" w:rsidP="009A1EF0">
            <w:pPr>
              <w:pStyle w:val="ListParagraph"/>
              <w:numPr>
                <w:ilvl w:val="0"/>
                <w:numId w:val="91"/>
              </w:numPr>
              <w:spacing w:after="120"/>
              <w:jc w:val="left"/>
              <w:rPr>
                <w:b w:val="0"/>
                <w:color w:val="000000" w:themeColor="text1"/>
                <w:sz w:val="20"/>
                <w:szCs w:val="20"/>
              </w:rPr>
            </w:pPr>
            <w:r w:rsidRPr="005B691E">
              <w:rPr>
                <w:color w:val="000000" w:themeColor="text1"/>
                <w:sz w:val="20"/>
                <w:szCs w:val="20"/>
              </w:rPr>
              <w:t xml:space="preserve">Governance model: </w:t>
            </w:r>
            <w:r w:rsidRPr="005B691E">
              <w:rPr>
                <w:b w:val="0"/>
                <w:color w:val="000000" w:themeColor="text1"/>
                <w:sz w:val="20"/>
                <w:szCs w:val="20"/>
              </w:rPr>
              <w:t xml:space="preserve">describing </w:t>
            </w:r>
            <w:r w:rsidRPr="005B691E">
              <w:rPr>
                <w:b w:val="0"/>
                <w:sz w:val="20"/>
                <w:szCs w:val="20"/>
              </w:rPr>
              <w:t>functions, roles and accountabilities – both for ensuring successful delivery of activities and milestones in the Roadmap and also for realisation of the targeted benefits – and the processes within which these will operate.</w:t>
            </w:r>
          </w:p>
          <w:p w14:paraId="18C9ECC3" w14:textId="77777777" w:rsidR="00992AC3" w:rsidRPr="005B691E" w:rsidRDefault="00992AC3" w:rsidP="009A1EF0">
            <w:pPr>
              <w:pStyle w:val="ListParagraph"/>
              <w:numPr>
                <w:ilvl w:val="0"/>
                <w:numId w:val="91"/>
              </w:numPr>
              <w:spacing w:after="120"/>
              <w:jc w:val="left"/>
              <w:rPr>
                <w:b w:val="0"/>
                <w:color w:val="000000" w:themeColor="text1"/>
                <w:sz w:val="20"/>
                <w:szCs w:val="20"/>
              </w:rPr>
            </w:pPr>
            <w:r w:rsidRPr="005B691E">
              <w:rPr>
                <w:color w:val="000000" w:themeColor="text1"/>
                <w:sz w:val="20"/>
                <w:szCs w:val="20"/>
              </w:rPr>
              <w:t xml:space="preserve">Resourcing: </w:t>
            </w:r>
            <w:r w:rsidRPr="005B691E">
              <w:rPr>
                <w:b w:val="0"/>
                <w:color w:val="000000" w:themeColor="text1"/>
                <w:sz w:val="20"/>
                <w:szCs w:val="20"/>
              </w:rPr>
              <w:t>staff, financial and other resources that will be deployed in delivering the Roadmap.</w:t>
            </w:r>
          </w:p>
        </w:tc>
      </w:tr>
      <w:tr w:rsidR="00992AC3" w:rsidRPr="005B691E" w14:paraId="0F1611AD"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54384E06" w14:textId="77777777" w:rsidR="00992AC3" w:rsidRPr="005B691E" w:rsidRDefault="00992AC3" w:rsidP="00AD0033">
            <w:pPr>
              <w:spacing w:before="60" w:after="60"/>
              <w:jc w:val="left"/>
              <w:rPr>
                <w:sz w:val="20"/>
              </w:rPr>
            </w:pPr>
            <w:r w:rsidRPr="005B691E">
              <w:rPr>
                <w:sz w:val="20"/>
              </w:rPr>
              <w:t>Issues to address</w:t>
            </w:r>
          </w:p>
        </w:tc>
      </w:tr>
      <w:tr w:rsidR="00992AC3" w:rsidRPr="005B691E" w14:paraId="357E5947" w14:textId="77777777" w:rsidTr="00AD0033">
        <w:trPr>
          <w:trHeight w:val="211"/>
        </w:trPr>
        <w:tc>
          <w:tcPr>
            <w:cnfStyle w:val="001000000000" w:firstRow="0" w:lastRow="0" w:firstColumn="1" w:lastColumn="0" w:oddVBand="0" w:evenVBand="0" w:oddHBand="0" w:evenHBand="0" w:firstRowFirstColumn="0" w:firstRowLastColumn="0" w:lastRowFirstColumn="0" w:lastRowLastColumn="0"/>
            <w:tcW w:w="9019" w:type="dxa"/>
          </w:tcPr>
          <w:p w14:paraId="5CB0D6FD" w14:textId="77777777" w:rsidR="00992AC3" w:rsidRPr="005B691E" w:rsidRDefault="00992AC3" w:rsidP="00AD0033">
            <w:pPr>
              <w:pStyle w:val="ListParagraph"/>
              <w:ind w:left="0"/>
              <w:rPr>
                <w:b w:val="0"/>
                <w:sz w:val="20"/>
              </w:rPr>
            </w:pPr>
            <w:r w:rsidRPr="005B691E">
              <w:rPr>
                <w:b w:val="0"/>
                <w:sz w:val="20"/>
              </w:rPr>
              <w:t>When developing this section of the Roadmap, you will need to consider a number of points:</w:t>
            </w:r>
          </w:p>
          <w:p w14:paraId="07348A25" w14:textId="77777777" w:rsidR="00992AC3" w:rsidRPr="005B691E" w:rsidRDefault="00992AC3" w:rsidP="009A1EF0">
            <w:pPr>
              <w:pStyle w:val="ListParagraph"/>
              <w:numPr>
                <w:ilvl w:val="0"/>
                <w:numId w:val="92"/>
              </w:numPr>
              <w:spacing w:after="120"/>
              <w:jc w:val="left"/>
              <w:rPr>
                <w:b w:val="0"/>
                <w:sz w:val="20"/>
              </w:rPr>
            </w:pPr>
            <w:r w:rsidRPr="005B691E">
              <w:rPr>
                <w:b w:val="0"/>
                <w:sz w:val="20"/>
              </w:rPr>
              <w:t>Do we have all roles filled across our data team?</w:t>
            </w:r>
          </w:p>
          <w:p w14:paraId="05A465F1" w14:textId="77777777" w:rsidR="00992AC3" w:rsidRPr="005B691E" w:rsidRDefault="00992AC3" w:rsidP="009A1EF0">
            <w:pPr>
              <w:pStyle w:val="ListParagraph"/>
              <w:numPr>
                <w:ilvl w:val="0"/>
                <w:numId w:val="92"/>
              </w:numPr>
              <w:spacing w:after="120"/>
              <w:jc w:val="left"/>
              <w:rPr>
                <w:b w:val="0"/>
                <w:sz w:val="20"/>
              </w:rPr>
            </w:pPr>
            <w:r w:rsidRPr="005B691E">
              <w:rPr>
                <w:b w:val="0"/>
                <w:sz w:val="20"/>
              </w:rPr>
              <w:t>If not, how are we proposing to plug the gaps in the short term?</w:t>
            </w:r>
          </w:p>
          <w:p w14:paraId="0EE78062" w14:textId="77777777" w:rsidR="00992AC3" w:rsidRPr="005B691E" w:rsidRDefault="00992AC3" w:rsidP="009A1EF0">
            <w:pPr>
              <w:pStyle w:val="ListParagraph"/>
              <w:numPr>
                <w:ilvl w:val="0"/>
                <w:numId w:val="92"/>
              </w:numPr>
              <w:spacing w:after="120"/>
              <w:jc w:val="left"/>
              <w:rPr>
                <w:b w:val="0"/>
                <w:sz w:val="20"/>
              </w:rPr>
            </w:pPr>
            <w:r w:rsidRPr="005B691E">
              <w:rPr>
                <w:b w:val="0"/>
                <w:sz w:val="20"/>
              </w:rPr>
              <w:t>Do these resources have all the skills and knowledge that they need to carry out their roles successfully?</w:t>
            </w:r>
          </w:p>
          <w:p w14:paraId="6234DB0F" w14:textId="23EDCF4D" w:rsidR="00992AC3" w:rsidRPr="005B691E" w:rsidRDefault="00992AC3" w:rsidP="009A1EF0">
            <w:pPr>
              <w:pStyle w:val="ListParagraph"/>
              <w:numPr>
                <w:ilvl w:val="0"/>
                <w:numId w:val="92"/>
              </w:numPr>
              <w:spacing w:after="120"/>
              <w:jc w:val="left"/>
              <w:rPr>
                <w:b w:val="0"/>
                <w:sz w:val="20"/>
              </w:rPr>
            </w:pPr>
            <w:r w:rsidRPr="005B691E">
              <w:rPr>
                <w:b w:val="0"/>
                <w:sz w:val="20"/>
              </w:rPr>
              <w:t xml:space="preserve">What is our own RACI (Responsible, Accountable, Consulted, </w:t>
            </w:r>
            <w:r w:rsidR="000C2430" w:rsidRPr="005B691E">
              <w:rPr>
                <w:b w:val="0"/>
                <w:sz w:val="20"/>
              </w:rPr>
              <w:t>and Informed</w:t>
            </w:r>
            <w:r w:rsidRPr="005B691E">
              <w:rPr>
                <w:b w:val="0"/>
                <w:sz w:val="20"/>
              </w:rPr>
              <w:t>) for all data management processes?</w:t>
            </w:r>
          </w:p>
          <w:p w14:paraId="20C4B5C7" w14:textId="77777777" w:rsidR="00992AC3" w:rsidRPr="005B691E" w:rsidRDefault="00992AC3" w:rsidP="009A1EF0">
            <w:pPr>
              <w:pStyle w:val="ListParagraph"/>
              <w:numPr>
                <w:ilvl w:val="0"/>
                <w:numId w:val="92"/>
              </w:numPr>
              <w:spacing w:after="120"/>
              <w:jc w:val="left"/>
              <w:rPr>
                <w:b w:val="0"/>
                <w:color w:val="000000" w:themeColor="text1"/>
                <w:sz w:val="20"/>
              </w:rPr>
            </w:pPr>
            <w:r w:rsidRPr="005B691E">
              <w:rPr>
                <w:b w:val="0"/>
                <w:sz w:val="20"/>
              </w:rPr>
              <w:t>How will we manage our Entity’s involvement in the wider governance for UAE Smart Data?</w:t>
            </w:r>
          </w:p>
        </w:tc>
      </w:tr>
      <w:tr w:rsidR="00992AC3" w:rsidRPr="005B691E" w14:paraId="1C24B98C"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4B33C54B" w14:textId="77777777" w:rsidR="00992AC3" w:rsidRPr="005B691E" w:rsidRDefault="00992AC3" w:rsidP="00AD0033">
            <w:pPr>
              <w:spacing w:before="60" w:after="60"/>
              <w:jc w:val="left"/>
              <w:rPr>
                <w:sz w:val="20"/>
              </w:rPr>
            </w:pPr>
            <w:r w:rsidRPr="005B691E">
              <w:rPr>
                <w:sz w:val="20"/>
              </w:rPr>
              <w:t>Actions you should take to inform development of this section</w:t>
            </w:r>
          </w:p>
        </w:tc>
      </w:tr>
      <w:tr w:rsidR="00992AC3" w:rsidRPr="005B691E" w14:paraId="18CCB347"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47EEE788" w14:textId="77777777" w:rsidR="00992AC3" w:rsidRPr="005B691E" w:rsidRDefault="00992AC3" w:rsidP="00AD0033">
            <w:pPr>
              <w:rPr>
                <w:b w:val="0"/>
                <w:sz w:val="20"/>
              </w:rPr>
            </w:pPr>
            <w:r w:rsidRPr="005B691E">
              <w:rPr>
                <w:b w:val="0"/>
                <w:sz w:val="20"/>
              </w:rPr>
              <w:t xml:space="preserve">You will need to have a clear data team structure in place, who are appropriately linked to the Entity-level governance mechanisms.  </w:t>
            </w:r>
          </w:p>
          <w:p w14:paraId="333524AC" w14:textId="3D9461A9" w:rsidR="00992AC3" w:rsidRPr="005B691E" w:rsidRDefault="00992AC3" w:rsidP="001814A2">
            <w:pPr>
              <w:rPr>
                <w:b w:val="0"/>
                <w:sz w:val="20"/>
              </w:rPr>
            </w:pPr>
            <w:r w:rsidRPr="005B691E">
              <w:rPr>
                <w:b w:val="0"/>
                <w:sz w:val="20"/>
              </w:rPr>
              <w:t xml:space="preserve">You will also need to involve the ‘data practitioners’ within your Entity to map out workflow and processes for data </w:t>
            </w:r>
            <w:r w:rsidR="001814A2" w:rsidRPr="005B691E">
              <w:rPr>
                <w:b w:val="0"/>
                <w:sz w:val="20"/>
              </w:rPr>
              <w:t>conformance</w:t>
            </w:r>
            <w:r w:rsidRPr="005B691E">
              <w:rPr>
                <w:b w:val="0"/>
                <w:sz w:val="20"/>
              </w:rPr>
              <w:t xml:space="preserve">, based on the guidance given in the Smart Data </w:t>
            </w:r>
            <w:r w:rsidR="005255F2">
              <w:rPr>
                <w:b w:val="0"/>
                <w:sz w:val="20"/>
              </w:rPr>
              <w:t>Implementation Guide</w:t>
            </w:r>
            <w:r w:rsidRPr="005B691E">
              <w:rPr>
                <w:b w:val="0"/>
                <w:sz w:val="20"/>
              </w:rPr>
              <w:t xml:space="preserve"> for Government Entities.</w:t>
            </w:r>
          </w:p>
        </w:tc>
      </w:tr>
      <w:tr w:rsidR="00992AC3" w:rsidRPr="005B691E" w14:paraId="10C29E93"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000667A4" w14:textId="77777777" w:rsidR="00992AC3" w:rsidRPr="005B691E" w:rsidRDefault="00992AC3" w:rsidP="00AD0033">
            <w:pPr>
              <w:spacing w:after="120"/>
              <w:jc w:val="left"/>
              <w:rPr>
                <w:sz w:val="20"/>
              </w:rPr>
            </w:pPr>
            <w:r w:rsidRPr="005B691E">
              <w:rPr>
                <w:sz w:val="20"/>
              </w:rPr>
              <w:t>Resources to help you</w:t>
            </w:r>
          </w:p>
        </w:tc>
      </w:tr>
      <w:tr w:rsidR="00992AC3" w:rsidRPr="005B691E" w14:paraId="5B1531F3"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154A3663" w14:textId="6F8D1102" w:rsidR="00992AC3" w:rsidRPr="005B691E" w:rsidRDefault="00992AC3" w:rsidP="00AD0033">
            <w:pPr>
              <w:rPr>
                <w:bCs w:val="0"/>
                <w:sz w:val="20"/>
              </w:rPr>
            </w:pPr>
            <w:r w:rsidRPr="005B691E">
              <w:rPr>
                <w:color w:val="000000" w:themeColor="text1"/>
                <w:sz w:val="20"/>
                <w:u w:val="single"/>
              </w:rPr>
              <w:t xml:space="preserve">Guidance </w:t>
            </w:r>
            <w:r w:rsidR="00A23486">
              <w:rPr>
                <w:color w:val="000000" w:themeColor="text1"/>
                <w:sz w:val="20"/>
                <w:u w:val="single"/>
              </w:rPr>
              <w:t xml:space="preserve">Note </w:t>
            </w:r>
            <w:r w:rsidRPr="005B691E">
              <w:rPr>
                <w:color w:val="000000" w:themeColor="text1"/>
                <w:sz w:val="20"/>
                <w:u w:val="single"/>
              </w:rPr>
              <w:t>1: Governance roles and processes</w:t>
            </w:r>
            <w:r w:rsidRPr="005B691E">
              <w:rPr>
                <w:b w:val="0"/>
                <w:color w:val="000000" w:themeColor="text1"/>
                <w:sz w:val="20"/>
              </w:rPr>
              <w:t xml:space="preserve"> gives advice on how to establish governance to develop and deliver a Smart Data Roadmap for a Government Entity.</w:t>
            </w:r>
          </w:p>
        </w:tc>
      </w:tr>
    </w:tbl>
    <w:p w14:paraId="61188147" w14:textId="77777777" w:rsidR="00992AC3" w:rsidRPr="005B691E" w:rsidRDefault="00992AC3" w:rsidP="00992AC3">
      <w:pPr>
        <w:spacing w:after="0"/>
        <w:jc w:val="left"/>
      </w:pPr>
    </w:p>
    <w:tbl>
      <w:tblPr>
        <w:tblStyle w:val="GridTable2-Accent11"/>
        <w:tblW w:w="0" w:type="auto"/>
        <w:tblLayout w:type="fixed"/>
        <w:tblLook w:val="04A0" w:firstRow="1" w:lastRow="0" w:firstColumn="1" w:lastColumn="0" w:noHBand="0" w:noVBand="1"/>
      </w:tblPr>
      <w:tblGrid>
        <w:gridCol w:w="9019"/>
      </w:tblGrid>
      <w:tr w:rsidR="00992AC3" w:rsidRPr="005B691E" w14:paraId="771AC219"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04245BFC" w14:textId="77777777" w:rsidR="00992AC3" w:rsidRPr="005B691E" w:rsidRDefault="00992AC3" w:rsidP="00AD0033">
            <w:pPr>
              <w:pStyle w:val="Heading3"/>
              <w:spacing w:after="60"/>
              <w:outlineLvl w:val="2"/>
              <w:rPr>
                <w:sz w:val="22"/>
              </w:rPr>
            </w:pPr>
          </w:p>
          <w:p w14:paraId="01E98833" w14:textId="77777777" w:rsidR="00992AC3" w:rsidRPr="005B691E" w:rsidRDefault="00992AC3" w:rsidP="00AD0033">
            <w:pPr>
              <w:pStyle w:val="Heading3"/>
              <w:spacing w:after="60"/>
              <w:outlineLvl w:val="2"/>
              <w:rPr>
                <w:sz w:val="22"/>
              </w:rPr>
            </w:pPr>
            <w:r w:rsidRPr="005B691E">
              <w:rPr>
                <w:sz w:val="22"/>
              </w:rPr>
              <w:t>Section 4: Delivery plan</w:t>
            </w:r>
          </w:p>
        </w:tc>
      </w:tr>
      <w:tr w:rsidR="00992AC3" w:rsidRPr="005B691E" w14:paraId="6F08B6AC"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5895346A" w14:textId="77777777" w:rsidR="00992AC3" w:rsidRPr="005B691E" w:rsidRDefault="00992AC3" w:rsidP="00AD0033">
            <w:pPr>
              <w:spacing w:before="60" w:after="60"/>
              <w:jc w:val="left"/>
              <w:rPr>
                <w:sz w:val="20"/>
              </w:rPr>
            </w:pPr>
            <w:r w:rsidRPr="005B691E">
              <w:rPr>
                <w:sz w:val="20"/>
              </w:rPr>
              <w:t>Scope and purpose of the section</w:t>
            </w:r>
          </w:p>
        </w:tc>
      </w:tr>
      <w:tr w:rsidR="00992AC3" w:rsidRPr="005B691E" w14:paraId="5B2680AE"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3C54E177" w14:textId="77777777" w:rsidR="00992AC3" w:rsidRPr="005B691E" w:rsidRDefault="00992AC3" w:rsidP="00AD0033">
            <w:pPr>
              <w:spacing w:after="120"/>
              <w:jc w:val="left"/>
              <w:rPr>
                <w:b w:val="0"/>
                <w:color w:val="000000" w:themeColor="text1"/>
                <w:sz w:val="2"/>
              </w:rPr>
            </w:pPr>
          </w:p>
          <w:p w14:paraId="1F5A6B2C" w14:textId="77777777" w:rsidR="00992AC3" w:rsidRPr="005B691E" w:rsidRDefault="00992AC3" w:rsidP="00AD0033">
            <w:pPr>
              <w:spacing w:after="120"/>
              <w:jc w:val="left"/>
              <w:rPr>
                <w:b w:val="0"/>
                <w:color w:val="000000" w:themeColor="text1"/>
                <w:sz w:val="20"/>
              </w:rPr>
            </w:pPr>
            <w:r w:rsidRPr="005B691E">
              <w:rPr>
                <w:b w:val="0"/>
                <w:color w:val="000000" w:themeColor="text1"/>
                <w:sz w:val="20"/>
              </w:rPr>
              <w:t>This section should set out:</w:t>
            </w:r>
          </w:p>
          <w:p w14:paraId="6ACE41C3" w14:textId="1EEA7866" w:rsidR="00992AC3" w:rsidRPr="005B691E" w:rsidRDefault="00992AC3" w:rsidP="009A1EF0">
            <w:pPr>
              <w:pStyle w:val="ListParagraph"/>
              <w:numPr>
                <w:ilvl w:val="0"/>
                <w:numId w:val="87"/>
              </w:numPr>
              <w:spacing w:after="120"/>
              <w:jc w:val="left"/>
              <w:rPr>
                <w:b w:val="0"/>
                <w:color w:val="000000" w:themeColor="text1"/>
                <w:sz w:val="20"/>
              </w:rPr>
            </w:pPr>
            <w:r w:rsidRPr="005B691E">
              <w:rPr>
                <w:b w:val="0"/>
                <w:color w:val="000000" w:themeColor="text1"/>
                <w:sz w:val="20"/>
              </w:rPr>
              <w:t xml:space="preserve">The </w:t>
            </w:r>
            <w:r w:rsidR="000C2430" w:rsidRPr="005B691E">
              <w:rPr>
                <w:b w:val="0"/>
                <w:color w:val="000000" w:themeColor="text1"/>
                <w:sz w:val="20"/>
              </w:rPr>
              <w:t>work streams</w:t>
            </w:r>
            <w:r w:rsidRPr="005B691E">
              <w:rPr>
                <w:b w:val="0"/>
                <w:color w:val="000000" w:themeColor="text1"/>
                <w:sz w:val="20"/>
              </w:rPr>
              <w:t xml:space="preserve"> and activities that will be taken forward by the Entity to deliver smart data</w:t>
            </w:r>
          </w:p>
          <w:p w14:paraId="05BDBA53" w14:textId="77777777" w:rsidR="00992AC3" w:rsidRPr="005B691E" w:rsidRDefault="00992AC3" w:rsidP="009A1EF0">
            <w:pPr>
              <w:pStyle w:val="ListParagraph"/>
              <w:numPr>
                <w:ilvl w:val="0"/>
                <w:numId w:val="87"/>
              </w:numPr>
              <w:spacing w:after="120"/>
              <w:jc w:val="left"/>
              <w:rPr>
                <w:b w:val="0"/>
                <w:color w:val="000000" w:themeColor="text1"/>
                <w:sz w:val="20"/>
              </w:rPr>
            </w:pPr>
            <w:r w:rsidRPr="005B691E">
              <w:rPr>
                <w:b w:val="0"/>
                <w:color w:val="000000" w:themeColor="text1"/>
                <w:sz w:val="20"/>
              </w:rPr>
              <w:t>The deliverables that will result from this work, with milestones</w:t>
            </w:r>
          </w:p>
          <w:p w14:paraId="5AA1A598" w14:textId="4ADEE894" w:rsidR="00992AC3" w:rsidRPr="005B691E" w:rsidRDefault="00992AC3" w:rsidP="009A1EF0">
            <w:pPr>
              <w:pStyle w:val="ListParagraph"/>
              <w:numPr>
                <w:ilvl w:val="0"/>
                <w:numId w:val="86"/>
              </w:numPr>
              <w:spacing w:after="120"/>
              <w:jc w:val="left"/>
              <w:rPr>
                <w:b w:val="0"/>
                <w:color w:val="000000" w:themeColor="text1"/>
                <w:sz w:val="20"/>
              </w:rPr>
            </w:pPr>
            <w:r w:rsidRPr="005B691E">
              <w:rPr>
                <w:b w:val="0"/>
                <w:color w:val="000000" w:themeColor="text1"/>
                <w:sz w:val="20"/>
              </w:rPr>
              <w:t xml:space="preserve">A Gantt plan, providing a graphical illustration of the </w:t>
            </w:r>
            <w:r w:rsidR="000C2430" w:rsidRPr="005B691E">
              <w:rPr>
                <w:b w:val="0"/>
                <w:color w:val="000000" w:themeColor="text1"/>
                <w:sz w:val="20"/>
              </w:rPr>
              <w:t>work streams</w:t>
            </w:r>
            <w:r w:rsidRPr="005B691E">
              <w:rPr>
                <w:b w:val="0"/>
                <w:color w:val="000000" w:themeColor="text1"/>
                <w:sz w:val="20"/>
              </w:rPr>
              <w:t>, activities, and tasks that the Entity will manage, with key milestones mapped to a delivery timeline, showing how each contribute to one or more deliverables.</w:t>
            </w:r>
          </w:p>
          <w:p w14:paraId="065A8ED7" w14:textId="77777777" w:rsidR="00992AC3" w:rsidRPr="005B691E" w:rsidRDefault="00992AC3" w:rsidP="009A1EF0">
            <w:pPr>
              <w:pStyle w:val="ListParagraph"/>
              <w:numPr>
                <w:ilvl w:val="0"/>
                <w:numId w:val="86"/>
              </w:numPr>
              <w:spacing w:after="120"/>
              <w:jc w:val="left"/>
              <w:rPr>
                <w:b w:val="0"/>
                <w:color w:val="000000" w:themeColor="text1"/>
                <w:sz w:val="20"/>
              </w:rPr>
            </w:pPr>
            <w:r w:rsidRPr="005B691E">
              <w:rPr>
                <w:b w:val="0"/>
                <w:color w:val="000000" w:themeColor="text1"/>
                <w:sz w:val="20"/>
              </w:rPr>
              <w:t>Key dependencies that the Entity needs to manage, including with other Government Entities and with private-sector delivery partners.</w:t>
            </w:r>
          </w:p>
        </w:tc>
      </w:tr>
      <w:tr w:rsidR="00992AC3" w:rsidRPr="005B691E" w14:paraId="4099552D"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6F23845A" w14:textId="77777777" w:rsidR="00992AC3" w:rsidRPr="005B691E" w:rsidRDefault="00992AC3" w:rsidP="00AD0033">
            <w:pPr>
              <w:spacing w:before="60" w:after="60"/>
              <w:jc w:val="left"/>
              <w:rPr>
                <w:sz w:val="20"/>
              </w:rPr>
            </w:pPr>
            <w:r w:rsidRPr="005B691E">
              <w:rPr>
                <w:sz w:val="20"/>
              </w:rPr>
              <w:t>Issues to address</w:t>
            </w:r>
          </w:p>
        </w:tc>
      </w:tr>
      <w:tr w:rsidR="00992AC3" w:rsidRPr="005B691E" w14:paraId="3738B59E" w14:textId="77777777" w:rsidTr="00AD0033">
        <w:trPr>
          <w:trHeight w:val="211"/>
        </w:trPr>
        <w:tc>
          <w:tcPr>
            <w:cnfStyle w:val="001000000000" w:firstRow="0" w:lastRow="0" w:firstColumn="1" w:lastColumn="0" w:oddVBand="0" w:evenVBand="0" w:oddHBand="0" w:evenHBand="0" w:firstRowFirstColumn="0" w:firstRowLastColumn="0" w:lastRowFirstColumn="0" w:lastRowLastColumn="0"/>
            <w:tcW w:w="9019" w:type="dxa"/>
          </w:tcPr>
          <w:p w14:paraId="55656927" w14:textId="77777777" w:rsidR="00992AC3" w:rsidRPr="005B691E" w:rsidRDefault="00992AC3" w:rsidP="00AD0033">
            <w:pPr>
              <w:rPr>
                <w:b w:val="0"/>
                <w:sz w:val="2"/>
              </w:rPr>
            </w:pPr>
          </w:p>
          <w:p w14:paraId="2E7FD3C9" w14:textId="77777777" w:rsidR="00992AC3" w:rsidRPr="005B691E" w:rsidRDefault="00992AC3" w:rsidP="00AD0033">
            <w:pPr>
              <w:rPr>
                <w:b w:val="0"/>
                <w:sz w:val="20"/>
              </w:rPr>
            </w:pPr>
            <w:r w:rsidRPr="005B691E">
              <w:rPr>
                <w:b w:val="0"/>
                <w:sz w:val="20"/>
              </w:rPr>
              <w:t>When developing this section of the Roadmap, you will need to consider a number of points:</w:t>
            </w:r>
          </w:p>
          <w:p w14:paraId="78EC9EF5" w14:textId="77777777" w:rsidR="00992AC3" w:rsidRPr="005B691E" w:rsidRDefault="00992AC3" w:rsidP="009A1EF0">
            <w:pPr>
              <w:pStyle w:val="ListParagraph"/>
              <w:numPr>
                <w:ilvl w:val="0"/>
                <w:numId w:val="93"/>
              </w:numPr>
              <w:spacing w:after="120"/>
              <w:jc w:val="left"/>
              <w:rPr>
                <w:b w:val="0"/>
                <w:sz w:val="20"/>
              </w:rPr>
            </w:pPr>
            <w:r w:rsidRPr="005B691E">
              <w:rPr>
                <w:b w:val="0"/>
                <w:sz w:val="20"/>
              </w:rPr>
              <w:t>Are we clear on what deliverables we need to deliver?</w:t>
            </w:r>
          </w:p>
          <w:p w14:paraId="289B0E26" w14:textId="77777777" w:rsidR="00992AC3" w:rsidRPr="005B691E" w:rsidRDefault="00992AC3" w:rsidP="009A1EF0">
            <w:pPr>
              <w:pStyle w:val="ListParagraph"/>
              <w:numPr>
                <w:ilvl w:val="0"/>
                <w:numId w:val="93"/>
              </w:numPr>
              <w:spacing w:after="120"/>
              <w:jc w:val="left"/>
              <w:rPr>
                <w:b w:val="0"/>
                <w:sz w:val="20"/>
              </w:rPr>
            </w:pPr>
            <w:r w:rsidRPr="005B691E">
              <w:rPr>
                <w:b w:val="0"/>
                <w:sz w:val="20"/>
              </w:rPr>
              <w:t>Will our resources change over time, and how will this impact our approach?</w:t>
            </w:r>
          </w:p>
          <w:p w14:paraId="5F7A8612" w14:textId="00735D46" w:rsidR="00992AC3" w:rsidRPr="005B691E" w:rsidRDefault="00992AC3" w:rsidP="009A1EF0">
            <w:pPr>
              <w:pStyle w:val="ListParagraph"/>
              <w:numPr>
                <w:ilvl w:val="0"/>
                <w:numId w:val="93"/>
              </w:numPr>
              <w:spacing w:after="120"/>
              <w:jc w:val="left"/>
              <w:rPr>
                <w:b w:val="0"/>
                <w:sz w:val="20"/>
              </w:rPr>
            </w:pPr>
            <w:r w:rsidRPr="005B691E">
              <w:rPr>
                <w:b w:val="0"/>
                <w:sz w:val="20"/>
              </w:rPr>
              <w:t xml:space="preserve">Are we starting from scratch, or do we need to take into consideration some existing progress on smart data in some areas of the </w:t>
            </w:r>
            <w:r w:rsidR="005255F2">
              <w:rPr>
                <w:b w:val="0"/>
                <w:sz w:val="20"/>
              </w:rPr>
              <w:t>Entity</w:t>
            </w:r>
            <w:r w:rsidRPr="005B691E">
              <w:rPr>
                <w:b w:val="0"/>
                <w:sz w:val="20"/>
              </w:rPr>
              <w:t>?</w:t>
            </w:r>
          </w:p>
          <w:p w14:paraId="7A763834" w14:textId="07B60826" w:rsidR="00992AC3" w:rsidRPr="005B691E" w:rsidRDefault="00992AC3" w:rsidP="009A1EF0">
            <w:pPr>
              <w:pStyle w:val="ListParagraph"/>
              <w:numPr>
                <w:ilvl w:val="0"/>
                <w:numId w:val="93"/>
              </w:numPr>
              <w:spacing w:after="120"/>
              <w:jc w:val="left"/>
              <w:rPr>
                <w:b w:val="0"/>
                <w:sz w:val="20"/>
              </w:rPr>
            </w:pPr>
            <w:r w:rsidRPr="005B691E">
              <w:rPr>
                <w:b w:val="0"/>
                <w:sz w:val="20"/>
              </w:rPr>
              <w:t xml:space="preserve">Do the suggested </w:t>
            </w:r>
            <w:r w:rsidR="000C2430" w:rsidRPr="005B691E">
              <w:rPr>
                <w:b w:val="0"/>
                <w:sz w:val="20"/>
              </w:rPr>
              <w:t>work streams</w:t>
            </w:r>
            <w:r w:rsidRPr="005B691E">
              <w:rPr>
                <w:b w:val="0"/>
                <w:sz w:val="20"/>
              </w:rPr>
              <w:t xml:space="preserve"> (see below) cover all the areas that are relevant to our Entity?</w:t>
            </w:r>
          </w:p>
          <w:p w14:paraId="245710AA" w14:textId="38DA6F40" w:rsidR="00992AC3" w:rsidRPr="005B691E" w:rsidRDefault="00992AC3" w:rsidP="009A1EF0">
            <w:pPr>
              <w:pStyle w:val="ListParagraph"/>
              <w:numPr>
                <w:ilvl w:val="0"/>
                <w:numId w:val="93"/>
              </w:numPr>
              <w:spacing w:after="120"/>
              <w:jc w:val="left"/>
              <w:rPr>
                <w:b w:val="0"/>
                <w:sz w:val="20"/>
              </w:rPr>
            </w:pPr>
            <w:r w:rsidRPr="005B691E">
              <w:rPr>
                <w:b w:val="0"/>
                <w:sz w:val="20"/>
              </w:rPr>
              <w:t xml:space="preserve">As we map out specific tasks under each </w:t>
            </w:r>
            <w:r w:rsidR="000C2430" w:rsidRPr="005B691E">
              <w:rPr>
                <w:b w:val="0"/>
                <w:sz w:val="20"/>
              </w:rPr>
              <w:t>work stream</w:t>
            </w:r>
            <w:r w:rsidRPr="005B691E">
              <w:rPr>
                <w:b w:val="0"/>
                <w:sz w:val="20"/>
              </w:rPr>
              <w:t>,</w:t>
            </w:r>
          </w:p>
          <w:p w14:paraId="3B270148" w14:textId="7FCA9404" w:rsidR="00992AC3" w:rsidRPr="005B691E" w:rsidRDefault="000C2430" w:rsidP="009A1EF0">
            <w:pPr>
              <w:pStyle w:val="ListParagraph"/>
              <w:numPr>
                <w:ilvl w:val="0"/>
                <w:numId w:val="94"/>
              </w:numPr>
              <w:spacing w:after="120"/>
              <w:jc w:val="left"/>
              <w:rPr>
                <w:b w:val="0"/>
                <w:sz w:val="20"/>
              </w:rPr>
            </w:pPr>
            <w:r w:rsidRPr="005B691E">
              <w:rPr>
                <w:b w:val="0"/>
                <w:sz w:val="20"/>
              </w:rPr>
              <w:t>Does</w:t>
            </w:r>
            <w:r w:rsidR="00992AC3" w:rsidRPr="005B691E">
              <w:rPr>
                <w:b w:val="0"/>
                <w:sz w:val="20"/>
              </w:rPr>
              <w:t xml:space="preserve"> each of the tasks have a clear owner?</w:t>
            </w:r>
          </w:p>
          <w:p w14:paraId="6268F17C" w14:textId="4327BE56" w:rsidR="00992AC3" w:rsidRPr="005B691E" w:rsidRDefault="000C2430" w:rsidP="009A1EF0">
            <w:pPr>
              <w:pStyle w:val="ListParagraph"/>
              <w:numPr>
                <w:ilvl w:val="0"/>
                <w:numId w:val="94"/>
              </w:numPr>
              <w:spacing w:after="120"/>
              <w:jc w:val="left"/>
              <w:rPr>
                <w:b w:val="0"/>
                <w:sz w:val="20"/>
              </w:rPr>
            </w:pPr>
            <w:r w:rsidRPr="005B691E">
              <w:rPr>
                <w:b w:val="0"/>
                <w:sz w:val="20"/>
              </w:rPr>
              <w:t>Do</w:t>
            </w:r>
            <w:r w:rsidR="00992AC3" w:rsidRPr="005B691E">
              <w:rPr>
                <w:b w:val="0"/>
                <w:sz w:val="20"/>
              </w:rPr>
              <w:t xml:space="preserve"> we have enough resources to be able to deliver on this plan?</w:t>
            </w:r>
          </w:p>
          <w:p w14:paraId="6F050314" w14:textId="17B87C66" w:rsidR="00992AC3" w:rsidRPr="005B691E" w:rsidRDefault="000C2430" w:rsidP="009A1EF0">
            <w:pPr>
              <w:pStyle w:val="ListParagraph"/>
              <w:numPr>
                <w:ilvl w:val="0"/>
                <w:numId w:val="94"/>
              </w:numPr>
              <w:spacing w:after="120"/>
              <w:jc w:val="left"/>
              <w:rPr>
                <w:b w:val="0"/>
                <w:sz w:val="20"/>
              </w:rPr>
            </w:pPr>
            <w:r w:rsidRPr="005B691E">
              <w:rPr>
                <w:b w:val="0"/>
                <w:sz w:val="20"/>
              </w:rPr>
              <w:t>Are</w:t>
            </w:r>
            <w:r w:rsidR="00992AC3" w:rsidRPr="005B691E">
              <w:rPr>
                <w:b w:val="0"/>
                <w:sz w:val="20"/>
              </w:rPr>
              <w:t xml:space="preserve"> the timescales for each task/activity realistic and achievable?</w:t>
            </w:r>
          </w:p>
          <w:p w14:paraId="2E53F8B9" w14:textId="771B4CE8" w:rsidR="00992AC3" w:rsidRPr="005B691E" w:rsidRDefault="000C2430" w:rsidP="009A1EF0">
            <w:pPr>
              <w:pStyle w:val="ListParagraph"/>
              <w:numPr>
                <w:ilvl w:val="0"/>
                <w:numId w:val="94"/>
              </w:numPr>
              <w:spacing w:after="120"/>
              <w:jc w:val="left"/>
              <w:rPr>
                <w:b w:val="0"/>
                <w:sz w:val="20"/>
              </w:rPr>
            </w:pPr>
            <w:r w:rsidRPr="005B691E">
              <w:rPr>
                <w:b w:val="0"/>
                <w:sz w:val="20"/>
              </w:rPr>
              <w:t>Are</w:t>
            </w:r>
            <w:r w:rsidR="00992AC3" w:rsidRPr="005B691E">
              <w:rPr>
                <w:b w:val="0"/>
                <w:sz w:val="20"/>
              </w:rPr>
              <w:t xml:space="preserve"> we clear on which milestones are cascaded to us by the overall </w:t>
            </w:r>
            <w:r w:rsidR="00CA34FF" w:rsidRPr="005B691E">
              <w:rPr>
                <w:b w:val="0"/>
                <w:sz w:val="20"/>
              </w:rPr>
              <w:t>program</w:t>
            </w:r>
            <w:r w:rsidR="00992AC3" w:rsidRPr="005B691E">
              <w:rPr>
                <w:b w:val="0"/>
                <w:sz w:val="20"/>
              </w:rPr>
              <w:t>, and therefore the dates must remain static?</w:t>
            </w:r>
          </w:p>
          <w:p w14:paraId="66799EC1" w14:textId="70087ECB" w:rsidR="00992AC3" w:rsidRPr="005B691E" w:rsidRDefault="000C2430" w:rsidP="009A1EF0">
            <w:pPr>
              <w:pStyle w:val="ListParagraph"/>
              <w:numPr>
                <w:ilvl w:val="0"/>
                <w:numId w:val="94"/>
              </w:numPr>
              <w:spacing w:after="120"/>
              <w:jc w:val="left"/>
              <w:rPr>
                <w:b w:val="0"/>
                <w:sz w:val="20"/>
              </w:rPr>
            </w:pPr>
            <w:r w:rsidRPr="005B691E">
              <w:rPr>
                <w:b w:val="0"/>
                <w:sz w:val="20"/>
              </w:rPr>
              <w:t>Is</w:t>
            </w:r>
            <w:r w:rsidR="00992AC3" w:rsidRPr="005B691E">
              <w:rPr>
                <w:b w:val="0"/>
                <w:sz w:val="20"/>
              </w:rPr>
              <w:t xml:space="preserve"> the sequencing logical and aligned with the data preparation and management processes?</w:t>
            </w:r>
          </w:p>
          <w:p w14:paraId="62CC523D" w14:textId="2517BC3D" w:rsidR="00992AC3" w:rsidRPr="005B691E" w:rsidRDefault="000C2430" w:rsidP="009A1EF0">
            <w:pPr>
              <w:pStyle w:val="ListParagraph"/>
              <w:numPr>
                <w:ilvl w:val="0"/>
                <w:numId w:val="94"/>
              </w:numPr>
              <w:spacing w:after="120"/>
              <w:jc w:val="left"/>
              <w:rPr>
                <w:b w:val="0"/>
                <w:sz w:val="20"/>
              </w:rPr>
            </w:pPr>
            <w:r w:rsidRPr="005B691E">
              <w:rPr>
                <w:b w:val="0"/>
                <w:sz w:val="20"/>
              </w:rPr>
              <w:t>Are</w:t>
            </w:r>
            <w:r w:rsidR="00992AC3" w:rsidRPr="005B691E">
              <w:rPr>
                <w:b w:val="0"/>
                <w:sz w:val="20"/>
              </w:rPr>
              <w:t xml:space="preserve"> there any other Entity-specific limitations that may prevent us from being successful in delivering this plan?</w:t>
            </w:r>
          </w:p>
          <w:p w14:paraId="537BDF3A" w14:textId="61FA052A" w:rsidR="00992AC3" w:rsidRPr="005B691E" w:rsidRDefault="00992AC3" w:rsidP="00AD0033">
            <w:pPr>
              <w:spacing w:after="120"/>
              <w:rPr>
                <w:b w:val="0"/>
                <w:sz w:val="20"/>
              </w:rPr>
            </w:pPr>
            <w:r w:rsidRPr="005B691E">
              <w:rPr>
                <w:b w:val="0"/>
                <w:sz w:val="20"/>
              </w:rPr>
              <w:t xml:space="preserve">A high-level view of the </w:t>
            </w:r>
            <w:r w:rsidR="000C2430" w:rsidRPr="005B691E">
              <w:rPr>
                <w:b w:val="0"/>
                <w:sz w:val="20"/>
              </w:rPr>
              <w:t>work streams</w:t>
            </w:r>
            <w:r w:rsidRPr="005B691E">
              <w:rPr>
                <w:b w:val="0"/>
                <w:sz w:val="20"/>
              </w:rPr>
              <w:t xml:space="preserve"> in a typical Delivery Plan is shown on the following page.  This is divided into four main phases:</w:t>
            </w:r>
          </w:p>
          <w:p w14:paraId="522F9194" w14:textId="77777777" w:rsidR="00992AC3" w:rsidRPr="005B691E" w:rsidRDefault="00992AC3" w:rsidP="009A1EF0">
            <w:pPr>
              <w:pStyle w:val="ListParagraph"/>
              <w:numPr>
                <w:ilvl w:val="0"/>
                <w:numId w:val="95"/>
              </w:numPr>
              <w:spacing w:after="120"/>
              <w:contextualSpacing w:val="0"/>
              <w:rPr>
                <w:sz w:val="20"/>
              </w:rPr>
            </w:pPr>
            <w:r w:rsidRPr="005B691E">
              <w:rPr>
                <w:sz w:val="20"/>
              </w:rPr>
              <w:t xml:space="preserve">Initiation: </w:t>
            </w:r>
            <w:r w:rsidRPr="005B691E">
              <w:rPr>
                <w:b w:val="0"/>
                <w:sz w:val="20"/>
              </w:rPr>
              <w:t>when the initial planning is undertaken and governance systems established</w:t>
            </w:r>
          </w:p>
          <w:p w14:paraId="05F0CEFC" w14:textId="61A61B36" w:rsidR="00992AC3" w:rsidRPr="005B691E" w:rsidRDefault="00D54A4B" w:rsidP="009A1EF0">
            <w:pPr>
              <w:pStyle w:val="ListParagraph"/>
              <w:numPr>
                <w:ilvl w:val="0"/>
                <w:numId w:val="95"/>
              </w:numPr>
              <w:spacing w:after="120"/>
              <w:contextualSpacing w:val="0"/>
              <w:rPr>
                <w:sz w:val="20"/>
              </w:rPr>
            </w:pPr>
            <w:r w:rsidRPr="005B691E">
              <w:rPr>
                <w:sz w:val="20"/>
              </w:rPr>
              <w:t>Inventorying</w:t>
            </w:r>
            <w:r w:rsidR="00992AC3" w:rsidRPr="005B691E">
              <w:rPr>
                <w:sz w:val="20"/>
              </w:rPr>
              <w:t xml:space="preserve"> and prioritization: </w:t>
            </w:r>
            <w:r w:rsidR="00992AC3" w:rsidRPr="005B691E">
              <w:rPr>
                <w:b w:val="0"/>
                <w:sz w:val="20"/>
              </w:rPr>
              <w:t>when the Entity pulls together an inventory of the key data assets it manages, and prioritises which should be addressed first</w:t>
            </w:r>
            <w:r w:rsidR="00992AC3" w:rsidRPr="005B691E">
              <w:rPr>
                <w:sz w:val="20"/>
              </w:rPr>
              <w:t xml:space="preserve"> </w:t>
            </w:r>
          </w:p>
          <w:p w14:paraId="02414276" w14:textId="5C1041C2" w:rsidR="00992AC3" w:rsidRPr="005B691E" w:rsidRDefault="00992AC3" w:rsidP="009A1EF0">
            <w:pPr>
              <w:pStyle w:val="ListParagraph"/>
              <w:numPr>
                <w:ilvl w:val="0"/>
                <w:numId w:val="95"/>
              </w:numPr>
              <w:spacing w:after="120"/>
              <w:contextualSpacing w:val="0"/>
              <w:rPr>
                <w:sz w:val="20"/>
              </w:rPr>
            </w:pPr>
            <w:r w:rsidRPr="005B691E">
              <w:rPr>
                <w:sz w:val="20"/>
              </w:rPr>
              <w:t xml:space="preserve">Data </w:t>
            </w:r>
            <w:r w:rsidR="001814A2" w:rsidRPr="005B691E">
              <w:rPr>
                <w:sz w:val="20"/>
              </w:rPr>
              <w:t>conformance</w:t>
            </w:r>
            <w:r w:rsidRPr="005B691E">
              <w:rPr>
                <w:sz w:val="20"/>
              </w:rPr>
              <w:t xml:space="preserve">: </w:t>
            </w:r>
            <w:r w:rsidRPr="005B691E">
              <w:rPr>
                <w:b w:val="0"/>
                <w:sz w:val="20"/>
              </w:rPr>
              <w:t>when prioritized datasets are taken through a systematic process to ensure they meet the mandatory requirements of the UAE Data Standards for Classification, Quality and Exchange, in a series of ‘data sprints’.</w:t>
            </w:r>
            <w:r w:rsidRPr="005B691E">
              <w:rPr>
                <w:sz w:val="20"/>
              </w:rPr>
              <w:t xml:space="preserve"> </w:t>
            </w:r>
          </w:p>
          <w:p w14:paraId="1C9F6317" w14:textId="77777777" w:rsidR="00992AC3" w:rsidRPr="005B691E" w:rsidRDefault="00992AC3" w:rsidP="009A1EF0">
            <w:pPr>
              <w:pStyle w:val="ListParagraph"/>
              <w:numPr>
                <w:ilvl w:val="0"/>
                <w:numId w:val="95"/>
              </w:numPr>
              <w:spacing w:after="120"/>
              <w:contextualSpacing w:val="0"/>
              <w:rPr>
                <w:b w:val="0"/>
                <w:sz w:val="20"/>
              </w:rPr>
            </w:pPr>
            <w:r w:rsidRPr="005B691E">
              <w:rPr>
                <w:sz w:val="20"/>
                <w:szCs w:val="20"/>
              </w:rPr>
              <w:t xml:space="preserve">Continuous improvement: </w:t>
            </w:r>
            <w:r w:rsidRPr="005B691E">
              <w:rPr>
                <w:b w:val="0"/>
                <w:sz w:val="20"/>
                <w:szCs w:val="20"/>
              </w:rPr>
              <w:t>when the Entity drives forward longer-term improvements (beyond the mandatory minimum in the UAE Data Standards) – improvements both to data quality and to the level of re-use of the Entity’s data by data users across the public and private sectors.</w:t>
            </w:r>
          </w:p>
          <w:p w14:paraId="29A92201" w14:textId="77777777" w:rsidR="00992AC3" w:rsidRPr="005B691E" w:rsidRDefault="00992AC3" w:rsidP="00AD0033">
            <w:pPr>
              <w:pStyle w:val="ListParagraph"/>
              <w:spacing w:after="120"/>
              <w:ind w:left="0"/>
              <w:rPr>
                <w:b w:val="0"/>
                <w:sz w:val="20"/>
              </w:rPr>
            </w:pPr>
          </w:p>
          <w:p w14:paraId="588A5721" w14:textId="3A592194" w:rsidR="00992AC3" w:rsidRPr="005B691E" w:rsidRDefault="005D39DF" w:rsidP="005D39DF">
            <w:pPr>
              <w:pStyle w:val="ListParagraph"/>
              <w:spacing w:after="120"/>
              <w:ind w:left="0"/>
              <w:rPr>
                <w:b w:val="0"/>
                <w:sz w:val="20"/>
              </w:rPr>
            </w:pPr>
            <w:r w:rsidRPr="005B691E">
              <w:rPr>
                <w:noProof/>
                <w:sz w:val="20"/>
              </w:rPr>
              <mc:AlternateContent>
                <mc:Choice Requires="wps">
                  <w:drawing>
                    <wp:anchor distT="45720" distB="45720" distL="114300" distR="114300" simplePos="0" relativeHeight="251693056" behindDoc="0" locked="0" layoutInCell="1" allowOverlap="1" wp14:anchorId="780BB912" wp14:editId="07F291A4">
                      <wp:simplePos x="0" y="0"/>
                      <wp:positionH relativeFrom="column">
                        <wp:posOffset>-1409277</wp:posOffset>
                      </wp:positionH>
                      <wp:positionV relativeFrom="paragraph">
                        <wp:posOffset>4854363</wp:posOffset>
                      </wp:positionV>
                      <wp:extent cx="2360930" cy="42354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423545"/>
                              </a:xfrm>
                              <a:prstGeom prst="rect">
                                <a:avLst/>
                              </a:prstGeom>
                              <a:noFill/>
                              <a:ln w="9525">
                                <a:noFill/>
                                <a:miter lim="800000"/>
                                <a:headEnd/>
                                <a:tailEnd/>
                              </a:ln>
                            </wps:spPr>
                            <wps:txbx>
                              <w:txbxContent>
                                <w:p w14:paraId="3118F8DE" w14:textId="77777777" w:rsidR="00A26B21" w:rsidRPr="004110E2" w:rsidRDefault="00A26B21" w:rsidP="00992AC3">
                                  <w:pPr>
                                    <w:rPr>
                                      <w:b/>
                                      <w:i/>
                                      <w:color w:val="0070C0"/>
                                    </w:rPr>
                                  </w:pPr>
                                  <w:r w:rsidRPr="004110E2">
                                    <w:rPr>
                                      <w:b/>
                                      <w:i/>
                                      <w:color w:val="0070C0"/>
                                    </w:rPr>
                                    <w:t>Top-level Smart Data Delivery Plan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80BB912" id="_x0000_t202" coordsize="21600,21600" o:spt="202" path="m,l,21600r21600,l21600,xe">
                      <v:stroke joinstyle="miter"/>
                      <v:path gradientshapeok="t" o:connecttype="rect"/>
                    </v:shapetype>
                    <v:shape id="Text Box 2" o:spid="_x0000_s1026" type="#_x0000_t202" style="position:absolute;left:0;text-align:left;margin-left:-110.95pt;margin-top:382.25pt;width:185.9pt;height:33.35pt;rotation:-90;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jCIFQIAAAMEAAAOAAAAZHJzL2Uyb0RvYy54bWysU9uO2yAQfa/Uf0C8N46dy26skNV2t6kq&#10;bS/Sbj+AYByjAkOBxN5+fQccJVH7VtUPFjDDmXPODOu7wWhylD4osIyWkykl0gpolN0z+v1l++6W&#10;khC5bbgGKxl9lYHebd6+WfeulhV0oBvpCYLYUPeO0S5GVxdFEJ00PEzASYvBFrzhEbd+XzSe94hu&#10;dFFNp8uiB984D0KGgKePY5BuMn7bShG/tm2QkWhGkVvMf5//u/QvNmte7z13nRInGvwfWBiuLBY9&#10;Qz3yyMnBq7+gjBIeArRxIsAU0LZKyKwB1ZTTP9Q8d9zJrAXNCe5sU/h/sOLL8ZsnqmG0Km8osdxg&#10;k17kEMl7GEiV/OldqDHt2WFiHPAY+5y1BvcE4kcgFh46bvfy3nvoO8kb5Femm8XV1REnJJBd/xka&#10;LMMPETLQ0HpDPGBzyiU2Fb98jO4QLIZtez23KjETeFjNltPVDEMCY/NqtpgvckVeJ7DUCedD/CjB&#10;kLRg1OMoZFR+fAoxkbukpHQLW6V1HgdtSc/oalEt8oWriFERp1Urw+jtyDNfSJo/2CavI1d6XGMB&#10;bU8mJN2jA3HYDZiYnNlB84p2ZOGoBF8R8uzA/6Kkx4lkNPw8cC8p0Z8sWroq5/M0wnkzX9xUuPHX&#10;kd11hFuBUIxGSsblQ8xjn7QGd4/Wb1W24cLkxBUnLbtzehVplK/3Oevydje/AQAA//8DAFBLAwQU&#10;AAYACAAAACEAFAMGKN8AAAAKAQAADwAAAGRycy9kb3ducmV2LnhtbEyPQU+DQBCF7yb+h82YeDF0&#10;KVWkyNCYJl68GCveF3YKRHaWsFtK/fWuJz1O5st73yt2ixnETJPrLSOsVzEI4sbqnluE6uMlykA4&#10;r1irwTIhXMjBrry+KlSu7ZnfaT74VoQQdrlC6Lwfcyld05FRbmVH4vA72skoH86plXpS5xBuBpnE&#10;cSqN6jk0dGqkfUfN1+FkEO6O++ry+WrfvlND1UM9635TecTbm+X5CYSnxf/B8Ksf1KEMTrU9sXZi&#10;QIjS7X1AEdJ1EkYFIkoeQdQI22yTgSwL+X9C+QMAAP//AwBQSwECLQAUAAYACAAAACEAtoM4kv4A&#10;AADhAQAAEwAAAAAAAAAAAAAAAAAAAAAAW0NvbnRlbnRfVHlwZXNdLnhtbFBLAQItABQABgAIAAAA&#10;IQA4/SH/1gAAAJQBAAALAAAAAAAAAAAAAAAAAC8BAABfcmVscy8ucmVsc1BLAQItABQABgAIAAAA&#10;IQCCcjCIFQIAAAMEAAAOAAAAAAAAAAAAAAAAAC4CAABkcnMvZTJvRG9jLnhtbFBLAQItABQABgAI&#10;AAAAIQAUAwYo3wAAAAoBAAAPAAAAAAAAAAAAAAAAAG8EAABkcnMvZG93bnJldi54bWxQSwUGAAAA&#10;AAQABADzAAAAewUAAAAA&#10;" filled="f" stroked="f">
                      <v:textbox style="mso-fit-shape-to-text:t">
                        <w:txbxContent>
                          <w:p w14:paraId="3118F8DE" w14:textId="77777777" w:rsidR="00A26B21" w:rsidRPr="004110E2" w:rsidRDefault="00A26B21" w:rsidP="00992AC3">
                            <w:pPr>
                              <w:rPr>
                                <w:b/>
                                <w:i/>
                                <w:color w:val="0070C0"/>
                              </w:rPr>
                            </w:pPr>
                            <w:r w:rsidRPr="004110E2">
                              <w:rPr>
                                <w:b/>
                                <w:i/>
                                <w:color w:val="0070C0"/>
                              </w:rPr>
                              <w:t>Top-level Smart Data Delivery Plan</w:t>
                            </w:r>
                          </w:p>
                        </w:txbxContent>
                      </v:textbox>
                    </v:shape>
                  </w:pict>
                </mc:Fallback>
              </mc:AlternateContent>
            </w:r>
            <w:r w:rsidRPr="005D39DF">
              <w:rPr>
                <w:noProof/>
                <w:sz w:val="20"/>
              </w:rPr>
              <mc:AlternateContent>
                <mc:Choice Requires="wpg">
                  <w:drawing>
                    <wp:inline distT="0" distB="0" distL="0" distR="0" wp14:anchorId="14534D0A" wp14:editId="0869F001">
                      <wp:extent cx="8795332" cy="5370490"/>
                      <wp:effectExtent l="61277" t="65723" r="105728" b="54927"/>
                      <wp:docPr id="30" name="Group 1"/>
                      <wp:cNvGraphicFramePr/>
                      <a:graphic xmlns:a="http://schemas.openxmlformats.org/drawingml/2006/main">
                        <a:graphicData uri="http://schemas.microsoft.com/office/word/2010/wordprocessingGroup">
                          <wpg:wgp>
                            <wpg:cNvGrpSpPr/>
                            <wpg:grpSpPr>
                              <a:xfrm rot="16200000">
                                <a:off x="0" y="0"/>
                                <a:ext cx="8795332" cy="5370490"/>
                                <a:chOff x="415" y="26162"/>
                                <a:chExt cx="12178817" cy="6719746"/>
                              </a:xfrm>
                            </wpg:grpSpPr>
                            <wps:wsp>
                              <wps:cNvPr id="31" name="Rectangle 31">
                                <a:extLst>
                                  <a:ext uri="{FF2B5EF4-FFF2-40B4-BE49-F238E27FC236}">
                                    <a16:creationId xmlns:a16="http://schemas.microsoft.com/office/drawing/2014/main" id="{16A56226-E7C3-49ED-955E-1CE5D27432B3}"/>
                                  </a:ext>
                                </a:extLst>
                              </wps:cNvPr>
                              <wps:cNvSpPr/>
                              <wps:spPr>
                                <a:xfrm>
                                  <a:off x="30779" y="982504"/>
                                  <a:ext cx="12122602" cy="935571"/>
                                </a:xfrm>
                                <a:prstGeom prst="rect">
                                  <a:avLst/>
                                </a:prstGeom>
                                <a:solidFill>
                                  <a:srgbClr val="CCECFF"/>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32" name="Rectangle 32">
                                <a:extLst>
                                  <a:ext uri="{FF2B5EF4-FFF2-40B4-BE49-F238E27FC236}">
                                    <a16:creationId xmlns:a16="http://schemas.microsoft.com/office/drawing/2014/main" id="{A874644A-1FD1-40B4-9CE5-AC54948F9B4F}"/>
                                  </a:ext>
                                </a:extLst>
                              </wps:cNvPr>
                              <wps:cNvSpPr/>
                              <wps:spPr>
                                <a:xfrm>
                                  <a:off x="27183" y="4395126"/>
                                  <a:ext cx="12122602" cy="2348863"/>
                                </a:xfrm>
                                <a:prstGeom prst="rect">
                                  <a:avLst/>
                                </a:prstGeom>
                                <a:solidFill>
                                  <a:srgbClr val="CCECFF"/>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33" name="Straight Arrow Connector 33">
                                <a:extLst>
                                  <a:ext uri="{FF2B5EF4-FFF2-40B4-BE49-F238E27FC236}">
                                    <a16:creationId xmlns:a16="http://schemas.microsoft.com/office/drawing/2014/main" id="{42FF279D-C07A-4A59-8000-5CA6807C04C5}"/>
                                  </a:ext>
                                </a:extLst>
                              </wps:cNvPr>
                              <wps:cNvCnPr>
                                <a:cxnSpLocks/>
                              </wps:cNvCnPr>
                              <wps:spPr>
                                <a:xfrm flipV="1">
                                  <a:off x="12875" y="26163"/>
                                  <a:ext cx="214" cy="6717826"/>
                                </a:xfrm>
                                <a:prstGeom prst="straightConnector1">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4" name="Straight Arrow Connector 34">
                                <a:extLst>
                                  <a:ext uri="{FF2B5EF4-FFF2-40B4-BE49-F238E27FC236}">
                                    <a16:creationId xmlns:a16="http://schemas.microsoft.com/office/drawing/2014/main" id="{D49042FC-8EE5-4BE7-B9F5-AF643CA527AC}"/>
                                  </a:ext>
                                </a:extLst>
                              </wps:cNvPr>
                              <wps:cNvCnPr>
                                <a:cxnSpLocks/>
                              </wps:cNvCnPr>
                              <wps:spPr>
                                <a:xfrm>
                                  <a:off x="12875" y="6745907"/>
                                  <a:ext cx="12166357" cy="1"/>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 name="Rectangle 35">
                                <a:extLst>
                                  <a:ext uri="{FF2B5EF4-FFF2-40B4-BE49-F238E27FC236}">
                                    <a16:creationId xmlns:a16="http://schemas.microsoft.com/office/drawing/2014/main" id="{083450D6-2F29-4B20-95FA-BF29221131D5}"/>
                                  </a:ext>
                                </a:extLst>
                              </wps:cNvPr>
                              <wps:cNvSpPr/>
                              <wps:spPr>
                                <a:xfrm>
                                  <a:off x="30993" y="26162"/>
                                  <a:ext cx="12122602" cy="976409"/>
                                </a:xfrm>
                                <a:prstGeom prst="rect">
                                  <a:avLst/>
                                </a:prstGeom>
                                <a:solidFill>
                                  <a:schemeClr val="bg1">
                                    <a:lumMod val="95000"/>
                                  </a:schemeClr>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36" name="Rectangle 36">
                                <a:extLst>
                                  <a:ext uri="{FF2B5EF4-FFF2-40B4-BE49-F238E27FC236}">
                                    <a16:creationId xmlns:a16="http://schemas.microsoft.com/office/drawing/2014/main" id="{82356914-83F0-412B-8034-72EF53B37A16}"/>
                                  </a:ext>
                                </a:extLst>
                              </wps:cNvPr>
                              <wps:cNvSpPr/>
                              <wps:spPr>
                                <a:xfrm>
                                  <a:off x="30993" y="1918076"/>
                                  <a:ext cx="12122602" cy="2477053"/>
                                </a:xfrm>
                                <a:prstGeom prst="rect">
                                  <a:avLst/>
                                </a:prstGeom>
                                <a:solidFill>
                                  <a:schemeClr val="bg1">
                                    <a:lumMod val="95000"/>
                                  </a:schemeClr>
                                </a:solidFill>
                                <a:ln>
                                  <a:noFill/>
                                </a:ln>
                              </wps:spPr>
                              <wps:style>
                                <a:lnRef idx="3">
                                  <a:schemeClr val="lt1"/>
                                </a:lnRef>
                                <a:fillRef idx="1">
                                  <a:schemeClr val="accent1"/>
                                </a:fillRef>
                                <a:effectRef idx="1">
                                  <a:schemeClr val="accent1"/>
                                </a:effectRef>
                                <a:fontRef idx="minor">
                                  <a:schemeClr val="lt1"/>
                                </a:fontRef>
                              </wps:style>
                              <wps:bodyPr rtlCol="0" anchor="ctr"/>
                            </wps:wsp>
                            <wps:wsp>
                              <wps:cNvPr id="38" name="Text Box 38">
                                <a:extLst>
                                  <a:ext uri="{FF2B5EF4-FFF2-40B4-BE49-F238E27FC236}">
                                    <a16:creationId xmlns:a16="http://schemas.microsoft.com/office/drawing/2014/main" id="{DBC604CA-A48D-4ECF-A568-D7E631F07BF0}"/>
                                  </a:ext>
                                </a:extLst>
                              </wps:cNvPr>
                              <wps:cNvSpPr txBox="1"/>
                              <wps:spPr>
                                <a:xfrm>
                                  <a:off x="2240" y="366459"/>
                                  <a:ext cx="1395730" cy="486761"/>
                                </a:xfrm>
                                <a:prstGeom prst="rect">
                                  <a:avLst/>
                                </a:prstGeom>
                                <a:noFill/>
                              </wps:spPr>
                              <wps:txbx>
                                <w:txbxContent>
                                  <w:p w14:paraId="069E8CCD" w14:textId="77777777" w:rsidR="00A26B21" w:rsidRDefault="00A26B21" w:rsidP="005D39DF">
                                    <w:pPr>
                                      <w:pStyle w:val="NormalWeb"/>
                                      <w:spacing w:before="0" w:beforeAutospacing="0" w:after="0" w:afterAutospacing="0"/>
                                      <w:rPr>
                                        <w:sz w:val="24"/>
                                      </w:rPr>
                                    </w:pPr>
                                    <w:r>
                                      <w:rPr>
                                        <w:rFonts w:asciiTheme="minorHAnsi" w:hAnsi="Calibri" w:cstheme="minorBidi"/>
                                        <w:color w:val="000000" w:themeColor="text1"/>
                                        <w:kern w:val="24"/>
                                        <w:sz w:val="28"/>
                                        <w:szCs w:val="28"/>
                                        <w:lang w:val="en-GB"/>
                                      </w:rPr>
                                      <w:t>Initiation</w:t>
                                    </w:r>
                                  </w:p>
                                </w:txbxContent>
                              </wps:txbx>
                              <wps:bodyPr wrap="square" rtlCol="0">
                                <a:noAutofit/>
                              </wps:bodyPr>
                            </wps:wsp>
                            <wps:wsp>
                              <wps:cNvPr id="39" name="Text Box 39">
                                <a:extLst>
                                  <a:ext uri="{FF2B5EF4-FFF2-40B4-BE49-F238E27FC236}">
                                    <a16:creationId xmlns:a16="http://schemas.microsoft.com/office/drawing/2014/main" id="{67F15225-1ABD-4E9B-B747-F0A83C2A4A23}"/>
                                  </a:ext>
                                </a:extLst>
                              </wps:cNvPr>
                              <wps:cNvSpPr txBox="1"/>
                              <wps:spPr>
                                <a:xfrm>
                                  <a:off x="30779" y="2699882"/>
                                  <a:ext cx="1366361" cy="523220"/>
                                </a:xfrm>
                                <a:prstGeom prst="rect">
                                  <a:avLst/>
                                </a:prstGeom>
                                <a:noFill/>
                              </wps:spPr>
                              <wps:txbx>
                                <w:txbxContent>
                                  <w:p w14:paraId="0B8C46D4" w14:textId="77777777" w:rsidR="00A26B21" w:rsidRDefault="00A26B21" w:rsidP="005D39DF">
                                    <w:pPr>
                                      <w:pStyle w:val="NormalWeb"/>
                                      <w:spacing w:before="0" w:beforeAutospacing="0" w:after="0" w:afterAutospacing="0"/>
                                      <w:rPr>
                                        <w:sz w:val="24"/>
                                      </w:rPr>
                                    </w:pPr>
                                    <w:r>
                                      <w:rPr>
                                        <w:rFonts w:asciiTheme="minorHAnsi" w:hAnsi="Calibri" w:cstheme="minorBidi"/>
                                        <w:color w:val="000000" w:themeColor="text1"/>
                                        <w:kern w:val="24"/>
                                        <w:sz w:val="28"/>
                                        <w:szCs w:val="28"/>
                                        <w:lang w:val="en-GB"/>
                                      </w:rPr>
                                      <w:t xml:space="preserve">Data compliance </w:t>
                                    </w:r>
                                  </w:p>
                                </w:txbxContent>
                              </wps:txbx>
                              <wps:bodyPr wrap="square" rtlCol="0">
                                <a:noAutofit/>
                              </wps:bodyPr>
                            </wps:wsp>
                            <wps:wsp>
                              <wps:cNvPr id="40" name="Text Box 40">
                                <a:extLst>
                                  <a:ext uri="{FF2B5EF4-FFF2-40B4-BE49-F238E27FC236}">
                                    <a16:creationId xmlns:a16="http://schemas.microsoft.com/office/drawing/2014/main" id="{0F4A42DB-2EEC-47DA-B108-0F425DBF4366}"/>
                                  </a:ext>
                                </a:extLst>
                              </wps:cNvPr>
                              <wps:cNvSpPr txBox="1"/>
                              <wps:spPr>
                                <a:xfrm>
                                  <a:off x="415" y="5056148"/>
                                  <a:ext cx="1687830" cy="756459"/>
                                </a:xfrm>
                                <a:prstGeom prst="rect">
                                  <a:avLst/>
                                </a:prstGeom>
                                <a:noFill/>
                              </wps:spPr>
                              <wps:txbx>
                                <w:txbxContent>
                                  <w:p w14:paraId="1F85E8E4" w14:textId="77777777" w:rsidR="00A26B21" w:rsidRDefault="00A26B21" w:rsidP="005D39DF">
                                    <w:pPr>
                                      <w:pStyle w:val="NormalWeb"/>
                                      <w:spacing w:before="0" w:beforeAutospacing="0" w:after="0" w:afterAutospacing="0"/>
                                      <w:rPr>
                                        <w:sz w:val="24"/>
                                      </w:rPr>
                                    </w:pPr>
                                    <w:r>
                                      <w:rPr>
                                        <w:rFonts w:asciiTheme="minorHAnsi" w:hAnsi="Calibri" w:cstheme="minorBidi"/>
                                        <w:color w:val="000000" w:themeColor="text1"/>
                                        <w:kern w:val="24"/>
                                        <w:sz w:val="28"/>
                                        <w:szCs w:val="28"/>
                                        <w:lang w:val="en-GB"/>
                                      </w:rPr>
                                      <w:t>Continuous improvement</w:t>
                                    </w:r>
                                  </w:p>
                                </w:txbxContent>
                              </wps:txbx>
                              <wps:bodyPr wrap="square" rtlCol="0">
                                <a:noAutofit/>
                              </wps:bodyPr>
                            </wps:wsp>
                            <wps:wsp>
                              <wps:cNvPr id="41" name="Text Box 41">
                                <a:extLst>
                                  <a:ext uri="{FF2B5EF4-FFF2-40B4-BE49-F238E27FC236}">
                                    <a16:creationId xmlns:a16="http://schemas.microsoft.com/office/drawing/2014/main" id="{733E0BE3-9562-4F0F-982C-AEFCBDD983B5}"/>
                                  </a:ext>
                                </a:extLst>
                              </wps:cNvPr>
                              <wps:cNvSpPr txBox="1"/>
                              <wps:spPr>
                                <a:xfrm>
                                  <a:off x="15298" y="1028792"/>
                                  <a:ext cx="1648580" cy="1334982"/>
                                </a:xfrm>
                                <a:prstGeom prst="rect">
                                  <a:avLst/>
                                </a:prstGeom>
                                <a:noFill/>
                              </wps:spPr>
                              <wps:txbx>
                                <w:txbxContent>
                                  <w:p w14:paraId="6F443D4E" w14:textId="77777777" w:rsidR="00A26B21" w:rsidRDefault="00A26B21" w:rsidP="005D39DF">
                                    <w:pPr>
                                      <w:pStyle w:val="NormalWeb"/>
                                      <w:spacing w:before="0" w:beforeAutospacing="0" w:after="0" w:afterAutospacing="0"/>
                                      <w:rPr>
                                        <w:sz w:val="24"/>
                                      </w:rPr>
                                    </w:pPr>
                                    <w:r>
                                      <w:rPr>
                                        <w:rFonts w:asciiTheme="minorHAnsi" w:hAnsi="Calibri" w:cstheme="minorBidi"/>
                                        <w:color w:val="000000" w:themeColor="text1"/>
                                        <w:kern w:val="24"/>
                                        <w:sz w:val="28"/>
                                        <w:szCs w:val="28"/>
                                        <w:lang w:val="en-GB"/>
                                      </w:rPr>
                                      <w:t>Inventorying and prioritization</w:t>
                                    </w:r>
                                  </w:p>
                                </w:txbxContent>
                              </wps:txbx>
                              <wps:bodyPr wrap="square" rtlCol="0">
                                <a:noAutofit/>
                              </wps:bodyPr>
                            </wps:wsp>
                            <wps:wsp>
                              <wps:cNvPr id="42" name="Rectangle 42">
                                <a:extLst>
                                  <a:ext uri="{FF2B5EF4-FFF2-40B4-BE49-F238E27FC236}">
                                    <a16:creationId xmlns:a16="http://schemas.microsoft.com/office/drawing/2014/main" id="{CF975739-BCCA-49DF-B68F-DA2FD7BF5A4D}"/>
                                  </a:ext>
                                </a:extLst>
                              </wps:cNvPr>
                              <wps:cNvSpPr/>
                              <wps:spPr>
                                <a:xfrm>
                                  <a:off x="1190204" y="122342"/>
                                  <a:ext cx="857486" cy="372035"/>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F0C84E"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Set up data team</w:t>
                                    </w:r>
                                  </w:p>
                                </w:txbxContent>
                              </wps:txbx>
                              <wps:bodyPr rtlCol="0" anchor="ctr"/>
                            </wps:wsp>
                            <wps:wsp>
                              <wps:cNvPr id="43" name="Rectangle 43">
                                <a:extLst>
                                  <a:ext uri="{FF2B5EF4-FFF2-40B4-BE49-F238E27FC236}">
                                    <a16:creationId xmlns:a16="http://schemas.microsoft.com/office/drawing/2014/main" id="{F516EA59-076F-42B6-835D-BC912B71756E}"/>
                                  </a:ext>
                                </a:extLst>
                              </wps:cNvPr>
                              <wps:cNvSpPr/>
                              <wps:spPr>
                                <a:xfrm>
                                  <a:off x="1618947" y="540542"/>
                                  <a:ext cx="1168332" cy="372035"/>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4132A0"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Initiation process and planning</w:t>
                                    </w:r>
                                  </w:p>
                                </w:txbxContent>
                              </wps:txbx>
                              <wps:bodyPr rtlCol="0" anchor="ctr"/>
                            </wps:wsp>
                            <wps:wsp>
                              <wps:cNvPr id="44" name="Rectangle 44">
                                <a:extLst>
                                  <a:ext uri="{FF2B5EF4-FFF2-40B4-BE49-F238E27FC236}">
                                    <a16:creationId xmlns:a16="http://schemas.microsoft.com/office/drawing/2014/main" id="{3F459452-6324-4FC6-BC01-7215E842EAF4}"/>
                                  </a:ext>
                                </a:extLst>
                              </wps:cNvPr>
                              <wps:cNvSpPr/>
                              <wps:spPr>
                                <a:xfrm>
                                  <a:off x="2203113" y="1052399"/>
                                  <a:ext cx="1117566" cy="372035"/>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3FF93E"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Develop initial Data Inventory</w:t>
                                    </w:r>
                                  </w:p>
                                </w:txbxContent>
                              </wps:txbx>
                              <wps:bodyPr rtlCol="0" anchor="ctr"/>
                            </wps:wsp>
                            <wps:wsp>
                              <wps:cNvPr id="45" name="Rectangle 45">
                                <a:extLst>
                                  <a:ext uri="{FF2B5EF4-FFF2-40B4-BE49-F238E27FC236}">
                                    <a16:creationId xmlns:a16="http://schemas.microsoft.com/office/drawing/2014/main" id="{7E10F386-B12D-4965-A2FC-C0E6D25EAEA6}"/>
                                  </a:ext>
                                </a:extLst>
                              </wps:cNvPr>
                              <wps:cNvSpPr/>
                              <wps:spPr>
                                <a:xfrm>
                                  <a:off x="2938218" y="1463918"/>
                                  <a:ext cx="1117565" cy="372035"/>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49A68E"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Prioritize datasets</w:t>
                                    </w:r>
                                  </w:p>
                                </w:txbxContent>
                              </wps:txbx>
                              <wps:bodyPr rtlCol="0" anchor="ctr"/>
                            </wps:wsp>
                            <wps:wsp>
                              <wps:cNvPr id="46" name="Rectangle 46">
                                <a:extLst>
                                  <a:ext uri="{FF2B5EF4-FFF2-40B4-BE49-F238E27FC236}">
                                    <a16:creationId xmlns:a16="http://schemas.microsoft.com/office/drawing/2014/main" id="{0DB60F14-6842-4569-B444-41B1F8EB40DB}"/>
                                  </a:ext>
                                </a:extLst>
                              </wps:cNvPr>
                              <wps:cNvSpPr/>
                              <wps:spPr>
                                <a:xfrm>
                                  <a:off x="3994742" y="2086194"/>
                                  <a:ext cx="1117566" cy="372035"/>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873FC6"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Classify data</w:t>
                                    </w:r>
                                  </w:p>
                                </w:txbxContent>
                              </wps:txbx>
                              <wps:bodyPr rtlCol="0" anchor="ctr"/>
                            </wps:wsp>
                            <wps:wsp>
                              <wps:cNvPr id="47" name="Rectangle 47">
                                <a:extLst>
                                  <a:ext uri="{FF2B5EF4-FFF2-40B4-BE49-F238E27FC236}">
                                    <a16:creationId xmlns:a16="http://schemas.microsoft.com/office/drawing/2014/main" id="{16CF08DE-4172-4FE3-89A3-8DF0F16B7A38}"/>
                                  </a:ext>
                                </a:extLst>
                              </wps:cNvPr>
                              <wps:cNvSpPr/>
                              <wps:spPr>
                                <a:xfrm>
                                  <a:off x="5099501" y="2544284"/>
                                  <a:ext cx="1794703" cy="417214"/>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A64C86"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Apply Formats, Permissions, Metadata and Schema</w:t>
                                    </w:r>
                                  </w:p>
                                </w:txbxContent>
                              </wps:txbx>
                              <wps:bodyPr rtlCol="0" anchor="ctr"/>
                            </wps:wsp>
                            <wps:wsp>
                              <wps:cNvPr id="48" name="Rectangle 48">
                                <a:extLst>
                                  <a:ext uri="{FF2B5EF4-FFF2-40B4-BE49-F238E27FC236}">
                                    <a16:creationId xmlns:a16="http://schemas.microsoft.com/office/drawing/2014/main" id="{484CE2F9-3015-497D-8347-1C6DD6062CF3}"/>
                                  </a:ext>
                                </a:extLst>
                              </wps:cNvPr>
                              <wps:cNvSpPr/>
                              <wps:spPr>
                                <a:xfrm>
                                  <a:off x="5112308" y="3047553"/>
                                  <a:ext cx="1794703" cy="417214"/>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D26FFE"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Quality Audit and Improvement Plan</w:t>
                                    </w:r>
                                  </w:p>
                                </w:txbxContent>
                              </wps:txbx>
                              <wps:bodyPr rtlCol="0" anchor="ctr"/>
                            </wps:wsp>
                            <wps:wsp>
                              <wps:cNvPr id="49" name="Rectangle 49">
                                <a:extLst>
                                  <a:ext uri="{FF2B5EF4-FFF2-40B4-BE49-F238E27FC236}">
                                    <a16:creationId xmlns:a16="http://schemas.microsoft.com/office/drawing/2014/main" id="{51D81F3C-FE67-4FC7-A988-5307E65E308C}"/>
                                  </a:ext>
                                </a:extLst>
                              </wps:cNvPr>
                              <wps:cNvSpPr/>
                              <wps:spPr>
                                <a:xfrm>
                                  <a:off x="6974766" y="3435425"/>
                                  <a:ext cx="900754" cy="417214"/>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1F4FC5"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Publish open data</w:t>
                                    </w:r>
                                  </w:p>
                                </w:txbxContent>
                              </wps:txbx>
                              <wps:bodyPr rtlCol="0" anchor="ctr"/>
                            </wps:wsp>
                            <wps:wsp>
                              <wps:cNvPr id="50" name="Rectangle 50">
                                <a:extLst>
                                  <a:ext uri="{FF2B5EF4-FFF2-40B4-BE49-F238E27FC236}">
                                    <a16:creationId xmlns:a16="http://schemas.microsoft.com/office/drawing/2014/main" id="{1FE44E48-34BD-4A38-B446-D413A6AB741A}"/>
                                  </a:ext>
                                </a:extLst>
                              </wps:cNvPr>
                              <wps:cNvSpPr/>
                              <wps:spPr>
                                <a:xfrm>
                                  <a:off x="6987573" y="3938694"/>
                                  <a:ext cx="900754" cy="417214"/>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441302"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Exchange shared data</w:t>
                                    </w:r>
                                  </w:p>
                                </w:txbxContent>
                              </wps:txbx>
                              <wps:bodyPr rtlCol="0" anchor="ctr"/>
                            </wps:wsp>
                            <wps:wsp>
                              <wps:cNvPr id="51" name="Rectangle 51">
                                <a:extLst>
                                  <a:ext uri="{FF2B5EF4-FFF2-40B4-BE49-F238E27FC236}">
                                    <a16:creationId xmlns:a16="http://schemas.microsoft.com/office/drawing/2014/main" id="{EAFF0BF4-D4C8-46E1-A9E1-954DDFBBE5BA}"/>
                                  </a:ext>
                                </a:extLst>
                              </wps:cNvPr>
                              <wps:cNvSpPr/>
                              <wps:spPr>
                                <a:xfrm>
                                  <a:off x="6953220" y="2030541"/>
                                  <a:ext cx="1117566" cy="372035"/>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99F06C"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Classify data</w:t>
                                    </w:r>
                                  </w:p>
                                </w:txbxContent>
                              </wps:txbx>
                              <wps:bodyPr rtlCol="0" anchor="ctr"/>
                            </wps:wsp>
                            <wps:wsp>
                              <wps:cNvPr id="52" name="Rectangle 52">
                                <a:extLst>
                                  <a:ext uri="{FF2B5EF4-FFF2-40B4-BE49-F238E27FC236}">
                                    <a16:creationId xmlns:a16="http://schemas.microsoft.com/office/drawing/2014/main" id="{A9137CCB-1D0C-427A-BFE5-639CF5047316}"/>
                                  </a:ext>
                                </a:extLst>
                              </wps:cNvPr>
                              <wps:cNvSpPr/>
                              <wps:spPr>
                                <a:xfrm>
                                  <a:off x="8057979" y="2488631"/>
                                  <a:ext cx="1794703" cy="417214"/>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17A9"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Apply Formats, Permissions, Metadata and Schema</w:t>
                                    </w:r>
                                  </w:p>
                                </w:txbxContent>
                              </wps:txbx>
                              <wps:bodyPr rtlCol="0" anchor="ctr"/>
                            </wps:wsp>
                            <wps:wsp>
                              <wps:cNvPr id="53" name="Rectangle 53">
                                <a:extLst>
                                  <a:ext uri="{FF2B5EF4-FFF2-40B4-BE49-F238E27FC236}">
                                    <a16:creationId xmlns:a16="http://schemas.microsoft.com/office/drawing/2014/main" id="{BDEC31EF-1076-46AF-8FFB-780E08C6E537}"/>
                                  </a:ext>
                                </a:extLst>
                              </wps:cNvPr>
                              <wps:cNvSpPr/>
                              <wps:spPr>
                                <a:xfrm>
                                  <a:off x="8070786" y="2991900"/>
                                  <a:ext cx="1794703" cy="417214"/>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FD5941"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Quality Audit and Improvement Plan</w:t>
                                    </w:r>
                                  </w:p>
                                </w:txbxContent>
                              </wps:txbx>
                              <wps:bodyPr rtlCol="0" anchor="ctr"/>
                            </wps:wsp>
                            <wps:wsp>
                              <wps:cNvPr id="54" name="Rectangle 54">
                                <a:extLst>
                                  <a:ext uri="{FF2B5EF4-FFF2-40B4-BE49-F238E27FC236}">
                                    <a16:creationId xmlns:a16="http://schemas.microsoft.com/office/drawing/2014/main" id="{BDB6C7A3-CE57-49F9-A6DD-BF4A53B4B96C}"/>
                                  </a:ext>
                                </a:extLst>
                              </wps:cNvPr>
                              <wps:cNvSpPr/>
                              <wps:spPr>
                                <a:xfrm>
                                  <a:off x="9933244" y="3379772"/>
                                  <a:ext cx="900754" cy="417214"/>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55E88F"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Publish open data</w:t>
                                    </w:r>
                                  </w:p>
                                </w:txbxContent>
                              </wps:txbx>
                              <wps:bodyPr rtlCol="0" anchor="ctr"/>
                            </wps:wsp>
                            <wps:wsp>
                              <wps:cNvPr id="55" name="Rectangle 55">
                                <a:extLst>
                                  <a:ext uri="{FF2B5EF4-FFF2-40B4-BE49-F238E27FC236}">
                                    <a16:creationId xmlns:a16="http://schemas.microsoft.com/office/drawing/2014/main" id="{88CD9CF4-70D2-4418-81B6-9670F02C9969}"/>
                                  </a:ext>
                                </a:extLst>
                              </wps:cNvPr>
                              <wps:cNvSpPr/>
                              <wps:spPr>
                                <a:xfrm>
                                  <a:off x="9946051" y="3883041"/>
                                  <a:ext cx="900754" cy="417214"/>
                                </a:xfrm>
                                <a:prstGeom prst="rect">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C7768A"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Exchange shared data</w:t>
                                    </w:r>
                                  </w:p>
                                </w:txbxContent>
                              </wps:txbx>
                              <wps:bodyPr rtlCol="0" anchor="ctr"/>
                            </wps:wsp>
                            <wps:wsp>
                              <wps:cNvPr id="56" name="Left Brace 56">
                                <a:extLst>
                                  <a:ext uri="{FF2B5EF4-FFF2-40B4-BE49-F238E27FC236}">
                                    <a16:creationId xmlns:a16="http://schemas.microsoft.com/office/drawing/2014/main" id="{743EA2E3-36DE-4FD2-A806-AD80C3915D49}"/>
                                  </a:ext>
                                </a:extLst>
                              </wps:cNvPr>
                              <wps:cNvSpPr/>
                              <wps:spPr>
                                <a:xfrm rot="18038928">
                                  <a:off x="5032707" y="1504380"/>
                                  <a:ext cx="521051" cy="4190581"/>
                                </a:xfrm>
                                <a:prstGeom prst="leftBrace">
                                  <a:avLst>
                                    <a:gd name="adj1" fmla="val 8333"/>
                                    <a:gd name="adj2" fmla="val 48798"/>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57" name="Text Box 57">
                                <a:extLst>
                                  <a:ext uri="{FF2B5EF4-FFF2-40B4-BE49-F238E27FC236}">
                                    <a16:creationId xmlns:a16="http://schemas.microsoft.com/office/drawing/2014/main" id="{D353613A-2A8F-410D-B3D7-3B7E151D0E30}"/>
                                  </a:ext>
                                </a:extLst>
                              </wps:cNvPr>
                              <wps:cNvSpPr txBox="1"/>
                              <wps:spPr>
                                <a:xfrm>
                                  <a:off x="4429343" y="3818744"/>
                                  <a:ext cx="1366360" cy="466861"/>
                                </a:xfrm>
                                <a:prstGeom prst="rect">
                                  <a:avLst/>
                                </a:prstGeom>
                                <a:noFill/>
                              </wps:spPr>
                              <wps:txbx>
                                <w:txbxContent>
                                  <w:p w14:paraId="2B1B55A4" w14:textId="77777777" w:rsidR="00A26B21" w:rsidRDefault="00A26B21" w:rsidP="005D39DF">
                                    <w:pPr>
                                      <w:pStyle w:val="NormalWeb"/>
                                      <w:spacing w:before="0" w:beforeAutospacing="0" w:after="0" w:afterAutospacing="0"/>
                                      <w:rPr>
                                        <w:sz w:val="24"/>
                                      </w:rPr>
                                    </w:pPr>
                                    <w:r>
                                      <w:rPr>
                                        <w:rFonts w:asciiTheme="minorHAnsi" w:hAnsi="Calibri" w:cstheme="minorBidi"/>
                                        <w:i/>
                                        <w:iCs/>
                                        <w:color w:val="000000" w:themeColor="text1"/>
                                        <w:kern w:val="24"/>
                                        <w:sz w:val="28"/>
                                        <w:szCs w:val="28"/>
                                        <w:lang w:val="en-GB"/>
                                      </w:rPr>
                                      <w:t>Sprint 1</w:t>
                                    </w:r>
                                  </w:p>
                                </w:txbxContent>
                              </wps:txbx>
                              <wps:bodyPr wrap="square" rtlCol="0">
                                <a:noAutofit/>
                              </wps:bodyPr>
                            </wps:wsp>
                            <wps:wsp>
                              <wps:cNvPr id="58" name="Text Box 58">
                                <a:extLst>
                                  <a:ext uri="{FF2B5EF4-FFF2-40B4-BE49-F238E27FC236}">
                                    <a16:creationId xmlns:a16="http://schemas.microsoft.com/office/drawing/2014/main" id="{B9E4CFBD-8F17-4388-8829-DF1972803C88}"/>
                                  </a:ext>
                                </a:extLst>
                              </wps:cNvPr>
                              <wps:cNvSpPr txBox="1"/>
                              <wps:spPr>
                                <a:xfrm>
                                  <a:off x="10619284" y="2272107"/>
                                  <a:ext cx="1366360" cy="487992"/>
                                </a:xfrm>
                                <a:prstGeom prst="rect">
                                  <a:avLst/>
                                </a:prstGeom>
                                <a:noFill/>
                              </wps:spPr>
                              <wps:txbx>
                                <w:txbxContent>
                                  <w:p w14:paraId="52B12F52" w14:textId="77777777" w:rsidR="00A26B21" w:rsidRDefault="00A26B21" w:rsidP="005D39DF">
                                    <w:pPr>
                                      <w:pStyle w:val="NormalWeb"/>
                                      <w:spacing w:before="0" w:beforeAutospacing="0" w:after="0" w:afterAutospacing="0"/>
                                      <w:rPr>
                                        <w:sz w:val="24"/>
                                      </w:rPr>
                                    </w:pPr>
                                    <w:r>
                                      <w:rPr>
                                        <w:rFonts w:asciiTheme="minorHAnsi" w:hAnsi="Calibri" w:cstheme="minorBidi"/>
                                        <w:i/>
                                        <w:iCs/>
                                        <w:color w:val="000000" w:themeColor="text1"/>
                                        <w:kern w:val="24"/>
                                        <w:sz w:val="28"/>
                                        <w:szCs w:val="28"/>
                                        <w:lang w:val="en-GB"/>
                                      </w:rPr>
                                      <w:t>Sprint 2, 3 etc</w:t>
                                    </w:r>
                                  </w:p>
                                </w:txbxContent>
                              </wps:txbx>
                              <wps:bodyPr wrap="square" rtlCol="0">
                                <a:noAutofit/>
                              </wps:bodyPr>
                            </wps:wsp>
                            <wps:wsp>
                              <wps:cNvPr id="59" name="Left Brace 59">
                                <a:extLst>
                                  <a:ext uri="{FF2B5EF4-FFF2-40B4-BE49-F238E27FC236}">
                                    <a16:creationId xmlns:a16="http://schemas.microsoft.com/office/drawing/2014/main" id="{7A79F696-7032-4C83-9822-713610E5CC9B}"/>
                                  </a:ext>
                                </a:extLst>
                              </wps:cNvPr>
                              <wps:cNvSpPr/>
                              <wps:spPr>
                                <a:xfrm rot="7189084" flipV="1">
                                  <a:off x="9679034" y="497052"/>
                                  <a:ext cx="521051" cy="4190581"/>
                                </a:xfrm>
                                <a:prstGeom prst="leftBrace">
                                  <a:avLst>
                                    <a:gd name="adj1" fmla="val 8333"/>
                                    <a:gd name="adj2" fmla="val 48798"/>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g:cNvPr id="60" name="Group 60">
                                <a:extLst>
                                  <a:ext uri="{FF2B5EF4-FFF2-40B4-BE49-F238E27FC236}">
                                    <a16:creationId xmlns:a16="http://schemas.microsoft.com/office/drawing/2014/main" id="{AE513F23-6BE0-4ACB-8518-705A93A87B3C}"/>
                                  </a:ext>
                                </a:extLst>
                              </wpg:cNvPr>
                              <wpg:cNvGrpSpPr/>
                              <wpg:grpSpPr>
                                <a:xfrm>
                                  <a:off x="7846094" y="4454975"/>
                                  <a:ext cx="4199913" cy="2196050"/>
                                  <a:chOff x="7846094" y="4454980"/>
                                  <a:chExt cx="4199913" cy="2313380"/>
                                </a:xfrm>
                              </wpg:grpSpPr>
                              <wps:wsp>
                                <wps:cNvPr id="61" name="Arrow: Pentagon 44">
                                  <a:extLst>
                                    <a:ext uri="{FF2B5EF4-FFF2-40B4-BE49-F238E27FC236}">
                                      <a16:creationId xmlns:a16="http://schemas.microsoft.com/office/drawing/2014/main" id="{95623D80-C9FA-468F-B198-9A6B366507FD}"/>
                                    </a:ext>
                                  </a:extLst>
                                </wps:cNvPr>
                                <wps:cNvSpPr/>
                                <wps:spPr>
                                  <a:xfrm>
                                    <a:off x="7866446" y="4454980"/>
                                    <a:ext cx="4170487" cy="417214"/>
                                  </a:xfrm>
                                  <a:prstGeom prst="homePlate">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714636"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Extending and enriching our open and shared data</w:t>
                                      </w:r>
                                    </w:p>
                                  </w:txbxContent>
                                </wps:txbx>
                                <wps:bodyPr rtlCol="0" anchor="ctr"/>
                              </wps:wsp>
                              <wps:wsp>
                                <wps:cNvPr id="62" name="Arrow: Pentagon 45">
                                  <a:extLst>
                                    <a:ext uri="{FF2B5EF4-FFF2-40B4-BE49-F238E27FC236}">
                                      <a16:creationId xmlns:a16="http://schemas.microsoft.com/office/drawing/2014/main" id="{82106D25-1131-4F50-85D3-FA83170C06F4}"/>
                                    </a:ext>
                                  </a:extLst>
                                </wps:cNvPr>
                                <wps:cNvSpPr/>
                                <wps:spPr>
                                  <a:xfrm>
                                    <a:off x="7875520" y="4928798"/>
                                    <a:ext cx="4170487" cy="417214"/>
                                  </a:xfrm>
                                  <a:prstGeom prst="homePlate">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9F7542"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Change management and improving data skills</w:t>
                                      </w:r>
                                    </w:p>
                                  </w:txbxContent>
                                </wps:txbx>
                                <wps:bodyPr rtlCol="0" anchor="ctr"/>
                              </wps:wsp>
                              <wps:wsp>
                                <wps:cNvPr id="63" name="Arrow: Pentagon 47">
                                  <a:extLst>
                                    <a:ext uri="{FF2B5EF4-FFF2-40B4-BE49-F238E27FC236}">
                                      <a16:creationId xmlns:a16="http://schemas.microsoft.com/office/drawing/2014/main" id="{5D403E53-0CFD-48C7-A0B0-B6F8F2A5915E}"/>
                                    </a:ext>
                                  </a:extLst>
                                </wps:cNvPr>
                                <wps:cNvSpPr/>
                                <wps:spPr>
                                  <a:xfrm>
                                    <a:off x="7860807" y="5403517"/>
                                    <a:ext cx="4170487" cy="417214"/>
                                  </a:xfrm>
                                  <a:prstGeom prst="homePlate">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6257B1"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Collaboration with other Government Entities to drive service improvement with Shared Data</w:t>
                                      </w:r>
                                    </w:p>
                                  </w:txbxContent>
                                </wps:txbx>
                                <wps:bodyPr rtlCol="0" anchor="ctr"/>
                              </wps:wsp>
                              <wps:wsp>
                                <wps:cNvPr id="192" name="Arrow: Pentagon 48">
                                  <a:extLst>
                                    <a:ext uri="{FF2B5EF4-FFF2-40B4-BE49-F238E27FC236}">
                                      <a16:creationId xmlns:a16="http://schemas.microsoft.com/office/drawing/2014/main" id="{3A8FA0E6-EF69-463B-BCAB-A2F0739BB252}"/>
                                    </a:ext>
                                  </a:extLst>
                                </wps:cNvPr>
                                <wps:cNvSpPr/>
                                <wps:spPr>
                                  <a:xfrm>
                                    <a:off x="7860807" y="5876427"/>
                                    <a:ext cx="4170487" cy="417214"/>
                                  </a:xfrm>
                                  <a:prstGeom prst="homePlate">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CAFEBD"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Market engagement with Private Sector</w:t>
                                      </w:r>
                                    </w:p>
                                  </w:txbxContent>
                                </wps:txbx>
                                <wps:bodyPr rtlCol="0" anchor="ctr"/>
                              </wps:wsp>
                              <wps:wsp>
                                <wps:cNvPr id="193" name="Arrow: Pentagon 49">
                                  <a:extLst>
                                    <a:ext uri="{FF2B5EF4-FFF2-40B4-BE49-F238E27FC236}">
                                      <a16:creationId xmlns:a16="http://schemas.microsoft.com/office/drawing/2014/main" id="{41214381-200B-49A5-B126-D6DDD7696112}"/>
                                    </a:ext>
                                  </a:extLst>
                                </wps:cNvPr>
                                <wps:cNvSpPr/>
                                <wps:spPr>
                                  <a:xfrm>
                                    <a:off x="7846094" y="6351146"/>
                                    <a:ext cx="4170487" cy="417214"/>
                                  </a:xfrm>
                                  <a:prstGeom prst="homePlate">
                                    <a:avLst/>
                                  </a:prstGeom>
                                  <a:solidFill>
                                    <a:srgbClr val="0070C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9B5F8C"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Benefit realization</w:t>
                                      </w:r>
                                    </w:p>
                                  </w:txbxContent>
                                </wps:txbx>
                                <wps:bodyPr rtlCol="0" anchor="ctr"/>
                              </wps:wsp>
                            </wpg:grpSp>
                          </wpg:wgp>
                        </a:graphicData>
                      </a:graphic>
                    </wp:inline>
                  </w:drawing>
                </mc:Choice>
                <mc:Fallback>
                  <w:pict>
                    <v:group w14:anchorId="14534D0A" id="Group 1" o:spid="_x0000_s1027" style="width:692.55pt;height:422.85pt;rotation:-90;mso-position-horizontal-relative:char;mso-position-vertical-relative:line" coordorigin="4,261" coordsize="121788,6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eyrXAoAAFdoAAAOAAAAZHJzL2Uyb0RvYy54bWzsXdty28gRfU9V/gHFd1mYGy4sy1trregX&#10;J3GtN3mHQPCSgAADQCZVW/n3nLngQogUaUkkoSL8IJPgYIiZnjPdfbqn+fGX9SK2fkRZPk+TmwH5&#10;YA+sKAnT8TyZ3gz++cfoyhtYeREk4yBOk+hm8Bjlg18+/fUvH1fLYUTTWRqPo8xCJ0k+XC1vBrOi&#10;WA6vr/NwFi2C/EO6jBJ8OEmzRVDgbTa9HmfBCr0v4mtq2871Ks3GyywNozzH1d/0h4NPqv/JJAqL&#10;f0wmeVRY8c0Az1aov5n6ey//Xn/6GAynWbCczUPzGMELnmIRzBN8adXVb0ERWA/Z/ElXi3mYpXk6&#10;KT6E6eI6nUzmYaTGgNEQuzWaL1n6sFRjmQ5X02U1TZja1jy9uNvw7z++ZdZ8fDNgmJ4kWEBG6mst&#10;IudmtZwO0eRLtvy+/JaZC1P9Tg53PckWVpZiWokDceCfmgWMy1qrSX6sJjlaF1aIi57rC8bowArx&#10;mWCuzX0jhnAGWcn7OBEDC59SB71qEYWzO3M/ocT1POLqDhyX+C53ZKNr/Th4IZ+6esjVEisrrycv&#10;f93kfZ8Fy0jJJJczU04eKSfvdyy5IJnGkcWImguM+2teyMmSM6DWxJ+jEf0s7kb8aoRXV9z+zK8+&#10;33H/akSZd0fd0S1lzv/MmMr7MSrzjVIs6mUlk3yYQzylQOT/RgLMdl1fzaXvUWFzPZnyQaQoMJWU&#10;OraRhc+EcJXUq5kMhsssL75E6cKSL24GGUanRhX8wKD0pJdN5NfmaTwfj+ZxrN5k0/vbOLN+BADf&#10;7e3d7WhkxrTRLE5k4ySVt+ke5RU1XD0qOdq8eIwj2S5Ofo8mWLB4fKaeRG0VUfU9cVEOQbWUt0zQ&#10;cXWTFkrrpiAMo6S60bSXt0ZqC/mZm6s71DenSVHdvJgnafb8I090+3L0esxy+Pfp+BFLLSvi21Tv&#10;ZEESzlJsZGGRqUmVrbDM9do4/nrHmtGbRWO9UzW4cr2eZb1Tl3hMrXfOfEGo2hj0kzxd8JRxz3OY&#10;WZNyK5MyK5dzv+Ilxg6Ay4WseCwrveK/F1kwn84K69csS1fWbZok2BXTzGJ6QzoiAG4TvcuH6+T7&#10;8msa/ieXG6bRBvpDtVk2lIE1iefLf5WCNGqBUM+tVaxCQA0SSnilW11PQ2i3RsjNbFTToFfMDv0Q&#10;J9YKz+LbQhsKG4qgtSkX63In32g1i4LxXTK2isclbJUEVuVA9rmIxgMrjmCEyleYlmBYBPP4kJYY&#10;3IEa5wA0bNc6ZrTSqq1V1aFa54CbX4DBenr3aJ1yiZ1Qu2AB7sMaP7ayeQHW5KJ7gjDH5cK3Xb0k&#10;G5aX4zBhjNhyne9QQSeH2CZwimyuDFqjJ3uoRJNdBtoZoIJt/IkhJo6NjUMcD9/XhljDiWus/qbf&#10;4Trc9t/SCtvcZu+netuOHxZ/S8faG/GFdFWluOCzlM31u6YH07smtVP0blwTZwsinC4hgvjEs93n&#10;XRPuurZ4U9ekXOUaAD0oDPpfYDnVFMMey6lD/jpoWK0m/pCb8Od0bTHvFJiwijW+TLof2GzbvknD&#10;XqKUg38E58ccB/aSbF17JAS+vCv5SUkZcs9xnT0W0z6aqiab6keSr4r1/VqRodXjGuJlBYb4ZpD/&#10;9yHI4G7UNIx8yiT99aFIJ3NFh8le9D3GRjih1Qyiry1jv0syrslI6vi+5xlqt7IKIHoGyWpimDJK&#10;Sw29wy5+tZTVA9QSs96DlCVMWlLGJYOWYxLNhyK5JO+FLRzCvRaSHc/1SiS7ooT6bnrh1TJWOvS9&#10;ybiKJlS7Ndc2LLDSBRkTQX1oFOzGxAaV5LeR7HBPeGa/JoxxBB+Muj0WlFVk472JeQuJzjtAohPw&#10;cxSxIiVfCpa8JV5PuFDCep9mLrWZeJ1wN+i9vBk0sm3Xvi21wEYz7ZltXKr8uNrCNQ5e7dIdTvVp&#10;ObT6LBk7ud3ms2Ac6a+SzmT1lKWdrbzJ7WzgATTi7hjUcdjAA2zayjhS4m5grTaHrPNGpXjF0ddR&#10;KVw7gXJ83rglDvF8DrIPG6bgtmgDihDHq0LiPaIQ4LwwRCkuoJOIqpj4BqKOTr3vpxfhGzBCNMFI&#10;bEGZ33YZCYF52Supi1VSKuDSSUhtYex5Bxh76jOPEmPVc4eBpGz5bgpSeHrJwvRa6vK0lFoPnYTU&#10;FsofOYFnt/uglbgLY0/afdT2HOK3E/B6LXXZrpSyWjoJKXgr7bgyPJizQ0rYPmK34MckpATn1GtD&#10;ygXmbFiGKlZAXJnNpGmAF1JPmxxDz07IkHmX2QmimJhOYqoKwjWcqZNE4Z6nJwQhlNna8mM2d4UO&#10;PDfibz2mLltNkXY8tDuUXxX0bGDqJFHP5zHl4FSKK/kH6StxBspPsaY1pnxw2wLsSq+mLpNEJ+3g&#10;c2cghdTsJ6afSdc+cvhxH6SQtO5qzo+BrHDa3lQPqQvXUu1Yf3cgVQX0ay0lThLR3wcpodJsNEHB&#10;EJlSir7WUqQnKC4cU+3Eiu5gakv2hOhA9oRnC9c3h26pOmDYxlTvTV04pjqbQAHH/6np14EECqTL&#10;265MOZKsn+8jP0mRPA091WPqwjHV2RQK6eS3mXRck+I6qzuF81mMcp3lxxhUlttK8+vdqQuHVGdT&#10;KMSWFApc6wCkuGPDr1Okn4c897Y71UPqwiHV2RQKUaVQfI0mOCCWBWFk4eJ5MGVKSnk283yqI2Tm&#10;XL2wGYUtqCBGUNCI4ZgBOI7aEhQU+YCAoObVUWjCU+7X7hMmMcarhqvGqupWyP6mY6O1g/G/0d1k&#10;EaMuGCoZWcjUNQUzmk3gjNZNOI5EKEnjW02HeFUWlpG9mzoYGIpJ565T1BsHknV2eV2ooRGKRn/9&#10;QfzdB/EbR/TOnJMuazy0zmvh0glgdfB5LY7MP5k5LyNVHvFc2IQbiCLqXF55+tJxkMf0uoyK/acv&#10;22kx7+Fgnqii+9WhLVzqkKCJjQQ0mS+jvGiKzJgnVUk2JI1NTB/s2r13ZnvKwe2VtD7i2UjWeBeS&#10;rmLOTV15rqCz1pWoe+bbUrbbyj35juvbTAue+ygs0PL0ep2pdXJVqu+AA1rbT3YdcDjr1LlTtfnw&#10;NtUKTGnNqjaoqYDpVFFjXT4U799471OVSGX9s0OKksrvNiaj68ErQ6xYbnucCwCglYrBiQ9O0aQM&#10;UuLDhzNGZVWR9EkfpdlZ1yXd7IXh2KtuU+2eZyhLKk/Ta+ND1aobWt9Q5jKYpokFJf/G4vn54qRg&#10;dB2OPO1KMOWklhUBOEF1WA8G1KFJMrN0EX2Lg0IWaDWmN0yZlu3dsKJha/cJnV1P6KTK3GzYCJ0J&#10;QaI48S54dYCNcpEuI2BgKXjB8DM+ae0q9/DSVX/lXnG5p7lpZxPRUJp3F7xO4kE/nzsD7WUjLqng&#10;hUPdTKAk+Ybf3MOrhxfC1Z1NSgMZsBNfJyEufgJfHmpE0h5fW8sHX7j66myCGpEFUHd4X+cii+Ra&#10;2eIWoxQxIfpXNHrzsPzFir7Yj/xZGH1u5Se9r5rqUFUQ1a/XKD98qn9pR/48TvO9alX/HtCn/wMA&#10;AP//AwBQSwMEFAAGAAgAAAAhAK7lzHPfAAAABgEAAA8AAABkcnMvZG93bnJldi54bWxMj0FLw0AQ&#10;he+C/2EZwYu0m2qrIWZTxKL0UCi2vXjbZMckuDubZqdt+u/detHLg+E93vsmnw/OiiP2ofWkYDJO&#10;QCBV3rRUK9ht30YpiMCajLaeUMEZA8yL66tcZ8af6AOPG65FLKGQaQUNc5dJGaoGnQ5j3yFF78v3&#10;TnM8+1qaXp9iubPyPkkepdMtxYVGd/jaYPW9OTgFbBefq+V63b5vuTyv9vvpsLhbKnV7M7w8g2Ac&#10;+C8MF/yIDkVkKv2BTBBWQXyEfzV66XT2BKKMoYd0NgFZ5PI/fvEDAAD//wMAUEsBAi0AFAAGAAgA&#10;AAAhALaDOJL+AAAA4QEAABMAAAAAAAAAAAAAAAAAAAAAAFtDb250ZW50X1R5cGVzXS54bWxQSwEC&#10;LQAUAAYACAAAACEAOP0h/9YAAACUAQAACwAAAAAAAAAAAAAAAAAvAQAAX3JlbHMvLnJlbHNQSwEC&#10;LQAUAAYACAAAACEAqaXsq1wKAABXaAAADgAAAAAAAAAAAAAAAAAuAgAAZHJzL2Uyb0RvYy54bWxQ&#10;SwECLQAUAAYACAAAACEAruXMc98AAAAGAQAADwAAAAAAAAAAAAAAAAC2DAAAZHJzL2Rvd25yZXYu&#10;eG1sUEsFBgAAAAAEAAQA8wAAAMINAAAAAA==&#10;">
                      <v:rect id="Rectangle 31" o:spid="_x0000_s1028" style="position:absolute;left:307;top:9825;width:121226;height:93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MwisUA&#10;AADbAAAADwAAAGRycy9kb3ducmV2LnhtbESPQWvCQBSE70L/w/IKvelGg1JSV5HSqFU8NO2hx0f2&#10;NQnNvg27W43++q4geBxm5htmvuxNK47kfGNZwXiUgCAurW64UvD1mQ+fQfiArLG1TArO5GG5eBjM&#10;MdP2xB90LEIlIoR9hgrqELpMSl/WZNCPbEccvR/rDIYoXSW1w1OEm1ZOkmQmDTYcF2rs6LWm8rf4&#10;Mwpmu/V3/s57686rwzQ1l5Te8o1ST4/96gVEoD7cw7f2VitIx3D9En+A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zCKxQAAANsAAAAPAAAAAAAAAAAAAAAAAJgCAABkcnMv&#10;ZG93bnJldi54bWxQSwUGAAAAAAQABAD1AAAAigMAAAAA&#10;" fillcolor="#ccecff" stroked="f" strokeweight="3pt">
                        <v:shadow on="t" color="black" opacity="24903f" origin=",.5" offset="0,.55556mm"/>
                      </v:rect>
                      <v:rect id="Rectangle 32" o:spid="_x0000_s1029" style="position:absolute;left:271;top:43951;width:121226;height:234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Gu/cUA&#10;AADbAAAADwAAAGRycy9kb3ducmV2LnhtbESPT2vCQBTE7wW/w/KE3nSjoSLRVUSatrb04J+Dx0f2&#10;mQSzb8PuVmM/vVsQehxm5jfMfNmZRlzI+dqygtEwAUFcWF1zqeCwzwdTED4ga2wsk4IbeVguek9z&#10;zLS98pYuu1CKCGGfoYIqhDaT0hcVGfRD2xJH72SdwRClK6V2eI1w08hxkkykwZrjQoUtrSsqzrsf&#10;o2Dy+XbMN/xl3W31/ZKa35Re83elnvvdagYiUBf+w4/2h1aQjuHvS/wB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Ea79xQAAANsAAAAPAAAAAAAAAAAAAAAAAJgCAABkcnMv&#10;ZG93bnJldi54bWxQSwUGAAAAAAQABAD1AAAAigMAAAAA&#10;" fillcolor="#ccecff" stroked="f" strokeweight="3pt">
                        <v:shadow on="t" color="black" opacity="24903f" origin=",.5" offset="0,.55556mm"/>
                      </v:rect>
                      <v:shapetype id="_x0000_t32" coordsize="21600,21600" o:spt="32" o:oned="t" path="m,l21600,21600e" filled="f">
                        <v:path arrowok="t" fillok="f" o:connecttype="none"/>
                        <o:lock v:ext="edit" shapetype="t"/>
                      </v:shapetype>
                      <v:shape id="Straight Arrow Connector 33" o:spid="_x0000_s1030" type="#_x0000_t32" style="position:absolute;left:128;top:261;width:2;height:6717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ynbMQAAADbAAAADwAAAGRycy9kb3ducmV2LnhtbESPQWvCQBSE7wX/w/KEXkrd1ECR6Coq&#10;EXsSagWvj+wzG8y+Ddltkvrru4LgcZiZb5jFarC16Kj1lWMFH5MEBHHhdMWlgtPP7n0GwgdkjbVj&#10;UvBHHlbL0csCM+16/qbuGEoRIewzVGBCaDIpfWHIop+4hjh6F9daDFG2pdQt9hFuazlNkk9pseK4&#10;YLChraHievy1Cm6b/eaQd/kbm3SW96drWg3ns1Kv42E9BxFoCM/wo/2lFaQp3L/EH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bKdsxAAAANsAAAAPAAAAAAAAAAAA&#10;AAAAAKECAABkcnMvZG93bnJldi54bWxQSwUGAAAAAAQABAD5AAAAkgMAAAAA&#10;" strokecolor="black [3213]" strokeweight="1.5pt">
                        <o:lock v:ext="edit" shapetype="f"/>
                      </v:shape>
                      <v:shape id="Straight Arrow Connector 34" o:spid="_x0000_s1031" type="#_x0000_t32" style="position:absolute;left:128;top:67459;width:12166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2N1MMAAADbAAAADwAAAGRycy9kb3ducmV2LnhtbESPQWsCMRSE7wX/Q3iCt5qttrZsjSIF&#10;i0IvrrLnR/LcXdy8LEnqbv99Iwgeh5n5hlmuB9uKK/nQOFbwMs1AEGtnGq4UnI7b5w8QISIbbB2T&#10;gj8KsF6NnpaYG9fzga5FrESCcMhRQR1jl0sZdE0Ww9R1xMk7O28xJukraTz2CW5bOcuyhbTYcFqo&#10;saOvmvSl+LUKfKkPld7uzxf5Hnc//dt3WWCp1GQ8bD5BRBriI3xv74yC+SvcvqQf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NjdTDAAAA2wAAAA8AAAAAAAAAAAAA&#10;AAAAoQIAAGRycy9kb3ducmV2LnhtbFBLBQYAAAAABAAEAPkAAACRAwAAAAA=&#10;" strokecolor="black [3213]" strokeweight="1.5pt">
                        <v:stroke endarrow="block"/>
                        <o:lock v:ext="edit" shapetype="f"/>
                      </v:shape>
                      <v:rect id="Rectangle 35" o:spid="_x0000_s1032" style="position:absolute;left:309;top:261;width:121226;height:9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vAGMMA&#10;AADbAAAADwAAAGRycy9kb3ducmV2LnhtbESPQWsCMRSE74L/ITyhN83aqpStUWpBaG/W2np9bJ6b&#10;4OZlTVJd/70RCj0OM/MNM192rhFnCtF6VjAeFSCIK68t1wp2X+vhM4iYkDU2nknBlSIsF/3eHEvt&#10;L/xJ522qRYZwLFGBSaktpYyVIYdx5Fvi7B18cJiyDLXUAS8Z7hr5WBQz6dByXjDY0puh6rj9dQq+&#10;7fpncp2eQjiF1cfBrvZmk/ZKPQy61xcQibr0H/5rv2sFT1O4f8k/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vAGMMAAADbAAAADwAAAAAAAAAAAAAAAACYAgAAZHJzL2Rv&#10;d25yZXYueG1sUEsFBgAAAAAEAAQA9QAAAIgDAAAAAA==&#10;" fillcolor="#f2f2f2 [3052]" stroked="f" strokeweight="3pt">
                        <v:shadow on="t" color="black" opacity="24903f" origin=",.5" offset="0,.55556mm"/>
                      </v:rect>
                      <v:rect id="Rectangle 36" o:spid="_x0000_s1033" style="position:absolute;left:309;top:19180;width:121226;height:247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leb8MA&#10;AADbAAAADwAAAGRycy9kb3ducmV2LnhtbESPT2sCMRTE74LfIbxCb5rtP5HVKFoQ2pvVVq+PzXMT&#10;3LysSarrtzeFgsdhZn7DTOeda8SZQrSeFTwNCxDEldeWawXf29VgDCImZI2NZ1JwpQjzWb83xVL7&#10;C3/ReZNqkSEcS1RgUmpLKWNlyGEc+pY4ewcfHKYsQy11wEuGu0Y+F8VIOrScFwy29G6oOm5+nYIf&#10;u9q9Xt9OIZzC8vNgl3uzTnulHh+6xQREoi7dw//tD63gZQR/X/IPk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3leb8MAAADbAAAADwAAAAAAAAAAAAAAAACYAgAAZHJzL2Rv&#10;d25yZXYueG1sUEsFBgAAAAAEAAQA9QAAAIgDAAAAAA==&#10;" fillcolor="#f2f2f2 [3052]" stroked="f" strokeweight="3pt">
                        <v:shadow on="t" color="black" opacity="24903f" origin=",.5" offset="0,.55556mm"/>
                      </v:rect>
                      <v:shape id="Text Box 38" o:spid="_x0000_s1034" type="#_x0000_t202" style="position:absolute;left:22;top:3664;width:13957;height:4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14:paraId="069E8CCD" w14:textId="77777777" w:rsidR="00A26B21" w:rsidRDefault="00A26B21" w:rsidP="005D39DF">
                              <w:pPr>
                                <w:pStyle w:val="NormalWeb"/>
                                <w:spacing w:before="0" w:beforeAutospacing="0" w:after="0" w:afterAutospacing="0"/>
                                <w:rPr>
                                  <w:sz w:val="24"/>
                                </w:rPr>
                              </w:pPr>
                              <w:r>
                                <w:rPr>
                                  <w:rFonts w:asciiTheme="minorHAnsi" w:hAnsi="Calibri" w:cstheme="minorBidi"/>
                                  <w:color w:val="000000" w:themeColor="text1"/>
                                  <w:kern w:val="24"/>
                                  <w:sz w:val="28"/>
                                  <w:szCs w:val="28"/>
                                  <w:lang w:val="en-GB"/>
                                </w:rPr>
                                <w:t>Initiation</w:t>
                              </w:r>
                            </w:p>
                          </w:txbxContent>
                        </v:textbox>
                      </v:shape>
                      <v:shape id="Text Box 39" o:spid="_x0000_s1035" type="#_x0000_t202" style="position:absolute;left:307;top:26998;width:13664;height:5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14:paraId="0B8C46D4" w14:textId="77777777" w:rsidR="00A26B21" w:rsidRDefault="00A26B21" w:rsidP="005D39DF">
                              <w:pPr>
                                <w:pStyle w:val="NormalWeb"/>
                                <w:spacing w:before="0" w:beforeAutospacing="0" w:after="0" w:afterAutospacing="0"/>
                                <w:rPr>
                                  <w:sz w:val="24"/>
                                </w:rPr>
                              </w:pPr>
                              <w:r>
                                <w:rPr>
                                  <w:rFonts w:asciiTheme="minorHAnsi" w:hAnsi="Calibri" w:cstheme="minorBidi"/>
                                  <w:color w:val="000000" w:themeColor="text1"/>
                                  <w:kern w:val="24"/>
                                  <w:sz w:val="28"/>
                                  <w:szCs w:val="28"/>
                                  <w:lang w:val="en-GB"/>
                                </w:rPr>
                                <w:t xml:space="preserve">Data compliance </w:t>
                              </w:r>
                            </w:p>
                          </w:txbxContent>
                        </v:textbox>
                      </v:shape>
                      <v:shape id="Text Box 40" o:spid="_x0000_s1036" type="#_x0000_t202" style="position:absolute;left:4;top:50561;width:16878;height:7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14:paraId="1F85E8E4" w14:textId="77777777" w:rsidR="00A26B21" w:rsidRDefault="00A26B21" w:rsidP="005D39DF">
                              <w:pPr>
                                <w:pStyle w:val="NormalWeb"/>
                                <w:spacing w:before="0" w:beforeAutospacing="0" w:after="0" w:afterAutospacing="0"/>
                                <w:rPr>
                                  <w:sz w:val="24"/>
                                </w:rPr>
                              </w:pPr>
                              <w:r>
                                <w:rPr>
                                  <w:rFonts w:asciiTheme="minorHAnsi" w:hAnsi="Calibri" w:cstheme="minorBidi"/>
                                  <w:color w:val="000000" w:themeColor="text1"/>
                                  <w:kern w:val="24"/>
                                  <w:sz w:val="28"/>
                                  <w:szCs w:val="28"/>
                                  <w:lang w:val="en-GB"/>
                                </w:rPr>
                                <w:t>Continuous improvement</w:t>
                              </w:r>
                            </w:p>
                          </w:txbxContent>
                        </v:textbox>
                      </v:shape>
                      <v:shape id="Text Box 41" o:spid="_x0000_s1037" type="#_x0000_t202" style="position:absolute;left:152;top:10287;width:16486;height:13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14:paraId="6F443D4E" w14:textId="77777777" w:rsidR="00A26B21" w:rsidRDefault="00A26B21" w:rsidP="005D39DF">
                              <w:pPr>
                                <w:pStyle w:val="NormalWeb"/>
                                <w:spacing w:before="0" w:beforeAutospacing="0" w:after="0" w:afterAutospacing="0"/>
                                <w:rPr>
                                  <w:sz w:val="24"/>
                                </w:rPr>
                              </w:pPr>
                              <w:r>
                                <w:rPr>
                                  <w:rFonts w:asciiTheme="minorHAnsi" w:hAnsi="Calibri" w:cstheme="minorBidi"/>
                                  <w:color w:val="000000" w:themeColor="text1"/>
                                  <w:kern w:val="24"/>
                                  <w:sz w:val="28"/>
                                  <w:szCs w:val="28"/>
                                  <w:lang w:val="en-GB"/>
                                </w:rPr>
                                <w:t>Inventorying and prioritization</w:t>
                              </w:r>
                            </w:p>
                          </w:txbxContent>
                        </v:textbox>
                      </v:shape>
                      <v:rect id="Rectangle 42" o:spid="_x0000_s1038" style="position:absolute;left:11902;top:1223;width:8574;height:3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2yfMUA&#10;AADbAAAADwAAAGRycy9kb3ducmV2LnhtbESPT2vCQBTE7wW/w/KE3uqmoZQSXaUEI1FP9Q96fGRf&#10;k9Ds27C71dRP3y0UPA4z8xtmthhMJy7kfGtZwfMkAUFcWd1yreCwL57eQPiArLGzTAp+yMNiPnqY&#10;YabtlT/osgu1iBD2GSpoQugzKX3VkEE/sT1x9D6tMxiidLXUDq8RbjqZJsmrNNhyXGiwp7yh6mv3&#10;bRRseLOU5S0/nlbn9WFd4PbmjlulHsfD+xREoCHcw//tUit4SeHvS/w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bJ8xQAAANsAAAAPAAAAAAAAAAAAAAAAAJgCAABkcnMv&#10;ZG93bnJldi54bWxQSwUGAAAAAAQABAD1AAAAigMAAAAA&#10;" fillcolor="#0070c0" strokecolor="white [3212]" strokeweight="2pt">
                        <v:textbox>
                          <w:txbxContent>
                            <w:p w14:paraId="27F0C84E"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Set up data team</w:t>
                              </w:r>
                            </w:p>
                          </w:txbxContent>
                        </v:textbox>
                      </v:rect>
                      <v:rect id="Rectangle 43" o:spid="_x0000_s1039" style="position:absolute;left:16189;top:5405;width:11683;height:3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EX58UA&#10;AADbAAAADwAAAGRycy9kb3ducmV2LnhtbESPT2sCMRTE74LfITzBm2b9Qylbo4iorHrSKu3xsXnd&#10;Xbp5WZKoq5++KRR6HGbmN8xs0Zpa3Mj5yrKC0TABQZxbXXGh4Py+GbyC8AFZY22ZFDzIw2Le7cww&#10;1fbOR7qdQiEihH2KCsoQmlRKn5dk0A9tQxy9L+sMhihdIbXDe4SbWo6T5EUarDgulNjQqqT8+3Q1&#10;Cva8X8vsubp8bD93590GD093OSjV77XLNxCB2vAf/mtnWsF0Ar9f4g+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RfnxQAAANsAAAAPAAAAAAAAAAAAAAAAAJgCAABkcnMv&#10;ZG93bnJldi54bWxQSwUGAAAAAAQABAD1AAAAigMAAAAA&#10;" fillcolor="#0070c0" strokecolor="white [3212]" strokeweight="2pt">
                        <v:textbox>
                          <w:txbxContent>
                            <w:p w14:paraId="5B4132A0"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Initiation process and planning</w:t>
                              </w:r>
                            </w:p>
                          </w:txbxContent>
                        </v:textbox>
                      </v:rect>
                      <v:rect id="Rectangle 44" o:spid="_x0000_s1040" style="position:absolute;left:22031;top:10523;width:11175;height:3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iPk8UA&#10;AADbAAAADwAAAGRycy9kb3ducmV2LnhtbESPT2vCQBTE7wW/w/KE3uqmEkqJrlKCKVFP9Q96fGRf&#10;k9Ds27C71dRP3y0UPA4z8xtmvhxMJy7kfGtZwfMkAUFcWd1yreCwL55eQfiArLGzTAp+yMNyMXqY&#10;Y6btlT/osgu1iBD2GSpoQugzKX3VkEE/sT1x9D6tMxiidLXUDq8Rbjo5TZIXabDluNBgT3lD1dfu&#10;2yjY8GYly1t+PL2f14d1gdubO26VehwPbzMQgYZwD/+3S60gTeHvS/w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qI+TxQAAANsAAAAPAAAAAAAAAAAAAAAAAJgCAABkcnMv&#10;ZG93bnJldi54bWxQSwUGAAAAAAQABAD1AAAAigMAAAAA&#10;" fillcolor="#0070c0" strokecolor="white [3212]" strokeweight="2pt">
                        <v:textbox>
                          <w:txbxContent>
                            <w:p w14:paraId="6F3FF93E"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Develop initial Data Inventory</w:t>
                              </w:r>
                            </w:p>
                          </w:txbxContent>
                        </v:textbox>
                      </v:rect>
                      <v:rect id="Rectangle 45" o:spid="_x0000_s1041" style="position:absolute;left:29382;top:14639;width:11175;height:3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QqCMQA&#10;AADbAAAADwAAAGRycy9kb3ducmV2LnhtbESPQWsCMRSE74L/ITzBm2YVLWVrFBGVVU9apT0+Nq+7&#10;SzcvSxJ19dc3hUKPw8x8w8wWranFjZyvLCsYDRMQxLnVFRcKzu+bwSsIH5A11pZJwYM8LObdzgxT&#10;be98pNspFCJC2KeooAyhSaX0eUkG/dA2xNH7ss5giNIVUju8R7ip5ThJXqTBiuNCiQ2tSsq/T1ej&#10;YM/7tcyeq8vH9nN33m3w8HSXg1L9Xrt8AxGoDf/hv3amFUym8Psl/g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kKgjEAAAA2wAAAA8AAAAAAAAAAAAAAAAAmAIAAGRycy9k&#10;b3ducmV2LnhtbFBLBQYAAAAABAAEAPUAAACJAwAAAAA=&#10;" fillcolor="#0070c0" strokecolor="white [3212]" strokeweight="2pt">
                        <v:textbox>
                          <w:txbxContent>
                            <w:p w14:paraId="0449A68E"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Prioritize datasets</w:t>
                              </w:r>
                            </w:p>
                          </w:txbxContent>
                        </v:textbox>
                      </v:rect>
                      <v:rect id="Rectangle 46" o:spid="_x0000_s1042" style="position:absolute;left:39947;top:20861;width:11176;height:3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a0f8UA&#10;AADbAAAADwAAAGRycy9kb3ducmV2LnhtbESPT2vCQBTE7wW/w/KE3upGKVKiq5Rgin9O1YT2+Mi+&#10;JsHs27C71dRP3y0UPA4z8xtmuR5MJy7kfGtZwXSSgCCurG65VlCc8qcXED4ga+wsk4If8rBejR6W&#10;mGp75Xe6HEMtIoR9igqaEPpUSl81ZNBPbE8cvS/rDIYoXS21w2uEm07OkmQuDbYcFxrsKWuoOh+/&#10;jYI97zdye8vKj7fPXbHL8XBz5UGpx/HwugARaAj38H97qxU8z+HvS/wB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rR/xQAAANsAAAAPAAAAAAAAAAAAAAAAAJgCAABkcnMv&#10;ZG93bnJldi54bWxQSwUGAAAAAAQABAD1AAAAigMAAAAA&#10;" fillcolor="#0070c0" strokecolor="white [3212]" strokeweight="2pt">
                        <v:textbox>
                          <w:txbxContent>
                            <w:p w14:paraId="18873FC6"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Classify data</w:t>
                              </w:r>
                            </w:p>
                          </w:txbxContent>
                        </v:textbox>
                      </v:rect>
                      <v:rect id="Rectangle 47" o:spid="_x0000_s1043" style="position:absolute;left:50995;top:25442;width:17947;height:4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oR5MQA&#10;AADbAAAADwAAAGRycy9kb3ducmV2LnhtbESPQWsCMRSE74L/ITzBm2YVsWVrFBGVVU9apT0+Nq+7&#10;SzcvSxJ19dc3hUKPw8x8w8wWranFjZyvLCsYDRMQxLnVFRcKzu+bwSsIH5A11pZJwYM8LObdzgxT&#10;be98pNspFCJC2KeooAyhSaX0eUkG/dA2xNH7ss5giNIVUju8R7ip5ThJptJgxXGhxIZWJeXfp6tR&#10;sOf9WmbP1eVj+7k77zZ4eLrLQal+r12+gQjUhv/wXzvTCiYv8Psl/g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6EeTEAAAA2wAAAA8AAAAAAAAAAAAAAAAAmAIAAGRycy9k&#10;b3ducmV2LnhtbFBLBQYAAAAABAAEAPUAAACJAwAAAAA=&#10;" fillcolor="#0070c0" strokecolor="white [3212]" strokeweight="2pt">
                        <v:textbox>
                          <w:txbxContent>
                            <w:p w14:paraId="17A64C86"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Apply Formats, Permissions, Metadata and Schema</w:t>
                              </w:r>
                            </w:p>
                          </w:txbxContent>
                        </v:textbox>
                      </v:rect>
                      <v:rect id="Rectangle 48" o:spid="_x0000_s1044" style="position:absolute;left:51123;top:30475;width:17947;height:4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WFlsEA&#10;AADbAAAADwAAAGRycy9kb3ducmV2LnhtbERPy4rCMBTdC/MP4Q6403QGEekYRWQUHyudii4vzbUt&#10;09yUJGr1681CcHk47/G0NbW4kvOVZQVf/QQEcW51xYWC7G/RG4HwAVljbZkU3MnDdPLRGWOq7Y13&#10;dN2HQsQQ9ikqKENoUil9XpJB37cNceTO1hkMEbpCaoe3GG5q+Z0kQ2mw4thQYkPzkvL//cUo2PDm&#10;V64e88NxeVpn6wVuH+6wVar72c5+QARqw1v8cq+0gkEcG7/EHyA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lhZbBAAAA2wAAAA8AAAAAAAAAAAAAAAAAmAIAAGRycy9kb3du&#10;cmV2LnhtbFBLBQYAAAAABAAEAPUAAACGAwAAAAA=&#10;" fillcolor="#0070c0" strokecolor="white [3212]" strokeweight="2pt">
                        <v:textbox>
                          <w:txbxContent>
                            <w:p w14:paraId="61D26FFE"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Quality Audit and Improvement Plan</w:t>
                              </w:r>
                            </w:p>
                          </w:txbxContent>
                        </v:textbox>
                      </v:rect>
                      <v:rect id="Rectangle 49" o:spid="_x0000_s1045" style="position:absolute;left:69747;top:34354;width:9008;height:4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kgDcQA&#10;AADbAAAADwAAAGRycy9kb3ducmV2LnhtbESPQWsCMRSE74L/ITzBm2YVkXZrFBGVVU9apT0+Nq+7&#10;SzcvSxJ19dc3hUKPw8x8w8wWranFjZyvLCsYDRMQxLnVFRcKzu+bwQsIH5A11pZJwYM8LObdzgxT&#10;be98pNspFCJC2KeooAyhSaX0eUkG/dA2xNH7ss5giNIVUju8R7ip5ThJptJgxXGhxIZWJeXfp6tR&#10;sOf9WmbP1eVj+7k77zZ4eLrLQal+r12+gQjUhv/wXzvTCiav8Psl/g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pIA3EAAAA2wAAAA8AAAAAAAAAAAAAAAAAmAIAAGRycy9k&#10;b3ducmV2LnhtbFBLBQYAAAAABAAEAPUAAACJAwAAAAA=&#10;" fillcolor="#0070c0" strokecolor="white [3212]" strokeweight="2pt">
                        <v:textbox>
                          <w:txbxContent>
                            <w:p w14:paraId="611F4FC5"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Publish open data</w:t>
                              </w:r>
                            </w:p>
                          </w:txbxContent>
                        </v:textbox>
                      </v:rect>
                      <v:rect id="Rectangle 50" o:spid="_x0000_s1046" style="position:absolute;left:69875;top:39386;width:9008;height:41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ofTcEA&#10;AADbAAAADwAAAGRycy9kb3ducmV2LnhtbERPy4rCMBTdC/MP4Q6403QGFOkYRWQUHyudii4vzbUt&#10;09yUJGr1681CcHk47/G0NbW4kvOVZQVf/QQEcW51xYWC7G/RG4HwAVljbZkU3MnDdPLRGWOq7Y13&#10;dN2HQsQQ9ikqKENoUil9XpJB37cNceTO1hkMEbpCaoe3GG5q+Z0kQ2mw4thQYkPzkvL//cUo2PDm&#10;V64e88NxeVpn6wVuH+6wVar72c5+QARqw1v8cq+0gkFcH7/EHyA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KH03BAAAA2wAAAA8AAAAAAAAAAAAAAAAAmAIAAGRycy9kb3du&#10;cmV2LnhtbFBLBQYAAAAABAAEAPUAAACGAwAAAAA=&#10;" fillcolor="#0070c0" strokecolor="white [3212]" strokeweight="2pt">
                        <v:textbox>
                          <w:txbxContent>
                            <w:p w14:paraId="09441302"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Exchange shared data</w:t>
                              </w:r>
                            </w:p>
                          </w:txbxContent>
                        </v:textbox>
                      </v:rect>
                      <v:rect id="Rectangle 51" o:spid="_x0000_s1047" style="position:absolute;left:69532;top:20305;width:11175;height:3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a61sUA&#10;AADbAAAADwAAAGRycy9kb3ducmV2LnhtbESPS2vDMBCE74X8B7GB3hrZhZTiRDHFJCWPU/OgPS7W&#10;1jaxVkZSYje/vioUchxm5htmng+mFVdyvrGsIJ0kIIhLqxuuFBwPq6dXED4ga2wtk4If8pAvRg9z&#10;zLTt+YOu+1CJCGGfoYI6hC6T0pc1GfQT2xFH79s6gyFKV0ntsI9w08rnJHmRBhuOCzV2VNRUnvcX&#10;o2DL26Vc34rT5/vX5rhZ4e7mTjulHsfD2wxEoCHcw//ttVYwTeHvS/w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rrWxQAAANsAAAAPAAAAAAAAAAAAAAAAAJgCAABkcnMv&#10;ZG93bnJldi54bWxQSwUGAAAAAAQABAD1AAAAigMAAAAA&#10;" fillcolor="#0070c0" strokecolor="white [3212]" strokeweight="2pt">
                        <v:textbox>
                          <w:txbxContent>
                            <w:p w14:paraId="1399F06C"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Classify data</w:t>
                              </w:r>
                            </w:p>
                          </w:txbxContent>
                        </v:textbox>
                      </v:rect>
                      <v:rect id="Rectangle 52" o:spid="_x0000_s1048" style="position:absolute;left:80579;top:24886;width:17947;height:4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QkocUA&#10;AADbAAAADwAAAGRycy9kb3ducmV2LnhtbESPT2vCQBTE7wW/w/KE3uqmgZYSXaUEI1FP9Q96fGRf&#10;k9Ds27C71dRP3y0UPA4z8xtmthhMJy7kfGtZwfMkAUFcWd1yreCwL57eQPiArLGzTAp+yMNiPnqY&#10;YabtlT/osgu1iBD2GSpoQugzKX3VkEE/sT1x9D6tMxiidLXUDq8RbjqZJsmrNNhyXGiwp7yh6mv3&#10;bRRseLOU5S0/nlbn9WFd4PbmjlulHsfD+xREoCHcw//tUit4SeHvS/w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1CShxQAAANsAAAAPAAAAAAAAAAAAAAAAAJgCAABkcnMv&#10;ZG93bnJldi54bWxQSwUGAAAAAAQABAD1AAAAigMAAAAA&#10;" fillcolor="#0070c0" strokecolor="white [3212]" strokeweight="2pt">
                        <v:textbox>
                          <w:txbxContent>
                            <w:p w14:paraId="13A917A9"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Apply Formats, Permissions, Metadata and Schema</w:t>
                              </w:r>
                            </w:p>
                          </w:txbxContent>
                        </v:textbox>
                      </v:rect>
                      <v:rect id="Rectangle 53" o:spid="_x0000_s1049" style="position:absolute;left:80707;top:29919;width:17947;height:4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iBOsQA&#10;AADbAAAADwAAAGRycy9kb3ducmV2LnhtbESPQWsCMRSE74L/ITzBm2ZVLGVrFBGVVU9apT0+Nq+7&#10;SzcvSxJ19dc3hUKPw8x8w8wWranFjZyvLCsYDRMQxLnVFRcKzu+bwSsIH5A11pZJwYM8LObdzgxT&#10;be98pNspFCJC2KeooAyhSaX0eUkG/dA2xNH7ss5giNIVUju8R7ip5ThJXqTBiuNCiQ2tSsq/T1ej&#10;YM/7tcyeq8vH9nN33m3w8HSXg1L9Xrt8AxGoDf/hv3amFUwn8Psl/g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YgTrEAAAA2wAAAA8AAAAAAAAAAAAAAAAAmAIAAGRycy9k&#10;b3ducmV2LnhtbFBLBQYAAAAABAAEAPUAAACJAwAAAAA=&#10;" fillcolor="#0070c0" strokecolor="white [3212]" strokeweight="2pt">
                        <v:textbox>
                          <w:txbxContent>
                            <w:p w14:paraId="58FD5941"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Quality Audit and Improvement Plan</w:t>
                              </w:r>
                            </w:p>
                          </w:txbxContent>
                        </v:textbox>
                      </v:rect>
                      <v:rect id="Rectangle 54" o:spid="_x0000_s1050" style="position:absolute;left:99332;top:33797;width:9007;height:4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EZTsQA&#10;AADbAAAADwAAAGRycy9kb3ducmV2LnhtbESPQWsCMRSE74L/ITzBm2YVLWVrFBGVVU9apT0+Nq+7&#10;SzcvSxJ19dc3hUKPw8x8w8wWranFjZyvLCsYDRMQxLnVFRcKzu+bwSsIH5A11pZJwYM8LObdzgxT&#10;be98pNspFCJC2KeooAyhSaX0eUkG/dA2xNH7ss5giNIVUju8R7ip5ThJXqTBiuNCiQ2tSsq/T1ej&#10;YM/7tcyeq8vH9nN33m3w8HSXg1L9Xrt8AxGoDf/hv3amFUwn8Psl/g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xGU7EAAAA2wAAAA8AAAAAAAAAAAAAAAAAmAIAAGRycy9k&#10;b3ducmV2LnhtbFBLBQYAAAAABAAEAPUAAACJAwAAAAA=&#10;" fillcolor="#0070c0" strokecolor="white [3212]" strokeweight="2pt">
                        <v:textbox>
                          <w:txbxContent>
                            <w:p w14:paraId="0A55E88F"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Publish open data</w:t>
                              </w:r>
                            </w:p>
                          </w:txbxContent>
                        </v:textbox>
                      </v:rect>
                      <v:rect id="Rectangle 55" o:spid="_x0000_s1051" style="position:absolute;left:99460;top:38830;width:9008;height:4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281cUA&#10;AADbAAAADwAAAGRycy9kb3ducmV2LnhtbESPT2vCQBTE7wW/w/KE3uqmQkqJrlKCKVFP9Q96fGRf&#10;k9Ds27C71dRP3y0UPA4z8xtmvhxMJy7kfGtZwfMkAUFcWd1yreCwL55eQfiArLGzTAp+yMNyMXqY&#10;Y6btlT/osgu1iBD2GSpoQugzKX3VkEE/sT1x9D6tMxiidLXUDq8Rbjo5TZIXabDluNBgT3lD1dfu&#10;2yjY8GYly1t+PL2f14d1gdubO26VehwPbzMQgYZwD/+3S60gTeHvS/w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bzVxQAAANsAAAAPAAAAAAAAAAAAAAAAAJgCAABkcnMv&#10;ZG93bnJldi54bWxQSwUGAAAAAAQABAD1AAAAigMAAAAA&#10;" fillcolor="#0070c0" strokecolor="white [3212]" strokeweight="2pt">
                        <v:textbox>
                          <w:txbxContent>
                            <w:p w14:paraId="1CC7768A"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Exchange shared data</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6" o:spid="_x0000_s1052" type="#_x0000_t87" style="position:absolute;left:50327;top:15043;width:5210;height:41906;rotation:-388964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INasYA&#10;AADbAAAADwAAAGRycy9kb3ducmV2LnhtbESPQWvCQBSE74L/YXlCb3WjoJboKqK0tniQ2lDw9pp9&#10;zQazb9PsNqb/3hUKHoeZ+YZZrDpbiZYaXzpWMBomIIhzp0suFGQfz49PIHxA1lg5JgV/5GG17PcW&#10;mGp34Xdqj6EQEcI+RQUmhDqV0ueGLPqhq4mj9+0aiyHKppC6wUuE20qOk2QqLZYcFwzWtDGUn4+/&#10;VsHuUJ3eZl+tyT43+8z/jCYv212t1MOgW89BBOrCPfzfftUKJlO4fYk/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INasYAAADbAAAADwAAAAAAAAAAAAAAAACYAgAAZHJz&#10;L2Rvd25yZXYueG1sUEsFBgAAAAAEAAQA9QAAAIsDAAAAAA==&#10;" adj="224,10540" strokecolor="black [3213]" strokeweight="1pt"/>
                      <v:shape id="Text Box 57" o:spid="_x0000_s1053" type="#_x0000_t202" style="position:absolute;left:44293;top:38187;width:13664;height:4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14:paraId="2B1B55A4" w14:textId="77777777" w:rsidR="00A26B21" w:rsidRDefault="00A26B21" w:rsidP="005D39DF">
                              <w:pPr>
                                <w:pStyle w:val="NormalWeb"/>
                                <w:spacing w:before="0" w:beforeAutospacing="0" w:after="0" w:afterAutospacing="0"/>
                                <w:rPr>
                                  <w:sz w:val="24"/>
                                </w:rPr>
                              </w:pPr>
                              <w:r>
                                <w:rPr>
                                  <w:rFonts w:asciiTheme="minorHAnsi" w:hAnsi="Calibri" w:cstheme="minorBidi"/>
                                  <w:i/>
                                  <w:iCs/>
                                  <w:color w:val="000000" w:themeColor="text1"/>
                                  <w:kern w:val="24"/>
                                  <w:sz w:val="28"/>
                                  <w:szCs w:val="28"/>
                                  <w:lang w:val="en-GB"/>
                                </w:rPr>
                                <w:t>Sprint 1</w:t>
                              </w:r>
                            </w:p>
                          </w:txbxContent>
                        </v:textbox>
                      </v:shape>
                      <v:shape id="Text Box 58" o:spid="_x0000_s1054" type="#_x0000_t202" style="position:absolute;left:106192;top:22721;width:13664;height:4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14:paraId="52B12F52" w14:textId="77777777" w:rsidR="00A26B21" w:rsidRDefault="00A26B21" w:rsidP="005D39DF">
                              <w:pPr>
                                <w:pStyle w:val="NormalWeb"/>
                                <w:spacing w:before="0" w:beforeAutospacing="0" w:after="0" w:afterAutospacing="0"/>
                                <w:rPr>
                                  <w:sz w:val="24"/>
                                </w:rPr>
                              </w:pPr>
                              <w:r>
                                <w:rPr>
                                  <w:rFonts w:asciiTheme="minorHAnsi" w:hAnsi="Calibri" w:cstheme="minorBidi"/>
                                  <w:i/>
                                  <w:iCs/>
                                  <w:color w:val="000000" w:themeColor="text1"/>
                                  <w:kern w:val="24"/>
                                  <w:sz w:val="28"/>
                                  <w:szCs w:val="28"/>
                                  <w:lang w:val="en-GB"/>
                                </w:rPr>
                                <w:t>Sprint 2, 3 etc</w:t>
                              </w:r>
                            </w:p>
                          </w:txbxContent>
                        </v:textbox>
                      </v:shape>
                      <v:shape id="Left Brace 59" o:spid="_x0000_s1055" type="#_x0000_t87" style="position:absolute;left:96790;top:4970;width:5210;height:41906;rotation:-7852397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m2MQA&#10;AADbAAAADwAAAGRycy9kb3ducmV2LnhtbESPQWvCQBSE70L/w/IK3nRjwWJjNhJKLaXQQ03F6yP7&#10;TKLZt2F31dRf7xYKHoeZ+YbJVoPpxJmcby0rmE0TEMSV1S3XCn7K9WQBwgdkjZ1lUvBLHlb5wyjD&#10;VNsLf9N5E2oRIexTVNCE0KdS+qohg35qe+Lo7a0zGKJ0tdQOLxFuOvmUJM/SYMtxocGeXhuqjpuT&#10;UbC9fnZ42tnhsMavhXZl8b57K5QaPw7FEkSgIdzD/+0PrWD+An9f4g+Q+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xZtjEAAAA2wAAAA8AAAAAAAAAAAAAAAAAmAIAAGRycy9k&#10;b3ducmV2LnhtbFBLBQYAAAAABAAEAPUAAACJAwAAAAA=&#10;" adj="224,10540" strokecolor="black [3213]" strokeweight="1pt"/>
                      <v:group id="Group 60" o:spid="_x0000_s1056" style="position:absolute;left:78460;top:44549;width:42000;height:21961" coordorigin="78460,44549" coordsize="41999,231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44" o:spid="_x0000_s1057" type="#_x0000_t15" style="position:absolute;left:78664;top:44549;width:41705;height:4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2AMEA&#10;AADbAAAADwAAAGRycy9kb3ducmV2LnhtbESP0WoCMRRE3wv+Q7iCL0WzShVZjSIFwRehVT/gsrlm&#10;Fzc3IUl31783hUIfh5kzw2z3g21FRyE2jhXMZwUI4srpho2C2/U4XYOICVlj65gUPCnCfjd622Kp&#10;Xc/f1F2SEbmEY4kK6pR8KWWsarIYZ84TZ+/ugsWUZTBSB+xzuW3loihW0mLDeaFGT581VY/Lj1Ww&#10;MrZfPt+Xgcjdvj4Gc/ad10pNxsNhAyLRkP7Df/RJZ24Ov1/yD5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j9gDBAAAA2wAAAA8AAAAAAAAAAAAAAAAAmAIAAGRycy9kb3du&#10;cmV2LnhtbFBLBQYAAAAABAAEAPUAAACGAwAAAAA=&#10;" adj="20520" fillcolor="#0070c0" strokecolor="white [3212]" strokeweight="2pt">
                          <v:textbox>
                            <w:txbxContent>
                              <w:p w14:paraId="72714636"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Extending and enriching our open and shared data</w:t>
                                </w:r>
                              </w:p>
                            </w:txbxContent>
                          </v:textbox>
                        </v:shape>
                        <v:shape id="Arrow: Pentagon 45" o:spid="_x0000_s1058" type="#_x0000_t15" style="position:absolute;left:78755;top:49287;width:41705;height:41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Fod8EA&#10;AADbAAAADwAAAGRycy9kb3ducmV2LnhtbESP0WoCMRRE3wv+Q7iCL0WzShVZjSIFwRehVT/gsrlm&#10;Fzc3IUl31783hUIfh5kzw2z3g21FRyE2jhXMZwUI4srpho2C2/U4XYOICVlj65gUPCnCfjd622Kp&#10;Xc/f1F2SEbmEY4kK6pR8KWWsarIYZ84TZ+/ugsWUZTBSB+xzuW3loihW0mLDeaFGT581VY/Lj1Ww&#10;MrZfPt+Xgcjdvj4Gc/ad10pNxsNhAyLRkP7Df/RJZ24Bv1/yD5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xaHfBAAAA2wAAAA8AAAAAAAAAAAAAAAAAmAIAAGRycy9kb3du&#10;cmV2LnhtbFBLBQYAAAAABAAEAPUAAACGAwAAAAA=&#10;" adj="20520" fillcolor="#0070c0" strokecolor="white [3212]" strokeweight="2pt">
                          <v:textbox>
                            <w:txbxContent>
                              <w:p w14:paraId="7E9F7542"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Change management and improving data skills</w:t>
                                </w:r>
                              </w:p>
                            </w:txbxContent>
                          </v:textbox>
                        </v:shape>
                        <v:shape id="Arrow: Pentagon 47" o:spid="_x0000_s1059" type="#_x0000_t15" style="position:absolute;left:78608;top:54035;width:41704;height:4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3N7MEA&#10;AADbAAAADwAAAGRycy9kb3ducmV2LnhtbESP3WoCMRSE7wu+QzhCb4pm+6PIahQRhN4U/HuAw+aY&#10;XdychCTdXd++EYReDjPfDLPaDLYVHYXYOFbwPi1AEFdON2wUXM77yQJETMgaW8ek4E4RNuvRywpL&#10;7Xo+UndKRuQSjiUqqFPypZSxqslinDpPnL2rCxZTlsFIHbDP5baVH0UxlxYbzgs1etrVVN1Ov1bB&#10;3Nh+dn+bBSJ3OXwN5sd3Xiv1Oh62SxCJhvQfftLfOnOf8PiSf4B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9zezBAAAA2wAAAA8AAAAAAAAAAAAAAAAAmAIAAGRycy9kb3du&#10;cmV2LnhtbFBLBQYAAAAABAAEAPUAAACGAwAAAAA=&#10;" adj="20520" fillcolor="#0070c0" strokecolor="white [3212]" strokeweight="2pt">
                          <v:textbox>
                            <w:txbxContent>
                              <w:p w14:paraId="466257B1"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Collaboration with other Government Entities to drive service improvement with Shared Data</w:t>
                                </w:r>
                              </w:p>
                            </w:txbxContent>
                          </v:textbox>
                        </v:shape>
                        <v:shape id="Arrow: Pentagon 48" o:spid="_x0000_s1060" type="#_x0000_t15" style="position:absolute;left:78608;top:58764;width:41704;height:4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KmDMAA&#10;AADcAAAADwAAAGRycy9kb3ducmV2LnhtbERPzWoCMRC+F3yHMEIvRbMVlboaRQShF0GtDzBsxuzi&#10;ZhKSdHd9+6ZQ6G0+vt/Z7Abbio5CbBwreJ8WIIgrpxs2Cm5fx8kHiJiQNbaOScGTIuy2o5cNltr1&#10;fKHumozIIRxLVFCn5EspY1WTxTh1njhzdxcspgyDkTpgn8NtK2dFsZQWG84NNXo61FQ9rt9WwdLY&#10;fvF8WwQidzvPB3PynddKvY6H/RpEoiH9i//cnzrPX83g95l8gd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KmDMAAAADcAAAADwAAAAAAAAAAAAAAAACYAgAAZHJzL2Rvd25y&#10;ZXYueG1sUEsFBgAAAAAEAAQA9QAAAIUDAAAAAA==&#10;" adj="20520" fillcolor="#0070c0" strokecolor="white [3212]" strokeweight="2pt">
                          <v:textbox>
                            <w:txbxContent>
                              <w:p w14:paraId="45CAFEBD"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Market engagement with Private Sector</w:t>
                                </w:r>
                              </w:p>
                            </w:txbxContent>
                          </v:textbox>
                        </v:shape>
                        <v:shape id="Arrow: Pentagon 49" o:spid="_x0000_s1061" type="#_x0000_t15" style="position:absolute;left:78460;top:63511;width:41705;height:4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4Dl8EA&#10;AADcAAAADwAAAGRycy9kb3ducmV2LnhtbERP22oCMRB9L/gPYYS+FM3aVtHVKCIU+lKolw8YNmN2&#10;cTMJSdxd/74pFPo2h3OdzW6wregoxMaxgtm0AEFcOd2wUXA5f0yWIGJC1tg6JgUPirDbjp42WGrX&#10;85G6UzIih3AsUUGdki+ljFVNFuPUeeLMXV2wmDIMRuqAfQ63rXwtioW02HBuqNHToabqdrpbBQtj&#10;+/njZR6I3OX7fTBfvvNaqefxsF+DSDSkf/Gf+1Pn+as3+H0mXy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A5fBAAAA3AAAAA8AAAAAAAAAAAAAAAAAmAIAAGRycy9kb3du&#10;cmV2LnhtbFBLBQYAAAAABAAEAPUAAACGAwAAAAA=&#10;" adj="20520" fillcolor="#0070c0" strokecolor="white [3212]" strokeweight="2pt">
                          <v:textbox>
                            <w:txbxContent>
                              <w:p w14:paraId="179B5F8C" w14:textId="77777777" w:rsidR="00A26B21" w:rsidRDefault="00A26B21" w:rsidP="005D39DF">
                                <w:pPr>
                                  <w:pStyle w:val="NormalWeb"/>
                                  <w:spacing w:before="0" w:beforeAutospacing="0" w:after="0" w:afterAutospacing="0"/>
                                  <w:jc w:val="center"/>
                                  <w:rPr>
                                    <w:sz w:val="24"/>
                                  </w:rPr>
                                </w:pPr>
                                <w:r>
                                  <w:rPr>
                                    <w:rFonts w:asciiTheme="majorHAnsi" w:hAnsi="Cambria" w:cstheme="minorBidi"/>
                                    <w:color w:val="FFFFFF" w:themeColor="light1"/>
                                    <w:kern w:val="24"/>
                                    <w:szCs w:val="22"/>
                                    <w:lang w:val="en-GB"/>
                                  </w:rPr>
                                  <w:t>Benefit realization</w:t>
                                </w:r>
                              </w:p>
                            </w:txbxContent>
                          </v:textbox>
                        </v:shape>
                      </v:group>
                      <w10:anchorlock/>
                    </v:group>
                  </w:pict>
                </mc:Fallback>
              </mc:AlternateContent>
            </w:r>
          </w:p>
          <w:p w14:paraId="4E3D73DD" w14:textId="77777777" w:rsidR="00992AC3" w:rsidRPr="005B691E" w:rsidRDefault="00992AC3" w:rsidP="00AD0033">
            <w:pPr>
              <w:pStyle w:val="ListParagraph"/>
              <w:spacing w:after="120"/>
              <w:ind w:left="0"/>
              <w:rPr>
                <w:b w:val="0"/>
                <w:sz w:val="20"/>
              </w:rPr>
            </w:pPr>
          </w:p>
          <w:p w14:paraId="2692CE30" w14:textId="77777777" w:rsidR="00992AC3" w:rsidRPr="005B691E" w:rsidRDefault="00992AC3" w:rsidP="00AD0033">
            <w:pPr>
              <w:pStyle w:val="ListParagraph"/>
              <w:spacing w:after="120"/>
              <w:ind w:left="0"/>
              <w:rPr>
                <w:b w:val="0"/>
                <w:sz w:val="20"/>
              </w:rPr>
            </w:pPr>
          </w:p>
          <w:p w14:paraId="655645D9" w14:textId="77777777" w:rsidR="00C15622" w:rsidRPr="005B691E" w:rsidRDefault="00C15622" w:rsidP="00AD0033">
            <w:pPr>
              <w:pStyle w:val="ListParagraph"/>
              <w:spacing w:after="120"/>
              <w:ind w:left="0"/>
              <w:rPr>
                <w:b w:val="0"/>
                <w:sz w:val="20"/>
              </w:rPr>
            </w:pPr>
          </w:p>
          <w:p w14:paraId="0E1FC5D1" w14:textId="2BCC85F2" w:rsidR="00992AC3" w:rsidRPr="005B691E" w:rsidRDefault="00992AC3" w:rsidP="00AD0033">
            <w:pPr>
              <w:pStyle w:val="ListParagraph"/>
              <w:spacing w:after="120"/>
              <w:ind w:left="0"/>
              <w:rPr>
                <w:b w:val="0"/>
                <w:sz w:val="20"/>
                <w:szCs w:val="20"/>
              </w:rPr>
            </w:pPr>
            <w:r w:rsidRPr="005B691E">
              <w:rPr>
                <w:b w:val="0"/>
                <w:sz w:val="20"/>
              </w:rPr>
              <w:t xml:space="preserve">Detailed guidance on the tasks you will need to manage in Phase 1, 2 and 3 are set out in the other Guidance Notes of this Smart Data </w:t>
            </w:r>
            <w:r w:rsidR="005255F2">
              <w:rPr>
                <w:b w:val="0"/>
                <w:sz w:val="20"/>
              </w:rPr>
              <w:t>Implementation Guide</w:t>
            </w:r>
            <w:r w:rsidRPr="005B691E">
              <w:rPr>
                <w:b w:val="0"/>
                <w:sz w:val="20"/>
              </w:rPr>
              <w:t xml:space="preserve">.  Implementation of these should get the Entity to the point where all its data is compliant with the mandatory requirements of the UAE Smart Data Standards.  But to get the fullest benefits from smart data, Entities should also look at setting themselves stretch targets for continuous improvement beyond that level.  Key longer term </w:t>
            </w:r>
            <w:r w:rsidR="000C2430" w:rsidRPr="005B691E">
              <w:rPr>
                <w:b w:val="0"/>
                <w:sz w:val="20"/>
              </w:rPr>
              <w:t>work streams</w:t>
            </w:r>
            <w:r w:rsidRPr="005B691E">
              <w:rPr>
                <w:b w:val="0"/>
                <w:sz w:val="20"/>
              </w:rPr>
              <w:t xml:space="preserve"> that you should take forward during this continuous improvement phase include:</w:t>
            </w:r>
          </w:p>
          <w:p w14:paraId="73F48E4E" w14:textId="77777777" w:rsidR="00992AC3" w:rsidRPr="005B691E" w:rsidRDefault="00992AC3" w:rsidP="00AD0033">
            <w:pPr>
              <w:pStyle w:val="ListParagraph"/>
              <w:spacing w:after="120"/>
              <w:ind w:left="0"/>
              <w:rPr>
                <w:b w:val="0"/>
                <w:sz w:val="20"/>
                <w:szCs w:val="20"/>
              </w:rPr>
            </w:pPr>
          </w:p>
          <w:p w14:paraId="08044D10" w14:textId="77777777" w:rsidR="00992AC3" w:rsidRPr="005B691E" w:rsidRDefault="00992AC3" w:rsidP="009A1EF0">
            <w:pPr>
              <w:pStyle w:val="ListParagraph"/>
              <w:numPr>
                <w:ilvl w:val="0"/>
                <w:numId w:val="96"/>
              </w:numPr>
              <w:spacing w:after="60"/>
              <w:ind w:left="357" w:hanging="357"/>
              <w:contextualSpacing w:val="0"/>
              <w:rPr>
                <w:b w:val="0"/>
                <w:sz w:val="20"/>
                <w:szCs w:val="20"/>
              </w:rPr>
            </w:pPr>
            <w:r w:rsidRPr="005B691E">
              <w:rPr>
                <w:i/>
                <w:color w:val="0070C0"/>
                <w:sz w:val="20"/>
                <w:szCs w:val="20"/>
              </w:rPr>
              <w:t xml:space="preserve">Extending and enriching your open and shared data.  </w:t>
            </w:r>
            <w:r w:rsidRPr="005B691E">
              <w:rPr>
                <w:b w:val="0"/>
                <w:sz w:val="20"/>
                <w:szCs w:val="20"/>
              </w:rPr>
              <w:t>Actions in this phase should include:</w:t>
            </w:r>
          </w:p>
          <w:p w14:paraId="280D02B4" w14:textId="77777777" w:rsidR="00992AC3" w:rsidRPr="005B691E" w:rsidRDefault="00992AC3" w:rsidP="009A1EF0">
            <w:pPr>
              <w:pStyle w:val="ListParagraph"/>
              <w:numPr>
                <w:ilvl w:val="0"/>
                <w:numId w:val="97"/>
              </w:numPr>
              <w:spacing w:after="60"/>
              <w:jc w:val="left"/>
              <w:rPr>
                <w:b w:val="0"/>
                <w:sz w:val="20"/>
                <w:szCs w:val="20"/>
              </w:rPr>
            </w:pPr>
            <w:r w:rsidRPr="005B691E">
              <w:rPr>
                <w:b w:val="0"/>
                <w:sz w:val="20"/>
                <w:szCs w:val="20"/>
                <w:lang w:bidi="ar-EG"/>
              </w:rPr>
              <w:t>Driving forward the quality of key datasets – and in particular Primary Registries – beyond the minimum requirements of the UAE Data Standards</w:t>
            </w:r>
          </w:p>
          <w:p w14:paraId="162D8D75" w14:textId="77777777" w:rsidR="00992AC3" w:rsidRPr="005B691E" w:rsidRDefault="00992AC3" w:rsidP="009A1EF0">
            <w:pPr>
              <w:pStyle w:val="ListParagraph"/>
              <w:numPr>
                <w:ilvl w:val="0"/>
                <w:numId w:val="97"/>
              </w:numPr>
              <w:spacing w:after="60"/>
              <w:jc w:val="left"/>
              <w:rPr>
                <w:b w:val="0"/>
                <w:sz w:val="20"/>
                <w:szCs w:val="20"/>
              </w:rPr>
            </w:pPr>
            <w:r w:rsidRPr="005B691E">
              <w:rPr>
                <w:b w:val="0"/>
                <w:sz w:val="20"/>
                <w:szCs w:val="20"/>
              </w:rPr>
              <w:t xml:space="preserve">Engaging with existing and potential users of the Entity’s data to identify any barriers to greater levels of re-use </w:t>
            </w:r>
          </w:p>
          <w:p w14:paraId="6C9881B7" w14:textId="77777777" w:rsidR="00992AC3" w:rsidRPr="005B691E" w:rsidRDefault="00992AC3" w:rsidP="009A1EF0">
            <w:pPr>
              <w:pStyle w:val="ListParagraph"/>
              <w:numPr>
                <w:ilvl w:val="0"/>
                <w:numId w:val="97"/>
              </w:numPr>
              <w:spacing w:after="60"/>
              <w:jc w:val="left"/>
              <w:rPr>
                <w:b w:val="0"/>
                <w:sz w:val="20"/>
                <w:szCs w:val="20"/>
              </w:rPr>
            </w:pPr>
            <w:r w:rsidRPr="005B691E">
              <w:rPr>
                <w:b w:val="0"/>
                <w:sz w:val="20"/>
                <w:szCs w:val="20"/>
              </w:rPr>
              <w:t>Progressively modernising legacy IT and information architectures to facilitate interoperability and data sharing</w:t>
            </w:r>
            <w:r w:rsidRPr="005B691E">
              <w:rPr>
                <w:b w:val="0"/>
                <w:sz w:val="20"/>
                <w:szCs w:val="20"/>
                <w:lang w:bidi="ar-EG"/>
              </w:rPr>
              <w:t xml:space="preserve"> </w:t>
            </w:r>
          </w:p>
          <w:p w14:paraId="31B53CDF" w14:textId="77777777" w:rsidR="00992AC3" w:rsidRPr="005B691E" w:rsidRDefault="00992AC3" w:rsidP="009A1EF0">
            <w:pPr>
              <w:pStyle w:val="ListParagraph"/>
              <w:numPr>
                <w:ilvl w:val="0"/>
                <w:numId w:val="97"/>
              </w:numPr>
              <w:spacing w:after="60"/>
              <w:jc w:val="left"/>
              <w:rPr>
                <w:b w:val="0"/>
                <w:sz w:val="20"/>
                <w:szCs w:val="20"/>
              </w:rPr>
            </w:pPr>
            <w:r w:rsidRPr="005B691E">
              <w:rPr>
                <w:b w:val="0"/>
                <w:sz w:val="20"/>
                <w:szCs w:val="20"/>
                <w:lang w:bidi="ar-EG"/>
              </w:rPr>
              <w:t>Tackling any contractual barriers that prevent key data being shared or published as open data (for example where ownership of key data currently lies with a private-sector contractor)</w:t>
            </w:r>
          </w:p>
          <w:p w14:paraId="10ED065D" w14:textId="77777777" w:rsidR="00992AC3" w:rsidRPr="005B691E" w:rsidRDefault="00992AC3" w:rsidP="009A1EF0">
            <w:pPr>
              <w:pStyle w:val="ListParagraph"/>
              <w:numPr>
                <w:ilvl w:val="0"/>
                <w:numId w:val="97"/>
              </w:numPr>
              <w:spacing w:after="60"/>
              <w:jc w:val="left"/>
              <w:rPr>
                <w:b w:val="0"/>
                <w:sz w:val="20"/>
                <w:szCs w:val="20"/>
              </w:rPr>
            </w:pPr>
            <w:r w:rsidRPr="005B691E">
              <w:rPr>
                <w:b w:val="0"/>
                <w:sz w:val="20"/>
                <w:szCs w:val="20"/>
              </w:rPr>
              <w:t>Establishing systems and processes to embed the use of UAE Data Standards into all future procurements and technology implementations</w:t>
            </w:r>
          </w:p>
          <w:p w14:paraId="7019DEF8" w14:textId="77777777" w:rsidR="00992AC3" w:rsidRPr="005B691E" w:rsidRDefault="00992AC3" w:rsidP="00AD0033">
            <w:pPr>
              <w:spacing w:after="120"/>
              <w:rPr>
                <w:b w:val="0"/>
                <w:sz w:val="20"/>
                <w:szCs w:val="20"/>
              </w:rPr>
            </w:pPr>
          </w:p>
          <w:p w14:paraId="2B8BD159" w14:textId="37371D9B" w:rsidR="00992AC3" w:rsidRPr="005B691E" w:rsidRDefault="00992AC3" w:rsidP="009A1EF0">
            <w:pPr>
              <w:pStyle w:val="ListParagraph"/>
              <w:numPr>
                <w:ilvl w:val="0"/>
                <w:numId w:val="96"/>
              </w:numPr>
              <w:spacing w:after="60"/>
              <w:jc w:val="left"/>
              <w:rPr>
                <w:b w:val="0"/>
                <w:sz w:val="20"/>
                <w:szCs w:val="20"/>
              </w:rPr>
            </w:pPr>
            <w:r w:rsidRPr="005B691E">
              <w:rPr>
                <w:i/>
                <w:color w:val="0070C0"/>
                <w:sz w:val="20"/>
                <w:szCs w:val="20"/>
              </w:rPr>
              <w:t xml:space="preserve">Change management and improving data skills.  </w:t>
            </w:r>
            <w:r w:rsidRPr="005B691E">
              <w:rPr>
                <w:b w:val="0"/>
                <w:sz w:val="20"/>
                <w:szCs w:val="20"/>
              </w:rPr>
              <w:t>M</w:t>
            </w:r>
            <w:r w:rsidRPr="005B691E">
              <w:rPr>
                <w:b w:val="0"/>
                <w:sz w:val="20"/>
                <w:szCs w:val="20"/>
                <w:lang w:bidi="ar-EG"/>
              </w:rPr>
              <w:t xml:space="preserve">any aspects of smart data implementation will require new skills within the Entity, at both a business management level and a technical level.  Initial training will be facilitated by the </w:t>
            </w:r>
            <w:r w:rsidR="007A55E3" w:rsidRPr="005B691E">
              <w:rPr>
                <w:rFonts w:cs="Times New Roman"/>
                <w:b w:val="0"/>
                <w:color w:val="000000"/>
                <w:sz w:val="20"/>
              </w:rPr>
              <w:t>Federal Data Management Office</w:t>
            </w:r>
            <w:r w:rsidRPr="005B691E">
              <w:rPr>
                <w:b w:val="0"/>
                <w:sz w:val="20"/>
                <w:szCs w:val="20"/>
                <w:lang w:bidi="ar-EG"/>
              </w:rPr>
              <w:t xml:space="preserve">, but you will also want to lead a </w:t>
            </w:r>
            <w:r w:rsidR="00CA34FF" w:rsidRPr="005B691E">
              <w:rPr>
                <w:b w:val="0"/>
                <w:sz w:val="20"/>
                <w:szCs w:val="20"/>
                <w:lang w:bidi="ar-EG"/>
              </w:rPr>
              <w:t>program</w:t>
            </w:r>
            <w:r w:rsidRPr="005B691E">
              <w:rPr>
                <w:b w:val="0"/>
                <w:sz w:val="20"/>
                <w:szCs w:val="20"/>
                <w:lang w:bidi="ar-EG"/>
              </w:rPr>
              <w:t xml:space="preserve"> of cultural change within the Entity, aimed at embedding understanding of open and shared data, promoting the new ways of working that it opens up, and championing the benefits.   The diagram below highlights key phases and issues to consider when doing so.</w:t>
            </w:r>
          </w:p>
          <w:p w14:paraId="2DEB038C" w14:textId="77777777" w:rsidR="00992AC3" w:rsidRPr="005B691E" w:rsidRDefault="00992AC3" w:rsidP="00AD0033">
            <w:pPr>
              <w:spacing w:after="120"/>
              <w:rPr>
                <w:b w:val="0"/>
                <w:sz w:val="20"/>
              </w:rPr>
            </w:pPr>
            <w:r w:rsidRPr="005B691E">
              <w:rPr>
                <w:noProof/>
              </w:rPr>
              <w:drawing>
                <wp:anchor distT="0" distB="0" distL="114300" distR="114300" simplePos="0" relativeHeight="251694080" behindDoc="0" locked="0" layoutInCell="1" allowOverlap="1" wp14:anchorId="350F2A64" wp14:editId="21DA0D61">
                  <wp:simplePos x="0" y="0"/>
                  <wp:positionH relativeFrom="column">
                    <wp:posOffset>-142543</wp:posOffset>
                  </wp:positionH>
                  <wp:positionV relativeFrom="paragraph">
                    <wp:posOffset>78685</wp:posOffset>
                  </wp:positionV>
                  <wp:extent cx="5970396" cy="2301903"/>
                  <wp:effectExtent l="0" t="0" r="0" b="3175"/>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70396" cy="2301903"/>
                          </a:xfrm>
                          <a:prstGeom prst="rect">
                            <a:avLst/>
                          </a:prstGeom>
                        </pic:spPr>
                      </pic:pic>
                    </a:graphicData>
                  </a:graphic>
                  <wp14:sizeRelH relativeFrom="margin">
                    <wp14:pctWidth>0</wp14:pctWidth>
                  </wp14:sizeRelH>
                  <wp14:sizeRelV relativeFrom="margin">
                    <wp14:pctHeight>0</wp14:pctHeight>
                  </wp14:sizeRelV>
                </wp:anchor>
              </w:drawing>
            </w:r>
          </w:p>
          <w:p w14:paraId="2BF3DEE3" w14:textId="77777777" w:rsidR="00992AC3" w:rsidRPr="005B691E" w:rsidRDefault="00992AC3" w:rsidP="00AD0033">
            <w:pPr>
              <w:spacing w:after="120"/>
              <w:rPr>
                <w:b w:val="0"/>
                <w:sz w:val="20"/>
              </w:rPr>
            </w:pPr>
          </w:p>
          <w:p w14:paraId="45BA79D0" w14:textId="77777777" w:rsidR="00992AC3" w:rsidRPr="005B691E" w:rsidRDefault="00992AC3" w:rsidP="00AD0033">
            <w:pPr>
              <w:spacing w:after="120"/>
              <w:rPr>
                <w:b w:val="0"/>
                <w:sz w:val="20"/>
              </w:rPr>
            </w:pPr>
          </w:p>
          <w:p w14:paraId="1DE0081E" w14:textId="77777777" w:rsidR="00992AC3" w:rsidRPr="005B691E" w:rsidRDefault="00992AC3" w:rsidP="00AD0033">
            <w:pPr>
              <w:spacing w:after="120"/>
              <w:rPr>
                <w:b w:val="0"/>
                <w:sz w:val="20"/>
              </w:rPr>
            </w:pPr>
          </w:p>
          <w:p w14:paraId="36A41B6D" w14:textId="77777777" w:rsidR="00992AC3" w:rsidRPr="005B691E" w:rsidRDefault="00992AC3" w:rsidP="00AD0033">
            <w:pPr>
              <w:spacing w:after="120"/>
              <w:rPr>
                <w:b w:val="0"/>
                <w:sz w:val="20"/>
              </w:rPr>
            </w:pPr>
          </w:p>
          <w:p w14:paraId="50BCE4BC" w14:textId="77777777" w:rsidR="00992AC3" w:rsidRPr="005B691E" w:rsidRDefault="00992AC3" w:rsidP="00AD0033">
            <w:pPr>
              <w:spacing w:after="120"/>
              <w:rPr>
                <w:b w:val="0"/>
                <w:sz w:val="20"/>
              </w:rPr>
            </w:pPr>
          </w:p>
          <w:p w14:paraId="799FECB7" w14:textId="77777777" w:rsidR="00992AC3" w:rsidRPr="005B691E" w:rsidRDefault="00992AC3" w:rsidP="00AD0033">
            <w:pPr>
              <w:spacing w:after="120"/>
              <w:rPr>
                <w:b w:val="0"/>
                <w:sz w:val="20"/>
              </w:rPr>
            </w:pPr>
          </w:p>
          <w:p w14:paraId="07492251" w14:textId="77777777" w:rsidR="00992AC3" w:rsidRPr="005B691E" w:rsidRDefault="00992AC3" w:rsidP="00AD0033">
            <w:pPr>
              <w:spacing w:after="120"/>
              <w:rPr>
                <w:b w:val="0"/>
                <w:sz w:val="20"/>
              </w:rPr>
            </w:pPr>
          </w:p>
          <w:p w14:paraId="1BB63E64" w14:textId="77777777" w:rsidR="00992AC3" w:rsidRPr="005B691E" w:rsidRDefault="00992AC3" w:rsidP="00AD0033">
            <w:pPr>
              <w:spacing w:after="120"/>
              <w:rPr>
                <w:b w:val="0"/>
                <w:sz w:val="20"/>
              </w:rPr>
            </w:pPr>
          </w:p>
          <w:p w14:paraId="39844850" w14:textId="77777777" w:rsidR="00992AC3" w:rsidRPr="005B691E" w:rsidRDefault="00992AC3" w:rsidP="00AD0033">
            <w:pPr>
              <w:spacing w:after="120"/>
              <w:rPr>
                <w:b w:val="0"/>
                <w:sz w:val="20"/>
              </w:rPr>
            </w:pPr>
          </w:p>
          <w:p w14:paraId="22D6F191" w14:textId="77777777" w:rsidR="00992AC3" w:rsidRPr="005B691E" w:rsidRDefault="00992AC3" w:rsidP="00AD0033">
            <w:pPr>
              <w:spacing w:after="120"/>
              <w:rPr>
                <w:b w:val="0"/>
                <w:sz w:val="20"/>
              </w:rPr>
            </w:pPr>
          </w:p>
          <w:p w14:paraId="2AFE0C9D" w14:textId="77777777" w:rsidR="00992AC3" w:rsidRPr="005B691E" w:rsidRDefault="00992AC3" w:rsidP="00AD0033">
            <w:pPr>
              <w:spacing w:after="60"/>
              <w:rPr>
                <w:sz w:val="20"/>
              </w:rPr>
            </w:pPr>
          </w:p>
          <w:p w14:paraId="6F369AB4" w14:textId="77777777" w:rsidR="00992AC3" w:rsidRPr="005B691E" w:rsidRDefault="00992AC3" w:rsidP="009A1EF0">
            <w:pPr>
              <w:pStyle w:val="ListParagraph"/>
              <w:numPr>
                <w:ilvl w:val="0"/>
                <w:numId w:val="96"/>
              </w:numPr>
              <w:spacing w:after="60"/>
              <w:ind w:left="357" w:hanging="357"/>
              <w:contextualSpacing w:val="0"/>
              <w:rPr>
                <w:b w:val="0"/>
                <w:sz w:val="20"/>
                <w:szCs w:val="20"/>
              </w:rPr>
            </w:pPr>
            <w:r w:rsidRPr="005B691E">
              <w:rPr>
                <w:i/>
                <w:color w:val="0070C0"/>
                <w:sz w:val="20"/>
                <w:szCs w:val="20"/>
              </w:rPr>
              <w:t xml:space="preserve">Collaboration with other Government Entities to drive service improvement with Shared Data.  </w:t>
            </w:r>
            <w:r w:rsidRPr="005B691E">
              <w:rPr>
                <w:b w:val="0"/>
                <w:sz w:val="20"/>
                <w:szCs w:val="20"/>
              </w:rPr>
              <w:t>Actions in this phase should include:</w:t>
            </w:r>
          </w:p>
          <w:p w14:paraId="1CD9EA06" w14:textId="77777777" w:rsidR="00992AC3" w:rsidRPr="005B691E" w:rsidRDefault="00992AC3" w:rsidP="009A1EF0">
            <w:pPr>
              <w:pStyle w:val="ListParagraph"/>
              <w:numPr>
                <w:ilvl w:val="1"/>
                <w:numId w:val="98"/>
              </w:numPr>
              <w:spacing w:after="160"/>
              <w:jc w:val="left"/>
              <w:rPr>
                <w:b w:val="0"/>
                <w:sz w:val="20"/>
                <w:szCs w:val="20"/>
              </w:rPr>
            </w:pPr>
            <w:r w:rsidRPr="005B691E">
              <w:rPr>
                <w:b w:val="0"/>
                <w:sz w:val="20"/>
                <w:szCs w:val="20"/>
                <w:lang w:eastAsia="en-GB"/>
              </w:rPr>
              <w:t>Re-configuring your services and business processes to take advantage of relevant Primary Registries being developed by other Government Entities</w:t>
            </w:r>
          </w:p>
          <w:p w14:paraId="6EF39AC1" w14:textId="77777777" w:rsidR="00992AC3" w:rsidRPr="005B691E" w:rsidRDefault="00992AC3" w:rsidP="009A1EF0">
            <w:pPr>
              <w:pStyle w:val="ListParagraph"/>
              <w:numPr>
                <w:ilvl w:val="1"/>
                <w:numId w:val="98"/>
              </w:numPr>
              <w:spacing w:after="160"/>
              <w:jc w:val="left"/>
              <w:rPr>
                <w:b w:val="0"/>
                <w:sz w:val="20"/>
                <w:szCs w:val="20"/>
              </w:rPr>
            </w:pPr>
            <w:r w:rsidRPr="005B691E">
              <w:rPr>
                <w:b w:val="0"/>
                <w:sz w:val="20"/>
                <w:szCs w:val="20"/>
                <w:lang w:eastAsia="en-GB"/>
              </w:rPr>
              <w:t>Using ‘joined-up’ data with other Entities that provide services to the same customer groups to facilitate more user-centric, integrated service delivery to those customers</w:t>
            </w:r>
          </w:p>
          <w:p w14:paraId="1284CF42" w14:textId="77777777" w:rsidR="00992AC3" w:rsidRPr="005B691E" w:rsidRDefault="00992AC3" w:rsidP="009A1EF0">
            <w:pPr>
              <w:pStyle w:val="ListParagraph"/>
              <w:numPr>
                <w:ilvl w:val="1"/>
                <w:numId w:val="98"/>
              </w:numPr>
              <w:spacing w:after="160"/>
              <w:jc w:val="left"/>
              <w:rPr>
                <w:b w:val="0"/>
                <w:sz w:val="20"/>
                <w:szCs w:val="20"/>
              </w:rPr>
            </w:pPr>
            <w:r w:rsidRPr="005B691E">
              <w:rPr>
                <w:b w:val="0"/>
                <w:sz w:val="20"/>
                <w:szCs w:val="20"/>
                <w:lang w:eastAsia="en-GB"/>
              </w:rPr>
              <w:t>Providing more responsive and personalised services, informed by richer and more real-time data</w:t>
            </w:r>
          </w:p>
          <w:p w14:paraId="0C0FD53F" w14:textId="77777777" w:rsidR="00992AC3" w:rsidRPr="005B691E" w:rsidRDefault="00992AC3" w:rsidP="009A1EF0">
            <w:pPr>
              <w:pStyle w:val="ListParagraph"/>
              <w:numPr>
                <w:ilvl w:val="1"/>
                <w:numId w:val="98"/>
              </w:numPr>
              <w:spacing w:after="0"/>
              <w:ind w:left="1077" w:hanging="357"/>
              <w:jc w:val="left"/>
              <w:rPr>
                <w:b w:val="0"/>
                <w:sz w:val="20"/>
                <w:szCs w:val="20"/>
              </w:rPr>
            </w:pPr>
            <w:r w:rsidRPr="005B691E">
              <w:rPr>
                <w:b w:val="0"/>
                <w:sz w:val="20"/>
                <w:szCs w:val="20"/>
                <w:lang w:eastAsia="en-GB"/>
              </w:rPr>
              <w:t>Using Open Data to drive a culture of service co-creation, in which the Entity’s customers play a significant role in driving service enhancements.</w:t>
            </w:r>
          </w:p>
          <w:p w14:paraId="56748330" w14:textId="77777777" w:rsidR="00992AC3" w:rsidRPr="005B691E" w:rsidRDefault="00992AC3" w:rsidP="00AD0033">
            <w:pPr>
              <w:spacing w:after="120"/>
              <w:rPr>
                <w:b w:val="0"/>
                <w:sz w:val="20"/>
                <w:szCs w:val="20"/>
              </w:rPr>
            </w:pPr>
          </w:p>
          <w:p w14:paraId="4ED9B635" w14:textId="77777777" w:rsidR="00992AC3" w:rsidRPr="005B691E" w:rsidRDefault="00992AC3" w:rsidP="009A1EF0">
            <w:pPr>
              <w:pStyle w:val="ListParagraph"/>
              <w:numPr>
                <w:ilvl w:val="0"/>
                <w:numId w:val="96"/>
              </w:numPr>
              <w:spacing w:after="60"/>
              <w:ind w:left="357" w:hanging="357"/>
              <w:contextualSpacing w:val="0"/>
              <w:rPr>
                <w:b w:val="0"/>
                <w:sz w:val="20"/>
                <w:szCs w:val="20"/>
              </w:rPr>
            </w:pPr>
            <w:r w:rsidRPr="005B691E">
              <w:rPr>
                <w:i/>
                <w:color w:val="0070C0"/>
                <w:sz w:val="20"/>
                <w:szCs w:val="20"/>
              </w:rPr>
              <w:t xml:space="preserve">Market engagement with the Private Sector.  </w:t>
            </w:r>
            <w:r w:rsidRPr="005B691E">
              <w:rPr>
                <w:b w:val="0"/>
                <w:sz w:val="20"/>
                <w:szCs w:val="20"/>
              </w:rPr>
              <w:t>Actions in this phase should include:</w:t>
            </w:r>
          </w:p>
          <w:p w14:paraId="112FED11" w14:textId="77777777" w:rsidR="00992AC3" w:rsidRPr="005B691E" w:rsidRDefault="00992AC3" w:rsidP="009A1EF0">
            <w:pPr>
              <w:pStyle w:val="ListParagraph"/>
              <w:numPr>
                <w:ilvl w:val="1"/>
                <w:numId w:val="99"/>
              </w:numPr>
              <w:spacing w:after="160"/>
              <w:jc w:val="left"/>
              <w:rPr>
                <w:b w:val="0"/>
                <w:sz w:val="20"/>
                <w:szCs w:val="20"/>
              </w:rPr>
            </w:pPr>
            <w:r w:rsidRPr="005B691E">
              <w:rPr>
                <w:b w:val="0"/>
                <w:sz w:val="20"/>
                <w:szCs w:val="20"/>
              </w:rPr>
              <w:t>Pro-active engagement with the developer community to seek views on the quality of the data published already, seek priorities for future releases, and facilitate exploration and experimentation with your Open Data</w:t>
            </w:r>
          </w:p>
          <w:p w14:paraId="76A66889" w14:textId="77777777" w:rsidR="00992AC3" w:rsidRPr="005B691E" w:rsidRDefault="00992AC3" w:rsidP="009A1EF0">
            <w:pPr>
              <w:pStyle w:val="ListParagraph"/>
              <w:numPr>
                <w:ilvl w:val="1"/>
                <w:numId w:val="99"/>
              </w:numPr>
              <w:spacing w:after="160"/>
              <w:jc w:val="left"/>
              <w:rPr>
                <w:b w:val="0"/>
                <w:sz w:val="20"/>
                <w:szCs w:val="20"/>
              </w:rPr>
            </w:pPr>
            <w:r w:rsidRPr="005B691E">
              <w:rPr>
                <w:b w:val="0"/>
                <w:sz w:val="20"/>
                <w:szCs w:val="20"/>
              </w:rPr>
              <w:t xml:space="preserve">Encouraging small businesses, community organisations and individual citizens to use your Open Data to create new sorts of services </w:t>
            </w:r>
          </w:p>
          <w:p w14:paraId="690534EC" w14:textId="77777777" w:rsidR="00992AC3" w:rsidRPr="005B691E" w:rsidRDefault="00992AC3" w:rsidP="009A1EF0">
            <w:pPr>
              <w:pStyle w:val="ListParagraph"/>
              <w:numPr>
                <w:ilvl w:val="1"/>
                <w:numId w:val="99"/>
              </w:numPr>
              <w:spacing w:after="160"/>
              <w:jc w:val="left"/>
              <w:rPr>
                <w:b w:val="0"/>
                <w:sz w:val="20"/>
                <w:szCs w:val="20"/>
              </w:rPr>
            </w:pPr>
            <w:r w:rsidRPr="005B691E">
              <w:rPr>
                <w:b w:val="0"/>
                <w:sz w:val="20"/>
                <w:szCs w:val="20"/>
                <w:lang w:bidi="ar-EG"/>
              </w:rPr>
              <w:t>Engaging with Private-sector Entities to foster the development of innovative services and new business models based on sharing and integration of private-sector and public-sector data</w:t>
            </w:r>
          </w:p>
          <w:p w14:paraId="07CC23F8" w14:textId="77777777" w:rsidR="00992AC3" w:rsidRPr="005B691E" w:rsidRDefault="00992AC3" w:rsidP="009A1EF0">
            <w:pPr>
              <w:pStyle w:val="ListParagraph"/>
              <w:numPr>
                <w:ilvl w:val="1"/>
                <w:numId w:val="99"/>
              </w:numPr>
              <w:spacing w:after="160"/>
              <w:jc w:val="left"/>
              <w:rPr>
                <w:b w:val="0"/>
                <w:sz w:val="20"/>
                <w:szCs w:val="20"/>
              </w:rPr>
            </w:pPr>
            <w:r w:rsidRPr="005B691E">
              <w:rPr>
                <w:b w:val="0"/>
                <w:sz w:val="20"/>
                <w:szCs w:val="20"/>
              </w:rPr>
              <w:t>Promoting demonstrator projects to showcase and champion the benefits being achieved by early adopters of open data in the private sector</w:t>
            </w:r>
          </w:p>
          <w:p w14:paraId="3D8C9997" w14:textId="77777777" w:rsidR="00992AC3" w:rsidRPr="005B691E" w:rsidRDefault="00992AC3" w:rsidP="009A1EF0">
            <w:pPr>
              <w:pStyle w:val="ListParagraph"/>
              <w:numPr>
                <w:ilvl w:val="1"/>
                <w:numId w:val="99"/>
              </w:numPr>
              <w:spacing w:after="0"/>
              <w:ind w:left="1077" w:hanging="357"/>
              <w:jc w:val="left"/>
              <w:rPr>
                <w:b w:val="0"/>
                <w:sz w:val="20"/>
                <w:szCs w:val="20"/>
              </w:rPr>
            </w:pPr>
            <w:r w:rsidRPr="005B691E">
              <w:rPr>
                <w:b w:val="0"/>
                <w:sz w:val="20"/>
                <w:szCs w:val="20"/>
              </w:rPr>
              <w:t>Building public trust in the privacy and security of personal data held by the Entity.</w:t>
            </w:r>
          </w:p>
          <w:p w14:paraId="55ED0E0C" w14:textId="77777777" w:rsidR="00992AC3" w:rsidRPr="005B691E" w:rsidRDefault="00992AC3" w:rsidP="00AD0033">
            <w:pPr>
              <w:spacing w:after="120"/>
              <w:rPr>
                <w:i/>
                <w:color w:val="0070C0"/>
                <w:sz w:val="20"/>
                <w:szCs w:val="20"/>
              </w:rPr>
            </w:pPr>
          </w:p>
          <w:p w14:paraId="0240B42F" w14:textId="77777777" w:rsidR="00992AC3" w:rsidRPr="005B691E" w:rsidRDefault="00992AC3" w:rsidP="009A1EF0">
            <w:pPr>
              <w:pStyle w:val="ListParagraph"/>
              <w:numPr>
                <w:ilvl w:val="0"/>
                <w:numId w:val="96"/>
              </w:numPr>
              <w:spacing w:after="120"/>
              <w:rPr>
                <w:b w:val="0"/>
                <w:sz w:val="20"/>
              </w:rPr>
            </w:pPr>
            <w:r w:rsidRPr="005B691E">
              <w:rPr>
                <w:i/>
                <w:color w:val="0070C0"/>
                <w:sz w:val="20"/>
                <w:szCs w:val="20"/>
              </w:rPr>
              <w:t xml:space="preserve">Benefit realization.  </w:t>
            </w:r>
            <w:r w:rsidRPr="005B691E">
              <w:rPr>
                <w:b w:val="0"/>
                <w:sz w:val="20"/>
                <w:szCs w:val="20"/>
              </w:rPr>
              <w:t>Actions in this phase should include the key tasks and milestones flowing from the approach to Benefit Realization set out in Section 6 of the Entity’s Smart Data Roadmap. (See the Table on Section 6 below for further advice).</w:t>
            </w:r>
          </w:p>
          <w:p w14:paraId="074D300A" w14:textId="77777777" w:rsidR="00992AC3" w:rsidRPr="005B691E" w:rsidRDefault="00992AC3" w:rsidP="00AD0033">
            <w:pPr>
              <w:pStyle w:val="ListParagraph"/>
              <w:spacing w:after="0"/>
              <w:ind w:left="360"/>
              <w:rPr>
                <w:b w:val="0"/>
                <w:color w:val="000000" w:themeColor="text1"/>
                <w:sz w:val="20"/>
              </w:rPr>
            </w:pPr>
          </w:p>
        </w:tc>
      </w:tr>
      <w:tr w:rsidR="00992AC3" w:rsidRPr="005B691E" w14:paraId="28FE9124"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159C51E6" w14:textId="77777777" w:rsidR="00992AC3" w:rsidRPr="005B691E" w:rsidRDefault="00992AC3" w:rsidP="00AD0033">
            <w:pPr>
              <w:spacing w:before="60" w:after="60"/>
              <w:jc w:val="left"/>
              <w:rPr>
                <w:sz w:val="20"/>
              </w:rPr>
            </w:pPr>
            <w:r w:rsidRPr="005B691E">
              <w:rPr>
                <w:sz w:val="20"/>
              </w:rPr>
              <w:t>Actions you should take to inform development of this section</w:t>
            </w:r>
          </w:p>
        </w:tc>
      </w:tr>
      <w:tr w:rsidR="00992AC3" w:rsidRPr="005B691E" w14:paraId="21648905"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4912C87A" w14:textId="77777777" w:rsidR="00992AC3" w:rsidRPr="005B691E" w:rsidRDefault="00992AC3" w:rsidP="00AD0033">
            <w:pPr>
              <w:spacing w:before="60" w:after="120"/>
              <w:rPr>
                <w:b w:val="0"/>
                <w:sz w:val="20"/>
              </w:rPr>
            </w:pPr>
            <w:r w:rsidRPr="005B691E">
              <w:rPr>
                <w:b w:val="0"/>
                <w:sz w:val="20"/>
              </w:rPr>
              <w:t>In order to develop a realistic and achievable plan, you will need to:</w:t>
            </w:r>
          </w:p>
          <w:p w14:paraId="70A1C536" w14:textId="77777777" w:rsidR="00992AC3" w:rsidRPr="005B691E" w:rsidRDefault="00992AC3" w:rsidP="009A1EF0">
            <w:pPr>
              <w:pStyle w:val="ListParagraph"/>
              <w:numPr>
                <w:ilvl w:val="0"/>
                <w:numId w:val="96"/>
              </w:numPr>
              <w:spacing w:before="60" w:after="120"/>
              <w:rPr>
                <w:b w:val="0"/>
                <w:sz w:val="20"/>
              </w:rPr>
            </w:pPr>
            <w:r w:rsidRPr="005B691E">
              <w:rPr>
                <w:b w:val="0"/>
                <w:sz w:val="20"/>
              </w:rPr>
              <w:t>Involve the ‘data practitioners’ within your Entity.  They will need to have a clear understanding of the processes that will need to be followed, using the training materials and policy products for preparation and cataloguing.</w:t>
            </w:r>
          </w:p>
          <w:p w14:paraId="0917A11B" w14:textId="7AD26F0E" w:rsidR="00992AC3" w:rsidRPr="005B691E" w:rsidRDefault="00992AC3" w:rsidP="009A1EF0">
            <w:pPr>
              <w:pStyle w:val="ListParagraph"/>
              <w:numPr>
                <w:ilvl w:val="0"/>
                <w:numId w:val="96"/>
              </w:numPr>
              <w:spacing w:before="60" w:after="120"/>
              <w:rPr>
                <w:b w:val="0"/>
                <w:sz w:val="20"/>
              </w:rPr>
            </w:pPr>
            <w:r w:rsidRPr="005B691E">
              <w:rPr>
                <w:b w:val="0"/>
                <w:sz w:val="20"/>
              </w:rPr>
              <w:t xml:space="preserve">Undertake sample Data Quality Audits using the </w:t>
            </w:r>
            <w:r w:rsidR="001E4279" w:rsidRPr="003E3732">
              <w:rPr>
                <w:b w:val="0"/>
                <w:sz w:val="20"/>
              </w:rPr>
              <w:t>Data Quality Maturity Matrix</w:t>
            </w:r>
            <w:r w:rsidR="008B4479" w:rsidRPr="003E3732">
              <w:rPr>
                <w:b w:val="0"/>
                <w:sz w:val="20"/>
              </w:rPr>
              <w:t xml:space="preserve"> provided in </w:t>
            </w:r>
            <w:hyperlink w:anchor="_Appendix_B:_Data" w:history="1">
              <w:r w:rsidR="008B4479" w:rsidRPr="003E3732">
                <w:rPr>
                  <w:rStyle w:val="Hyperlink"/>
                  <w:b w:val="0"/>
                  <w:bCs w:val="0"/>
                  <w:sz w:val="20"/>
                </w:rPr>
                <w:t>Appendix B</w:t>
              </w:r>
            </w:hyperlink>
            <w:r w:rsidRPr="005B691E">
              <w:rPr>
                <w:b w:val="0"/>
                <w:sz w:val="20"/>
              </w:rPr>
              <w:t>, to get an early sense of the current state of data quality across the Entity and key areas where improvement will commonly be needed.</w:t>
            </w:r>
          </w:p>
          <w:p w14:paraId="6A8C3F47" w14:textId="77777777" w:rsidR="00992AC3" w:rsidRPr="005B691E" w:rsidRDefault="00992AC3" w:rsidP="009A1EF0">
            <w:pPr>
              <w:pStyle w:val="ListParagraph"/>
              <w:numPr>
                <w:ilvl w:val="0"/>
                <w:numId w:val="96"/>
              </w:numPr>
              <w:spacing w:before="60" w:after="120"/>
              <w:rPr>
                <w:b w:val="0"/>
                <w:sz w:val="20"/>
              </w:rPr>
            </w:pPr>
            <w:r w:rsidRPr="005B691E">
              <w:rPr>
                <w:b w:val="0"/>
                <w:sz w:val="20"/>
              </w:rPr>
              <w:t>Engage with current users of any data that you currently publish as open data or share with other Entities, to help understand user priorities.</w:t>
            </w:r>
          </w:p>
        </w:tc>
      </w:tr>
      <w:tr w:rsidR="00992AC3" w:rsidRPr="005B691E" w14:paraId="1A1AF924"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28E952D2" w14:textId="77777777" w:rsidR="00992AC3" w:rsidRPr="005B691E" w:rsidRDefault="00992AC3" w:rsidP="00AD0033">
            <w:pPr>
              <w:spacing w:after="120"/>
              <w:jc w:val="left"/>
              <w:rPr>
                <w:sz w:val="20"/>
              </w:rPr>
            </w:pPr>
            <w:r w:rsidRPr="005B691E">
              <w:rPr>
                <w:sz w:val="20"/>
              </w:rPr>
              <w:t>Resources to help you</w:t>
            </w:r>
          </w:p>
        </w:tc>
      </w:tr>
      <w:tr w:rsidR="00992AC3" w:rsidRPr="005B691E" w14:paraId="5DFF2E3F"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17D48C0F" w14:textId="77777777" w:rsidR="00992AC3" w:rsidRPr="005B691E" w:rsidRDefault="00992AC3" w:rsidP="00AD0033">
            <w:pPr>
              <w:rPr>
                <w:b w:val="0"/>
                <w:bCs w:val="0"/>
                <w:sz w:val="20"/>
              </w:rPr>
            </w:pPr>
            <w:r w:rsidRPr="005B691E">
              <w:rPr>
                <w:bCs w:val="0"/>
                <w:sz w:val="20"/>
                <w:u w:val="single"/>
              </w:rPr>
              <w:t>Guidance Note 1: Data governance roles and processes</w:t>
            </w:r>
            <w:r w:rsidRPr="005B691E">
              <w:rPr>
                <w:bCs w:val="0"/>
                <w:sz w:val="20"/>
              </w:rPr>
              <w:t xml:space="preserve"> </w:t>
            </w:r>
            <w:r w:rsidRPr="005B691E">
              <w:rPr>
                <w:b w:val="0"/>
                <w:bCs w:val="0"/>
                <w:sz w:val="20"/>
              </w:rPr>
              <w:t>gives advice on steps to take during the Project Initiation phase of the Roadmap.</w:t>
            </w:r>
          </w:p>
          <w:p w14:paraId="500DD4D8" w14:textId="77777777" w:rsidR="00992AC3" w:rsidRPr="005B691E" w:rsidRDefault="00992AC3" w:rsidP="00AD0033">
            <w:pPr>
              <w:rPr>
                <w:b w:val="0"/>
                <w:bCs w:val="0"/>
                <w:sz w:val="20"/>
              </w:rPr>
            </w:pPr>
            <w:r w:rsidRPr="005B691E">
              <w:rPr>
                <w:bCs w:val="0"/>
                <w:sz w:val="20"/>
                <w:u w:val="single"/>
              </w:rPr>
              <w:t>Guidance Note 3: Developing a Data Inventory</w:t>
            </w:r>
            <w:r w:rsidRPr="005B691E">
              <w:rPr>
                <w:b w:val="0"/>
                <w:bCs w:val="0"/>
                <w:sz w:val="20"/>
              </w:rPr>
              <w:t xml:space="preserve"> and </w:t>
            </w:r>
            <w:r w:rsidRPr="005B691E">
              <w:rPr>
                <w:bCs w:val="0"/>
                <w:sz w:val="20"/>
                <w:u w:val="single"/>
              </w:rPr>
              <w:t>Guidance Note 4: Prioritization criteria and process</w:t>
            </w:r>
            <w:r w:rsidRPr="005B691E">
              <w:rPr>
                <w:b w:val="0"/>
                <w:bCs w:val="0"/>
                <w:sz w:val="20"/>
              </w:rPr>
              <w:t xml:space="preserve"> give guidance on the steps to take during the Inventorization and Prioritization phase of the Roadmap.</w:t>
            </w:r>
          </w:p>
          <w:p w14:paraId="6DFEAB51" w14:textId="4080592C" w:rsidR="00992AC3" w:rsidRPr="005B691E" w:rsidRDefault="00992AC3" w:rsidP="00AD0033">
            <w:pPr>
              <w:rPr>
                <w:b w:val="0"/>
                <w:bCs w:val="0"/>
                <w:sz w:val="20"/>
              </w:rPr>
            </w:pPr>
            <w:r w:rsidRPr="005B691E">
              <w:rPr>
                <w:bCs w:val="0"/>
                <w:sz w:val="20"/>
                <w:u w:val="single"/>
              </w:rPr>
              <w:t xml:space="preserve">Guidance Note 5: Data </w:t>
            </w:r>
            <w:r w:rsidR="001814A2" w:rsidRPr="005B691E">
              <w:rPr>
                <w:bCs w:val="0"/>
                <w:sz w:val="20"/>
                <w:u w:val="single"/>
              </w:rPr>
              <w:t>Conformance</w:t>
            </w:r>
            <w:r w:rsidR="003C2096">
              <w:rPr>
                <w:bCs w:val="0"/>
                <w:sz w:val="20"/>
                <w:u w:val="single"/>
              </w:rPr>
              <w:t xml:space="preserve"> </w:t>
            </w:r>
            <w:r w:rsidRPr="005B691E">
              <w:rPr>
                <w:bCs w:val="0"/>
                <w:sz w:val="20"/>
                <w:u w:val="single"/>
              </w:rPr>
              <w:t>Process</w:t>
            </w:r>
            <w:r w:rsidRPr="005B691E">
              <w:rPr>
                <w:b w:val="0"/>
                <w:bCs w:val="0"/>
                <w:sz w:val="20"/>
              </w:rPr>
              <w:t xml:space="preserve"> gives guidance on the steps to take during the Data </w:t>
            </w:r>
            <w:r w:rsidR="001814A2" w:rsidRPr="005B691E">
              <w:rPr>
                <w:b w:val="0"/>
                <w:bCs w:val="0"/>
                <w:sz w:val="20"/>
              </w:rPr>
              <w:t>Conformance</w:t>
            </w:r>
            <w:r w:rsidRPr="005B691E">
              <w:rPr>
                <w:b w:val="0"/>
                <w:bCs w:val="0"/>
                <w:sz w:val="20"/>
              </w:rPr>
              <w:t xml:space="preserve"> phase of the Roadmap.</w:t>
            </w:r>
          </w:p>
        </w:tc>
      </w:tr>
    </w:tbl>
    <w:p w14:paraId="219E0F6A" w14:textId="77777777" w:rsidR="00992AC3" w:rsidRPr="005B691E" w:rsidRDefault="00992AC3" w:rsidP="00992AC3">
      <w:pPr>
        <w:spacing w:after="0"/>
        <w:jc w:val="left"/>
        <w:rPr>
          <w:sz w:val="20"/>
        </w:rPr>
      </w:pPr>
    </w:p>
    <w:tbl>
      <w:tblPr>
        <w:tblStyle w:val="GridTable2-Accent11"/>
        <w:tblW w:w="0" w:type="auto"/>
        <w:tblLayout w:type="fixed"/>
        <w:tblLook w:val="04A0" w:firstRow="1" w:lastRow="0" w:firstColumn="1" w:lastColumn="0" w:noHBand="0" w:noVBand="1"/>
      </w:tblPr>
      <w:tblGrid>
        <w:gridCol w:w="9019"/>
      </w:tblGrid>
      <w:tr w:rsidR="00992AC3" w:rsidRPr="005B691E" w14:paraId="468FF6FA"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47C217E5" w14:textId="77777777" w:rsidR="00992AC3" w:rsidRPr="005B691E" w:rsidRDefault="00992AC3" w:rsidP="00AD0033">
            <w:pPr>
              <w:pStyle w:val="Heading3"/>
              <w:spacing w:after="60"/>
              <w:outlineLvl w:val="2"/>
              <w:rPr>
                <w:sz w:val="22"/>
              </w:rPr>
            </w:pPr>
          </w:p>
          <w:p w14:paraId="7C1B837B" w14:textId="77777777" w:rsidR="00992AC3" w:rsidRPr="005B691E" w:rsidRDefault="00992AC3" w:rsidP="00AD0033">
            <w:pPr>
              <w:pStyle w:val="Heading3"/>
              <w:spacing w:after="60"/>
              <w:outlineLvl w:val="2"/>
              <w:rPr>
                <w:sz w:val="22"/>
              </w:rPr>
            </w:pPr>
            <w:r w:rsidRPr="005B691E">
              <w:rPr>
                <w:sz w:val="22"/>
              </w:rPr>
              <w:t>Section 5: Risk</w:t>
            </w:r>
          </w:p>
        </w:tc>
      </w:tr>
      <w:tr w:rsidR="00992AC3" w:rsidRPr="005B691E" w14:paraId="2BE272DD"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1C02A0E0" w14:textId="77777777" w:rsidR="00992AC3" w:rsidRPr="005B691E" w:rsidRDefault="00992AC3" w:rsidP="00AD0033">
            <w:pPr>
              <w:spacing w:before="60" w:after="60"/>
              <w:jc w:val="left"/>
              <w:rPr>
                <w:sz w:val="20"/>
              </w:rPr>
            </w:pPr>
            <w:r w:rsidRPr="005B691E">
              <w:rPr>
                <w:sz w:val="20"/>
              </w:rPr>
              <w:t>Scope and purpose of the section</w:t>
            </w:r>
          </w:p>
        </w:tc>
      </w:tr>
      <w:tr w:rsidR="00992AC3" w:rsidRPr="005B691E" w14:paraId="5A79ACC0"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295D58AF" w14:textId="77777777" w:rsidR="00992AC3" w:rsidRPr="005B691E" w:rsidRDefault="00992AC3" w:rsidP="00AD0033">
            <w:pPr>
              <w:spacing w:after="120"/>
              <w:rPr>
                <w:b w:val="0"/>
                <w:sz w:val="20"/>
              </w:rPr>
            </w:pPr>
            <w:r w:rsidRPr="005B691E">
              <w:rPr>
                <w:b w:val="0"/>
                <w:sz w:val="20"/>
              </w:rPr>
              <w:t>This section should do two things:</w:t>
            </w:r>
          </w:p>
          <w:p w14:paraId="7D200797" w14:textId="77777777" w:rsidR="00992AC3" w:rsidRPr="005B691E" w:rsidRDefault="00992AC3" w:rsidP="009A1EF0">
            <w:pPr>
              <w:pStyle w:val="ListParagraph"/>
              <w:numPr>
                <w:ilvl w:val="0"/>
                <w:numId w:val="100"/>
              </w:numPr>
              <w:spacing w:after="120"/>
              <w:jc w:val="left"/>
              <w:rPr>
                <w:b w:val="0"/>
                <w:sz w:val="20"/>
              </w:rPr>
            </w:pPr>
            <w:r w:rsidRPr="005B691E">
              <w:rPr>
                <w:b w:val="0"/>
                <w:sz w:val="20"/>
              </w:rPr>
              <w:t>set out the current list of key risks associated with delivering the Roadmap, including their likely impact and proposed mitigation strategies</w:t>
            </w:r>
          </w:p>
          <w:p w14:paraId="50D019C6" w14:textId="628D99DD" w:rsidR="00992AC3" w:rsidRPr="005B691E" w:rsidRDefault="000C2430" w:rsidP="009A1EF0">
            <w:pPr>
              <w:pStyle w:val="ListParagraph"/>
              <w:numPr>
                <w:ilvl w:val="0"/>
                <w:numId w:val="100"/>
              </w:numPr>
              <w:spacing w:after="120"/>
              <w:jc w:val="left"/>
              <w:rPr>
                <w:b w:val="0"/>
              </w:rPr>
            </w:pPr>
            <w:r w:rsidRPr="005B691E">
              <w:rPr>
                <w:b w:val="0"/>
                <w:sz w:val="20"/>
              </w:rPr>
              <w:t>Set</w:t>
            </w:r>
            <w:r w:rsidR="00992AC3" w:rsidRPr="005B691E">
              <w:rPr>
                <w:b w:val="0"/>
                <w:sz w:val="20"/>
              </w:rPr>
              <w:t xml:space="preserve"> out the process that the Entity will follow to raise and manage delivery risks.</w:t>
            </w:r>
          </w:p>
        </w:tc>
      </w:tr>
      <w:tr w:rsidR="00992AC3" w:rsidRPr="005B691E" w14:paraId="5A90C84F"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08E52A34" w14:textId="77777777" w:rsidR="00992AC3" w:rsidRPr="005B691E" w:rsidRDefault="00992AC3" w:rsidP="00AD0033">
            <w:pPr>
              <w:spacing w:before="60" w:after="60"/>
              <w:jc w:val="left"/>
              <w:rPr>
                <w:sz w:val="20"/>
              </w:rPr>
            </w:pPr>
            <w:r w:rsidRPr="005B691E">
              <w:rPr>
                <w:sz w:val="20"/>
              </w:rPr>
              <w:t>Issues to address</w:t>
            </w:r>
          </w:p>
        </w:tc>
      </w:tr>
      <w:tr w:rsidR="00992AC3" w:rsidRPr="005B691E" w14:paraId="4B4B6856" w14:textId="77777777" w:rsidTr="00AD0033">
        <w:trPr>
          <w:trHeight w:val="211"/>
        </w:trPr>
        <w:tc>
          <w:tcPr>
            <w:cnfStyle w:val="001000000000" w:firstRow="0" w:lastRow="0" w:firstColumn="1" w:lastColumn="0" w:oddVBand="0" w:evenVBand="0" w:oddHBand="0" w:evenHBand="0" w:firstRowFirstColumn="0" w:firstRowLastColumn="0" w:lastRowFirstColumn="0" w:lastRowLastColumn="0"/>
            <w:tcW w:w="9019" w:type="dxa"/>
          </w:tcPr>
          <w:p w14:paraId="7F615A1C" w14:textId="77777777" w:rsidR="00992AC3" w:rsidRPr="005B691E" w:rsidRDefault="00992AC3" w:rsidP="00594752">
            <w:pPr>
              <w:spacing w:after="60"/>
              <w:rPr>
                <w:b w:val="0"/>
                <w:sz w:val="20"/>
              </w:rPr>
            </w:pPr>
            <w:r w:rsidRPr="005B691E">
              <w:rPr>
                <w:b w:val="0"/>
                <w:sz w:val="20"/>
              </w:rPr>
              <w:t>When developing this section of the Roadmap, you will need to consider:</w:t>
            </w:r>
          </w:p>
          <w:p w14:paraId="54CAD516" w14:textId="77777777" w:rsidR="00992AC3" w:rsidRPr="005B691E" w:rsidRDefault="00992AC3" w:rsidP="009A1EF0">
            <w:pPr>
              <w:pStyle w:val="ListParagraph"/>
              <w:numPr>
                <w:ilvl w:val="0"/>
                <w:numId w:val="101"/>
              </w:numPr>
              <w:spacing w:after="120"/>
              <w:jc w:val="left"/>
              <w:rPr>
                <w:b w:val="0"/>
                <w:sz w:val="20"/>
              </w:rPr>
            </w:pPr>
            <w:r w:rsidRPr="005B691E">
              <w:rPr>
                <w:sz w:val="20"/>
              </w:rPr>
              <w:t>Ownership:</w:t>
            </w:r>
            <w:r w:rsidRPr="005B691E">
              <w:rPr>
                <w:b w:val="0"/>
                <w:sz w:val="20"/>
              </w:rPr>
              <w:t xml:space="preserve"> who is the most suitable owner for each risk, responsible for driving forward the agreed mitigating action?</w:t>
            </w:r>
          </w:p>
          <w:p w14:paraId="045DA302" w14:textId="77777777" w:rsidR="00992AC3" w:rsidRPr="005B691E" w:rsidRDefault="00992AC3" w:rsidP="009A1EF0">
            <w:pPr>
              <w:pStyle w:val="ListParagraph"/>
              <w:numPr>
                <w:ilvl w:val="0"/>
                <w:numId w:val="101"/>
              </w:numPr>
              <w:spacing w:after="120"/>
              <w:jc w:val="left"/>
              <w:rPr>
                <w:b w:val="0"/>
                <w:sz w:val="20"/>
              </w:rPr>
            </w:pPr>
            <w:r w:rsidRPr="005B691E">
              <w:rPr>
                <w:sz w:val="20"/>
              </w:rPr>
              <w:t>Governance:</w:t>
            </w:r>
            <w:r w:rsidRPr="005B691E">
              <w:rPr>
                <w:b w:val="0"/>
                <w:sz w:val="20"/>
              </w:rPr>
              <w:t xml:space="preserve"> what is the most appropriate escalation route for any high impact risks that are not being managed satisfactorily?</w:t>
            </w:r>
          </w:p>
          <w:p w14:paraId="17433A6D" w14:textId="77777777" w:rsidR="00992AC3" w:rsidRPr="005B691E" w:rsidRDefault="00992AC3" w:rsidP="009A1EF0">
            <w:pPr>
              <w:pStyle w:val="ListParagraph"/>
              <w:numPr>
                <w:ilvl w:val="0"/>
                <w:numId w:val="101"/>
              </w:numPr>
              <w:spacing w:after="120"/>
              <w:jc w:val="left"/>
              <w:rPr>
                <w:b w:val="0"/>
                <w:sz w:val="20"/>
              </w:rPr>
            </w:pPr>
            <w:r w:rsidRPr="005B691E">
              <w:rPr>
                <w:sz w:val="20"/>
              </w:rPr>
              <w:t>Coordination:</w:t>
            </w:r>
            <w:r w:rsidRPr="005B691E">
              <w:rPr>
                <w:b w:val="0"/>
                <w:sz w:val="20"/>
              </w:rPr>
              <w:t xml:space="preserve"> who within our Entity will coordinate the whole risk management process, to regularly review the register is being managed effectively? </w:t>
            </w:r>
          </w:p>
          <w:p w14:paraId="09253201" w14:textId="77777777" w:rsidR="00992AC3" w:rsidRPr="005B691E" w:rsidRDefault="00992AC3" w:rsidP="009A1EF0">
            <w:pPr>
              <w:pStyle w:val="ListParagraph"/>
              <w:numPr>
                <w:ilvl w:val="0"/>
                <w:numId w:val="101"/>
              </w:numPr>
              <w:spacing w:after="120"/>
              <w:jc w:val="left"/>
              <w:rPr>
                <w:b w:val="0"/>
                <w:sz w:val="20"/>
              </w:rPr>
            </w:pPr>
            <w:r w:rsidRPr="005B691E">
              <w:rPr>
                <w:sz w:val="20"/>
              </w:rPr>
              <w:t>Tools:</w:t>
            </w:r>
            <w:r w:rsidRPr="005B691E">
              <w:rPr>
                <w:b w:val="0"/>
                <w:sz w:val="20"/>
              </w:rPr>
              <w:t xml:space="preserve"> how will we manage reviewing and updating our risk register, so that the latest version is visible to all relevant team members and they can contribute updates quickly and easily?</w:t>
            </w:r>
          </w:p>
          <w:p w14:paraId="72FC11FF" w14:textId="77777777" w:rsidR="00992AC3" w:rsidRPr="005B691E" w:rsidRDefault="00992AC3" w:rsidP="00AD0033">
            <w:pPr>
              <w:pStyle w:val="ListParagraph"/>
              <w:spacing w:after="0"/>
              <w:ind w:left="360"/>
              <w:rPr>
                <w:b w:val="0"/>
                <w:color w:val="000000" w:themeColor="text1"/>
                <w:sz w:val="20"/>
              </w:rPr>
            </w:pPr>
          </w:p>
        </w:tc>
      </w:tr>
      <w:tr w:rsidR="00992AC3" w:rsidRPr="005B691E" w14:paraId="25A85CFF"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26EE7918" w14:textId="77777777" w:rsidR="00992AC3" w:rsidRPr="005B691E" w:rsidRDefault="00992AC3" w:rsidP="00AD0033">
            <w:pPr>
              <w:spacing w:before="60" w:after="60"/>
              <w:jc w:val="left"/>
              <w:rPr>
                <w:sz w:val="20"/>
              </w:rPr>
            </w:pPr>
            <w:r w:rsidRPr="005B691E">
              <w:rPr>
                <w:sz w:val="20"/>
              </w:rPr>
              <w:t>Actions you should take to inform development of this section</w:t>
            </w:r>
          </w:p>
        </w:tc>
      </w:tr>
      <w:tr w:rsidR="00992AC3" w:rsidRPr="005B691E" w14:paraId="0D6B1C92"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47045CDB" w14:textId="58778B8A" w:rsidR="00992AC3" w:rsidRPr="005B691E" w:rsidRDefault="00992AC3" w:rsidP="00AD0033">
            <w:pPr>
              <w:rPr>
                <w:b w:val="0"/>
                <w:sz w:val="20"/>
              </w:rPr>
            </w:pPr>
            <w:r w:rsidRPr="005B691E">
              <w:rPr>
                <w:b w:val="0"/>
                <w:sz w:val="20"/>
              </w:rPr>
              <w:t>We recommend that you review the resources and guidance on risk described below in ‘Resources to help you’ with all members of the data management team.  Once you have a draft risk register in place, this should be reviewed with the</w:t>
            </w:r>
            <w:r w:rsidR="00966BCA" w:rsidRPr="005B691E">
              <w:rPr>
                <w:b w:val="0"/>
                <w:sz w:val="20"/>
              </w:rPr>
              <w:t xml:space="preserve"> Entity Management Board – and also with the </w:t>
            </w:r>
            <w:r w:rsidR="00D73463" w:rsidRPr="005B691E">
              <w:rPr>
                <w:b w:val="0"/>
                <w:sz w:val="20"/>
              </w:rPr>
              <w:t>Federal Data Management Office</w:t>
            </w:r>
            <w:r w:rsidR="007A55E3" w:rsidRPr="005B691E">
              <w:rPr>
                <w:b w:val="0"/>
                <w:sz w:val="20"/>
              </w:rPr>
              <w:t xml:space="preserve"> </w:t>
            </w:r>
            <w:r w:rsidRPr="005B691E">
              <w:rPr>
                <w:b w:val="0"/>
                <w:sz w:val="20"/>
              </w:rPr>
              <w:t>in order to facilitate joint working across government to mitigate risks that are common to multiple Entities.</w:t>
            </w:r>
          </w:p>
        </w:tc>
      </w:tr>
      <w:tr w:rsidR="00992AC3" w:rsidRPr="005B691E" w14:paraId="1B44C46B"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6133CCCD" w14:textId="77777777" w:rsidR="00992AC3" w:rsidRPr="005B691E" w:rsidRDefault="00992AC3" w:rsidP="00AD0033">
            <w:pPr>
              <w:spacing w:after="120"/>
              <w:jc w:val="left"/>
              <w:rPr>
                <w:sz w:val="20"/>
              </w:rPr>
            </w:pPr>
            <w:r w:rsidRPr="005B691E">
              <w:rPr>
                <w:sz w:val="20"/>
              </w:rPr>
              <w:t>Resources to help you</w:t>
            </w:r>
          </w:p>
        </w:tc>
      </w:tr>
      <w:tr w:rsidR="00992AC3" w:rsidRPr="005B691E" w14:paraId="16AD492A"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382FFE96" w14:textId="5C21E627" w:rsidR="00992AC3" w:rsidRPr="005B691E" w:rsidRDefault="00992AC3" w:rsidP="00946642">
            <w:pPr>
              <w:spacing w:after="0"/>
              <w:rPr>
                <w:b w:val="0"/>
                <w:sz w:val="20"/>
              </w:rPr>
            </w:pPr>
            <w:r w:rsidRPr="005B691E">
              <w:rPr>
                <w:b w:val="0"/>
                <w:sz w:val="20"/>
              </w:rPr>
              <w:t>The global standard on ICT-enabled, data-driven service transformation (‘The Transformation Government Framework’, or TGF</w:t>
            </w:r>
            <w:r w:rsidRPr="005B691E">
              <w:rPr>
                <w:rStyle w:val="FootnoteReference"/>
                <w:b w:val="0"/>
                <w:sz w:val="20"/>
              </w:rPr>
              <w:footnoteReference w:id="2"/>
            </w:r>
            <w:r w:rsidRPr="005B691E">
              <w:rPr>
                <w:b w:val="0"/>
                <w:sz w:val="20"/>
              </w:rPr>
              <w:t xml:space="preserve">) identifies nine Critical Success Factors.  These nine CSFs provide an evidence-based framework, developed following international best practice research and consultation, into the key reasons why ICT-enabled change </w:t>
            </w:r>
            <w:r w:rsidR="00CA34FF" w:rsidRPr="005B691E">
              <w:rPr>
                <w:b w:val="0"/>
                <w:sz w:val="20"/>
              </w:rPr>
              <w:t>program</w:t>
            </w:r>
            <w:r w:rsidRPr="005B691E">
              <w:rPr>
                <w:b w:val="0"/>
                <w:sz w:val="20"/>
              </w:rPr>
              <w:t>s such as UAE Smart Data are mostly likely to fail.  We recommend that all Entities review what risks they face in relation to each of these nine categories, using the checklist tool in the TGF standard.</w:t>
            </w:r>
          </w:p>
          <w:tbl>
            <w:tblPr>
              <w:tblStyle w:val="GridTable2-Accent11"/>
              <w:tblW w:w="5809" w:type="dxa"/>
              <w:jc w:val="center"/>
              <w:tblLayout w:type="fixed"/>
              <w:tblLook w:val="00A0" w:firstRow="1" w:lastRow="0" w:firstColumn="1" w:lastColumn="0" w:noHBand="0" w:noVBand="0"/>
            </w:tblPr>
            <w:tblGrid>
              <w:gridCol w:w="2278"/>
              <w:gridCol w:w="1708"/>
              <w:gridCol w:w="1823"/>
            </w:tblGrid>
            <w:tr w:rsidR="00992AC3" w:rsidRPr="00582315" w14:paraId="2E8D757F" w14:textId="77777777" w:rsidTr="004E63F2">
              <w:trPr>
                <w:cnfStyle w:val="100000000000" w:firstRow="1" w:lastRow="0" w:firstColumn="0" w:lastColumn="0" w:oddVBand="0" w:evenVBand="0" w:oddHBand="0"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2278" w:type="dxa"/>
                  <w:vAlign w:val="center"/>
                  <w:hideMark/>
                </w:tcPr>
                <w:p w14:paraId="3F6D6E49" w14:textId="77777777" w:rsidR="00992AC3" w:rsidRPr="004E63F2" w:rsidRDefault="00992AC3" w:rsidP="004E63F2">
                  <w:pPr>
                    <w:spacing w:before="120" w:after="120"/>
                    <w:jc w:val="center"/>
                    <w:rPr>
                      <w:b w:val="0"/>
                      <w:sz w:val="20"/>
                      <w:szCs w:val="21"/>
                    </w:rPr>
                  </w:pPr>
                  <w:r w:rsidRPr="004E63F2">
                    <w:rPr>
                      <w:sz w:val="20"/>
                      <w:szCs w:val="21"/>
                    </w:rPr>
                    <w:t>Strategic clarity</w:t>
                  </w:r>
                </w:p>
              </w:tc>
              <w:tc>
                <w:tcPr>
                  <w:cnfStyle w:val="000010000000" w:firstRow="0" w:lastRow="0" w:firstColumn="0" w:lastColumn="0" w:oddVBand="1" w:evenVBand="0" w:oddHBand="0" w:evenHBand="0" w:firstRowFirstColumn="0" w:firstRowLastColumn="0" w:lastRowFirstColumn="0" w:lastRowLastColumn="0"/>
                  <w:tcW w:w="1708" w:type="dxa"/>
                  <w:shd w:val="clear" w:color="auto" w:fill="FFFFFF" w:themeFill="background1"/>
                  <w:vAlign w:val="center"/>
                  <w:hideMark/>
                </w:tcPr>
                <w:p w14:paraId="21DF91FD" w14:textId="77777777" w:rsidR="00992AC3" w:rsidRPr="004E63F2" w:rsidRDefault="00992AC3" w:rsidP="004E63F2">
                  <w:pPr>
                    <w:spacing w:before="120" w:after="120"/>
                    <w:jc w:val="center"/>
                    <w:rPr>
                      <w:sz w:val="20"/>
                      <w:szCs w:val="21"/>
                    </w:rPr>
                  </w:pPr>
                  <w:r w:rsidRPr="004E63F2">
                    <w:rPr>
                      <w:bCs w:val="0"/>
                      <w:sz w:val="20"/>
                      <w:szCs w:val="21"/>
                    </w:rPr>
                    <w:t>Leadership</w:t>
                  </w:r>
                </w:p>
              </w:tc>
              <w:tc>
                <w:tcPr>
                  <w:tcW w:w="1823" w:type="dxa"/>
                  <w:vAlign w:val="center"/>
                  <w:hideMark/>
                </w:tcPr>
                <w:p w14:paraId="55656982" w14:textId="77777777" w:rsidR="00992AC3" w:rsidRPr="004E63F2" w:rsidRDefault="00992AC3" w:rsidP="004E63F2">
                  <w:pPr>
                    <w:spacing w:before="120" w:after="120"/>
                    <w:jc w:val="center"/>
                    <w:cnfStyle w:val="100000000000" w:firstRow="1" w:lastRow="0" w:firstColumn="0" w:lastColumn="0" w:oddVBand="0" w:evenVBand="0" w:oddHBand="0" w:evenHBand="0" w:firstRowFirstColumn="0" w:firstRowLastColumn="0" w:lastRowFirstColumn="0" w:lastRowLastColumn="0"/>
                    <w:rPr>
                      <w:sz w:val="20"/>
                      <w:szCs w:val="21"/>
                    </w:rPr>
                  </w:pPr>
                  <w:r w:rsidRPr="004E63F2">
                    <w:rPr>
                      <w:bCs w:val="0"/>
                      <w:sz w:val="20"/>
                      <w:szCs w:val="21"/>
                    </w:rPr>
                    <w:t>User focus</w:t>
                  </w:r>
                </w:p>
              </w:tc>
            </w:tr>
            <w:tr w:rsidR="00992AC3" w:rsidRPr="00582315" w14:paraId="36468BB2" w14:textId="77777777" w:rsidTr="004E63F2">
              <w:trPr>
                <w:cnfStyle w:val="000000100000" w:firstRow="0" w:lastRow="0" w:firstColumn="0" w:lastColumn="0" w:oddVBand="0" w:evenVBand="0" w:oddHBand="1" w:evenHBand="0" w:firstRowFirstColumn="0" w:firstRowLastColumn="0" w:lastRowFirstColumn="0" w:lastRowLastColumn="0"/>
                <w:trHeight w:val="847"/>
                <w:jc w:val="center"/>
              </w:trPr>
              <w:tc>
                <w:tcPr>
                  <w:cnfStyle w:val="001000000000" w:firstRow="0" w:lastRow="0" w:firstColumn="1" w:lastColumn="0" w:oddVBand="0" w:evenVBand="0" w:oddHBand="0" w:evenHBand="0" w:firstRowFirstColumn="0" w:firstRowLastColumn="0" w:lastRowFirstColumn="0" w:lastRowLastColumn="0"/>
                  <w:tcW w:w="2278" w:type="dxa"/>
                  <w:vAlign w:val="center"/>
                  <w:hideMark/>
                </w:tcPr>
                <w:p w14:paraId="76EFB5E3" w14:textId="77777777" w:rsidR="00992AC3" w:rsidRPr="004E63F2" w:rsidRDefault="00992AC3" w:rsidP="004E63F2">
                  <w:pPr>
                    <w:spacing w:before="120" w:after="120"/>
                    <w:jc w:val="center"/>
                    <w:rPr>
                      <w:b w:val="0"/>
                      <w:sz w:val="20"/>
                      <w:szCs w:val="21"/>
                    </w:rPr>
                  </w:pPr>
                  <w:r w:rsidRPr="004E63F2">
                    <w:rPr>
                      <w:sz w:val="20"/>
                      <w:szCs w:val="21"/>
                    </w:rPr>
                    <w:t>Collaborative engagement</w:t>
                  </w:r>
                </w:p>
              </w:tc>
              <w:tc>
                <w:tcPr>
                  <w:cnfStyle w:val="000010000000" w:firstRow="0" w:lastRow="0" w:firstColumn="0" w:lastColumn="0" w:oddVBand="1" w:evenVBand="0" w:oddHBand="0" w:evenHBand="0" w:firstRowFirstColumn="0" w:firstRowLastColumn="0" w:lastRowFirstColumn="0" w:lastRowLastColumn="0"/>
                  <w:tcW w:w="1708" w:type="dxa"/>
                  <w:vAlign w:val="center"/>
                  <w:hideMark/>
                </w:tcPr>
                <w:p w14:paraId="5C3E7C24" w14:textId="598EE438" w:rsidR="00992AC3" w:rsidRPr="004E63F2" w:rsidRDefault="00992AC3" w:rsidP="004E63F2">
                  <w:pPr>
                    <w:spacing w:before="120" w:after="120"/>
                    <w:jc w:val="center"/>
                    <w:rPr>
                      <w:sz w:val="20"/>
                      <w:szCs w:val="21"/>
                    </w:rPr>
                  </w:pPr>
                  <w:r w:rsidRPr="004E63F2">
                    <w:rPr>
                      <w:bCs/>
                      <w:sz w:val="20"/>
                      <w:szCs w:val="21"/>
                    </w:rPr>
                    <w:t>Skills</w:t>
                  </w:r>
                </w:p>
              </w:tc>
              <w:tc>
                <w:tcPr>
                  <w:tcW w:w="1823" w:type="dxa"/>
                  <w:vAlign w:val="center"/>
                  <w:hideMark/>
                </w:tcPr>
                <w:p w14:paraId="3BFB6460" w14:textId="77777777" w:rsidR="00992AC3" w:rsidRPr="004E63F2" w:rsidRDefault="00992AC3" w:rsidP="004E63F2">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1"/>
                    </w:rPr>
                  </w:pPr>
                  <w:r w:rsidRPr="004E63F2">
                    <w:rPr>
                      <w:bCs/>
                      <w:sz w:val="20"/>
                      <w:szCs w:val="21"/>
                    </w:rPr>
                    <w:t>Supplier partnership</w:t>
                  </w:r>
                </w:p>
              </w:tc>
            </w:tr>
            <w:tr w:rsidR="00992AC3" w:rsidRPr="00582315" w14:paraId="19C84393" w14:textId="77777777" w:rsidTr="004E63F2">
              <w:trPr>
                <w:trHeight w:val="196"/>
                <w:jc w:val="center"/>
              </w:trPr>
              <w:tc>
                <w:tcPr>
                  <w:cnfStyle w:val="001000000000" w:firstRow="0" w:lastRow="0" w:firstColumn="1" w:lastColumn="0" w:oddVBand="0" w:evenVBand="0" w:oddHBand="0" w:evenHBand="0" w:firstRowFirstColumn="0" w:firstRowLastColumn="0" w:lastRowFirstColumn="0" w:lastRowLastColumn="0"/>
                  <w:tcW w:w="2278" w:type="dxa"/>
                  <w:tcBorders>
                    <w:bottom w:val="single" w:sz="2" w:space="0" w:color="9CC2E5"/>
                  </w:tcBorders>
                  <w:vAlign w:val="center"/>
                  <w:hideMark/>
                </w:tcPr>
                <w:p w14:paraId="3B2E90E2" w14:textId="77777777" w:rsidR="00992AC3" w:rsidRPr="004E63F2" w:rsidRDefault="00992AC3" w:rsidP="004E63F2">
                  <w:pPr>
                    <w:spacing w:before="120" w:after="120"/>
                    <w:jc w:val="center"/>
                    <w:rPr>
                      <w:b w:val="0"/>
                      <w:sz w:val="20"/>
                      <w:szCs w:val="21"/>
                    </w:rPr>
                  </w:pPr>
                  <w:r w:rsidRPr="004E63F2">
                    <w:rPr>
                      <w:sz w:val="20"/>
                      <w:szCs w:val="21"/>
                    </w:rPr>
                    <w:t>Achievable delivery</w:t>
                  </w:r>
                </w:p>
              </w:tc>
              <w:tc>
                <w:tcPr>
                  <w:cnfStyle w:val="000010000000" w:firstRow="0" w:lastRow="0" w:firstColumn="0" w:lastColumn="0" w:oddVBand="1" w:evenVBand="0" w:oddHBand="0" w:evenHBand="0" w:firstRowFirstColumn="0" w:firstRowLastColumn="0" w:lastRowFirstColumn="0" w:lastRowLastColumn="0"/>
                  <w:tcW w:w="1708" w:type="dxa"/>
                  <w:tcBorders>
                    <w:bottom w:val="single" w:sz="2" w:space="0" w:color="9CC2E5"/>
                  </w:tcBorders>
                  <w:shd w:val="clear" w:color="auto" w:fill="FFFFFF" w:themeFill="background1"/>
                  <w:vAlign w:val="center"/>
                  <w:hideMark/>
                </w:tcPr>
                <w:p w14:paraId="3271B761" w14:textId="77777777" w:rsidR="00992AC3" w:rsidRPr="004E63F2" w:rsidRDefault="00992AC3" w:rsidP="004E63F2">
                  <w:pPr>
                    <w:spacing w:before="120" w:after="120"/>
                    <w:jc w:val="center"/>
                    <w:rPr>
                      <w:sz w:val="20"/>
                      <w:szCs w:val="21"/>
                    </w:rPr>
                  </w:pPr>
                  <w:r w:rsidRPr="004E63F2">
                    <w:rPr>
                      <w:bCs/>
                      <w:sz w:val="20"/>
                      <w:szCs w:val="21"/>
                    </w:rPr>
                    <w:t>Future-proofing</w:t>
                  </w:r>
                </w:p>
              </w:tc>
              <w:tc>
                <w:tcPr>
                  <w:tcW w:w="1823" w:type="dxa"/>
                  <w:tcBorders>
                    <w:bottom w:val="single" w:sz="2" w:space="0" w:color="9CC2E5"/>
                  </w:tcBorders>
                  <w:vAlign w:val="center"/>
                  <w:hideMark/>
                </w:tcPr>
                <w:p w14:paraId="1AF08FC5" w14:textId="77777777" w:rsidR="00992AC3" w:rsidRPr="004E63F2" w:rsidRDefault="00992AC3" w:rsidP="004E63F2">
                  <w:pPr>
                    <w:spacing w:before="120" w:after="120"/>
                    <w:jc w:val="center"/>
                    <w:cnfStyle w:val="000000000000" w:firstRow="0" w:lastRow="0" w:firstColumn="0" w:lastColumn="0" w:oddVBand="0" w:evenVBand="0" w:oddHBand="0" w:evenHBand="0" w:firstRowFirstColumn="0" w:firstRowLastColumn="0" w:lastRowFirstColumn="0" w:lastRowLastColumn="0"/>
                    <w:rPr>
                      <w:sz w:val="20"/>
                      <w:szCs w:val="21"/>
                    </w:rPr>
                  </w:pPr>
                  <w:r w:rsidRPr="004E63F2">
                    <w:rPr>
                      <w:bCs/>
                      <w:sz w:val="20"/>
                      <w:szCs w:val="21"/>
                    </w:rPr>
                    <w:t>Benefit realization</w:t>
                  </w:r>
                </w:p>
              </w:tc>
            </w:tr>
          </w:tbl>
          <w:p w14:paraId="7152F5D1" w14:textId="77777777" w:rsidR="00992AC3" w:rsidRPr="005B691E" w:rsidRDefault="00992AC3" w:rsidP="00AD0033">
            <w:pPr>
              <w:rPr>
                <w:bCs w:val="0"/>
                <w:sz w:val="20"/>
              </w:rPr>
            </w:pPr>
          </w:p>
        </w:tc>
      </w:tr>
    </w:tbl>
    <w:p w14:paraId="7A59EB10" w14:textId="77777777" w:rsidR="00992AC3" w:rsidRPr="005B691E" w:rsidRDefault="00992AC3" w:rsidP="00992AC3">
      <w:pPr>
        <w:spacing w:after="0"/>
        <w:jc w:val="left"/>
      </w:pPr>
    </w:p>
    <w:tbl>
      <w:tblPr>
        <w:tblStyle w:val="GridTable2-Accent11"/>
        <w:tblW w:w="0" w:type="auto"/>
        <w:tblLayout w:type="fixed"/>
        <w:tblLook w:val="04A0" w:firstRow="1" w:lastRow="0" w:firstColumn="1" w:lastColumn="0" w:noHBand="0" w:noVBand="1"/>
      </w:tblPr>
      <w:tblGrid>
        <w:gridCol w:w="9019"/>
      </w:tblGrid>
      <w:tr w:rsidR="00992AC3" w:rsidRPr="005B691E" w14:paraId="766FF29B"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669BCC0E" w14:textId="77777777" w:rsidR="00992AC3" w:rsidRPr="005B691E" w:rsidRDefault="00992AC3" w:rsidP="00AD0033">
            <w:pPr>
              <w:pStyle w:val="Heading3"/>
              <w:spacing w:after="60"/>
              <w:outlineLvl w:val="2"/>
              <w:rPr>
                <w:sz w:val="22"/>
              </w:rPr>
            </w:pPr>
          </w:p>
          <w:p w14:paraId="01F0300C" w14:textId="77777777" w:rsidR="00992AC3" w:rsidRPr="005B691E" w:rsidRDefault="00992AC3" w:rsidP="00AD0033">
            <w:pPr>
              <w:pStyle w:val="Heading3"/>
              <w:spacing w:after="60"/>
              <w:outlineLvl w:val="2"/>
              <w:rPr>
                <w:sz w:val="22"/>
              </w:rPr>
            </w:pPr>
            <w:r w:rsidRPr="005B691E">
              <w:rPr>
                <w:sz w:val="22"/>
              </w:rPr>
              <w:t>Section 6: Impact measurement</w:t>
            </w:r>
          </w:p>
        </w:tc>
      </w:tr>
      <w:tr w:rsidR="00992AC3" w:rsidRPr="005B691E" w14:paraId="06A03EDC"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3FBB11A2" w14:textId="77777777" w:rsidR="00992AC3" w:rsidRPr="005B691E" w:rsidRDefault="00992AC3" w:rsidP="00AD0033">
            <w:pPr>
              <w:spacing w:before="60" w:after="60"/>
              <w:jc w:val="left"/>
              <w:rPr>
                <w:sz w:val="20"/>
              </w:rPr>
            </w:pPr>
            <w:r w:rsidRPr="005B691E">
              <w:rPr>
                <w:sz w:val="20"/>
              </w:rPr>
              <w:t>Scope and purpose of the section</w:t>
            </w:r>
          </w:p>
        </w:tc>
      </w:tr>
      <w:tr w:rsidR="00992AC3" w:rsidRPr="005B691E" w14:paraId="4785AFD2"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4C982A94" w14:textId="77777777" w:rsidR="00992AC3" w:rsidRPr="005B691E" w:rsidRDefault="00992AC3" w:rsidP="00AD0033">
            <w:pPr>
              <w:pStyle w:val="ListParagraph"/>
              <w:ind w:left="0"/>
              <w:rPr>
                <w:b w:val="0"/>
                <w:sz w:val="6"/>
              </w:rPr>
            </w:pPr>
          </w:p>
          <w:p w14:paraId="04A65380" w14:textId="77777777" w:rsidR="00992AC3" w:rsidRPr="005B691E" w:rsidRDefault="00992AC3" w:rsidP="00AD0033">
            <w:pPr>
              <w:pStyle w:val="ListParagraph"/>
              <w:ind w:left="0"/>
              <w:rPr>
                <w:b w:val="0"/>
                <w:sz w:val="20"/>
              </w:rPr>
            </w:pPr>
            <w:r w:rsidRPr="005B691E">
              <w:rPr>
                <w:b w:val="0"/>
                <w:sz w:val="20"/>
              </w:rPr>
              <w:t>This section should set out:</w:t>
            </w:r>
          </w:p>
          <w:p w14:paraId="7BDDFFE8" w14:textId="28D81CF6" w:rsidR="00992AC3" w:rsidRPr="005B691E" w:rsidRDefault="00992AC3" w:rsidP="009A1EF0">
            <w:pPr>
              <w:pStyle w:val="ListParagraph"/>
              <w:numPr>
                <w:ilvl w:val="0"/>
                <w:numId w:val="103"/>
              </w:numPr>
              <w:spacing w:after="120"/>
              <w:jc w:val="left"/>
              <w:rPr>
                <w:b w:val="0"/>
                <w:color w:val="000000" w:themeColor="text1"/>
                <w:sz w:val="20"/>
              </w:rPr>
            </w:pPr>
            <w:r w:rsidRPr="005B691E">
              <w:rPr>
                <w:b w:val="0"/>
                <w:sz w:val="20"/>
              </w:rPr>
              <w:t xml:space="preserve">The key benefits that the Entity seeks to deliver through implementation of its </w:t>
            </w:r>
            <w:r w:rsidR="00723E84" w:rsidRPr="005B691E">
              <w:rPr>
                <w:b w:val="0"/>
                <w:sz w:val="20"/>
              </w:rPr>
              <w:t xml:space="preserve">Smart </w:t>
            </w:r>
            <w:r w:rsidRPr="005B691E">
              <w:rPr>
                <w:b w:val="0"/>
                <w:sz w:val="20"/>
              </w:rPr>
              <w:t>Data Roadmap</w:t>
            </w:r>
          </w:p>
          <w:p w14:paraId="79081E77" w14:textId="6F707EE9" w:rsidR="00992AC3" w:rsidRPr="005B691E" w:rsidRDefault="00992AC3" w:rsidP="009A1EF0">
            <w:pPr>
              <w:pStyle w:val="ListParagraph"/>
              <w:numPr>
                <w:ilvl w:val="0"/>
                <w:numId w:val="103"/>
              </w:numPr>
              <w:spacing w:after="120"/>
              <w:jc w:val="left"/>
              <w:rPr>
                <w:b w:val="0"/>
                <w:color w:val="000000" w:themeColor="text1"/>
                <w:sz w:val="20"/>
              </w:rPr>
            </w:pPr>
            <w:r w:rsidRPr="005B691E">
              <w:rPr>
                <w:b w:val="0"/>
                <w:sz w:val="20"/>
              </w:rPr>
              <w:t>How and when these will be measured by the Entity</w:t>
            </w:r>
            <w:r w:rsidR="00946642" w:rsidRPr="005B691E">
              <w:rPr>
                <w:b w:val="0"/>
                <w:sz w:val="20"/>
              </w:rPr>
              <w:t>.</w:t>
            </w:r>
          </w:p>
        </w:tc>
      </w:tr>
      <w:tr w:rsidR="00992AC3" w:rsidRPr="005B691E" w14:paraId="77648CF8"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6EB6D70A" w14:textId="77777777" w:rsidR="00992AC3" w:rsidRPr="005B691E" w:rsidRDefault="00992AC3" w:rsidP="00AD0033">
            <w:pPr>
              <w:spacing w:before="60" w:after="60"/>
              <w:jc w:val="left"/>
              <w:rPr>
                <w:sz w:val="20"/>
              </w:rPr>
            </w:pPr>
            <w:r w:rsidRPr="005B691E">
              <w:rPr>
                <w:sz w:val="20"/>
              </w:rPr>
              <w:t>Issues to address</w:t>
            </w:r>
          </w:p>
        </w:tc>
      </w:tr>
      <w:tr w:rsidR="00992AC3" w:rsidRPr="005B691E" w14:paraId="48E91B39" w14:textId="77777777" w:rsidTr="00AD0033">
        <w:trPr>
          <w:trHeight w:val="211"/>
        </w:trPr>
        <w:tc>
          <w:tcPr>
            <w:cnfStyle w:val="001000000000" w:firstRow="0" w:lastRow="0" w:firstColumn="1" w:lastColumn="0" w:oddVBand="0" w:evenVBand="0" w:oddHBand="0" w:evenHBand="0" w:firstRowFirstColumn="0" w:firstRowLastColumn="0" w:lastRowFirstColumn="0" w:lastRowLastColumn="0"/>
            <w:tcW w:w="9019" w:type="dxa"/>
          </w:tcPr>
          <w:p w14:paraId="67810D7D" w14:textId="77777777" w:rsidR="00992AC3" w:rsidRPr="005B691E" w:rsidRDefault="00992AC3" w:rsidP="00AD0033">
            <w:pPr>
              <w:rPr>
                <w:b w:val="0"/>
                <w:sz w:val="20"/>
              </w:rPr>
            </w:pPr>
            <w:r w:rsidRPr="005B691E">
              <w:rPr>
                <w:b w:val="0"/>
                <w:sz w:val="20"/>
              </w:rPr>
              <w:t>When developing this section of the Roadmap, you will need to consider several issues:</w:t>
            </w:r>
          </w:p>
          <w:p w14:paraId="5CEF56F0" w14:textId="2DBC8012" w:rsidR="00992AC3" w:rsidRPr="005B691E" w:rsidRDefault="00992AC3" w:rsidP="009A1EF0">
            <w:pPr>
              <w:pStyle w:val="ListParagraph"/>
              <w:numPr>
                <w:ilvl w:val="0"/>
                <w:numId w:val="102"/>
              </w:numPr>
              <w:spacing w:after="120"/>
              <w:jc w:val="left"/>
              <w:rPr>
                <w:b w:val="0"/>
                <w:sz w:val="20"/>
              </w:rPr>
            </w:pPr>
            <w:r w:rsidRPr="005B691E">
              <w:rPr>
                <w:b w:val="0"/>
                <w:sz w:val="20"/>
              </w:rPr>
              <w:t>What will success look like for our Entity</w:t>
            </w:r>
            <w:r w:rsidR="008013B3">
              <w:rPr>
                <w:b w:val="0"/>
                <w:sz w:val="20"/>
              </w:rPr>
              <w:t xml:space="preserve"> in its use of data</w:t>
            </w:r>
            <w:r w:rsidRPr="005B691E">
              <w:rPr>
                <w:b w:val="0"/>
                <w:sz w:val="20"/>
              </w:rPr>
              <w:t>?</w:t>
            </w:r>
          </w:p>
          <w:p w14:paraId="64E72FEB" w14:textId="77777777" w:rsidR="00992AC3" w:rsidRPr="005B691E" w:rsidRDefault="00992AC3" w:rsidP="009A1EF0">
            <w:pPr>
              <w:pStyle w:val="ListParagraph"/>
              <w:numPr>
                <w:ilvl w:val="0"/>
                <w:numId w:val="102"/>
              </w:numPr>
              <w:spacing w:after="120"/>
              <w:jc w:val="left"/>
              <w:rPr>
                <w:b w:val="0"/>
                <w:sz w:val="20"/>
              </w:rPr>
            </w:pPr>
            <w:r w:rsidRPr="005B691E">
              <w:rPr>
                <w:b w:val="0"/>
                <w:sz w:val="20"/>
              </w:rPr>
              <w:t>How will success be measured and when?</w:t>
            </w:r>
          </w:p>
          <w:p w14:paraId="19501A60" w14:textId="77777777" w:rsidR="00992AC3" w:rsidRPr="005B691E" w:rsidRDefault="00992AC3" w:rsidP="009A1EF0">
            <w:pPr>
              <w:pStyle w:val="ListParagraph"/>
              <w:numPr>
                <w:ilvl w:val="0"/>
                <w:numId w:val="102"/>
              </w:numPr>
              <w:spacing w:after="120"/>
              <w:jc w:val="left"/>
              <w:rPr>
                <w:b w:val="0"/>
                <w:sz w:val="20"/>
              </w:rPr>
            </w:pPr>
            <w:r w:rsidRPr="005B691E">
              <w:rPr>
                <w:b w:val="0"/>
                <w:sz w:val="20"/>
              </w:rPr>
              <w:t>Who are the likely owners of each of the Entity-level benefits?</w:t>
            </w:r>
          </w:p>
          <w:p w14:paraId="311087C1" w14:textId="77777777" w:rsidR="00992AC3" w:rsidRPr="005B691E" w:rsidRDefault="00992AC3" w:rsidP="009A1EF0">
            <w:pPr>
              <w:pStyle w:val="ListParagraph"/>
              <w:numPr>
                <w:ilvl w:val="0"/>
                <w:numId w:val="102"/>
              </w:numPr>
              <w:spacing w:after="120"/>
              <w:jc w:val="left"/>
              <w:rPr>
                <w:b w:val="0"/>
                <w:sz w:val="20"/>
              </w:rPr>
            </w:pPr>
            <w:r w:rsidRPr="005B691E">
              <w:rPr>
                <w:b w:val="0"/>
                <w:sz w:val="20"/>
              </w:rPr>
              <w:t>How will learnings be incorporated?</w:t>
            </w:r>
          </w:p>
          <w:p w14:paraId="6234B766" w14:textId="77777777" w:rsidR="00992AC3" w:rsidRPr="005B691E" w:rsidRDefault="00992AC3" w:rsidP="009A1EF0">
            <w:pPr>
              <w:pStyle w:val="ListParagraph"/>
              <w:numPr>
                <w:ilvl w:val="0"/>
                <w:numId w:val="102"/>
              </w:numPr>
              <w:spacing w:after="120"/>
              <w:jc w:val="left"/>
              <w:rPr>
                <w:b w:val="0"/>
                <w:sz w:val="20"/>
              </w:rPr>
            </w:pPr>
            <w:r w:rsidRPr="005B691E">
              <w:rPr>
                <w:b w:val="0"/>
                <w:sz w:val="20"/>
              </w:rPr>
              <w:t>What systems and tools can be put in place to monitor the ongoing delivery of benefits?</w:t>
            </w:r>
          </w:p>
          <w:p w14:paraId="1B6CBE6A" w14:textId="18A5CE09" w:rsidR="00992AC3" w:rsidRPr="005B691E" w:rsidRDefault="00992AC3" w:rsidP="009A1EF0">
            <w:pPr>
              <w:pStyle w:val="ListParagraph"/>
              <w:numPr>
                <w:ilvl w:val="0"/>
                <w:numId w:val="102"/>
              </w:numPr>
              <w:spacing w:after="120"/>
              <w:jc w:val="left"/>
              <w:rPr>
                <w:b w:val="0"/>
                <w:sz w:val="20"/>
              </w:rPr>
            </w:pPr>
            <w:r w:rsidRPr="005B691E">
              <w:rPr>
                <w:b w:val="0"/>
                <w:sz w:val="20"/>
              </w:rPr>
              <w:t xml:space="preserve">What quick wins can we deliver early in the </w:t>
            </w:r>
            <w:r w:rsidR="00CA34FF" w:rsidRPr="005B691E">
              <w:rPr>
                <w:b w:val="0"/>
                <w:sz w:val="20"/>
              </w:rPr>
              <w:t>program</w:t>
            </w:r>
            <w:r w:rsidRPr="005B691E">
              <w:rPr>
                <w:b w:val="0"/>
                <w:sz w:val="20"/>
              </w:rPr>
              <w:t xml:space="preserve"> that will start the ball rolling?</w:t>
            </w:r>
          </w:p>
          <w:p w14:paraId="35D1B3BD" w14:textId="77777777" w:rsidR="00992AC3" w:rsidRPr="005B691E" w:rsidRDefault="00992AC3" w:rsidP="009A1EF0">
            <w:pPr>
              <w:pStyle w:val="ListParagraph"/>
              <w:numPr>
                <w:ilvl w:val="0"/>
                <w:numId w:val="102"/>
              </w:numPr>
              <w:spacing w:after="120"/>
              <w:jc w:val="left"/>
              <w:rPr>
                <w:b w:val="0"/>
                <w:sz w:val="20"/>
              </w:rPr>
            </w:pPr>
            <w:r w:rsidRPr="005B691E">
              <w:rPr>
                <w:b w:val="0"/>
                <w:sz w:val="20"/>
              </w:rPr>
              <w:t>What are the longer term benefits that we are seeking to achieve, and how do we sustain and embed the business changes required to achieve the desired impacts?</w:t>
            </w:r>
          </w:p>
        </w:tc>
      </w:tr>
      <w:tr w:rsidR="00992AC3" w:rsidRPr="005B691E" w14:paraId="1B5577CD"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31C63113" w14:textId="77777777" w:rsidR="00992AC3" w:rsidRPr="005B691E" w:rsidRDefault="00992AC3" w:rsidP="00AD0033">
            <w:pPr>
              <w:spacing w:before="60" w:after="60"/>
              <w:jc w:val="left"/>
              <w:rPr>
                <w:sz w:val="20"/>
              </w:rPr>
            </w:pPr>
            <w:r w:rsidRPr="005B691E">
              <w:rPr>
                <w:sz w:val="20"/>
              </w:rPr>
              <w:t>Actions you should take to inform development of this section</w:t>
            </w:r>
          </w:p>
        </w:tc>
      </w:tr>
      <w:tr w:rsidR="00992AC3" w:rsidRPr="005B691E" w14:paraId="11FEB16E"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38E1BB68" w14:textId="77777777" w:rsidR="00992AC3" w:rsidRPr="005B691E" w:rsidRDefault="00992AC3" w:rsidP="00AD0033">
            <w:pPr>
              <w:rPr>
                <w:b w:val="0"/>
                <w:sz w:val="20"/>
              </w:rPr>
            </w:pPr>
            <w:r w:rsidRPr="005B691E">
              <w:rPr>
                <w:b w:val="0"/>
                <w:sz w:val="20"/>
              </w:rPr>
              <w:t xml:space="preserve">Your starting point should be the strategic objectives for UAE Smart Governance as a whole, as described in UAE Smart Data Framework: overview and principles.  These encapsulate the impact that the government as a whole is seeking to achieve.  </w:t>
            </w:r>
          </w:p>
          <w:p w14:paraId="46DF46A5" w14:textId="77777777" w:rsidR="00992AC3" w:rsidRPr="005B691E" w:rsidRDefault="00992AC3" w:rsidP="00594752">
            <w:pPr>
              <w:spacing w:after="60"/>
              <w:rPr>
                <w:b w:val="0"/>
                <w:sz w:val="20"/>
              </w:rPr>
            </w:pPr>
            <w:r w:rsidRPr="005B691E">
              <w:rPr>
                <w:b w:val="0"/>
                <w:sz w:val="20"/>
              </w:rPr>
              <w:t>Determine how you can best measure your own Entity’s impact on the delivery of these objectives.  Seek to develop success criteria and targets that are SMART:</w:t>
            </w:r>
          </w:p>
          <w:p w14:paraId="7EA5F4D0" w14:textId="77777777" w:rsidR="00992AC3" w:rsidRPr="005B691E" w:rsidRDefault="00992AC3" w:rsidP="0088171B">
            <w:pPr>
              <w:spacing w:after="60"/>
              <w:rPr>
                <w:b w:val="0"/>
                <w:sz w:val="20"/>
              </w:rPr>
            </w:pPr>
            <w:r w:rsidRPr="005B691E">
              <w:rPr>
                <w:b w:val="0"/>
                <w:sz w:val="20"/>
              </w:rPr>
              <w:t xml:space="preserve">1) </w:t>
            </w:r>
            <w:r w:rsidRPr="005B691E">
              <w:rPr>
                <w:b w:val="0"/>
                <w:sz w:val="20"/>
              </w:rPr>
              <w:tab/>
              <w:t>Specific – clear and unambiguous;</w:t>
            </w:r>
          </w:p>
          <w:p w14:paraId="3FADDDB4" w14:textId="77777777" w:rsidR="00992AC3" w:rsidRPr="005B691E" w:rsidRDefault="00992AC3" w:rsidP="0088171B">
            <w:pPr>
              <w:spacing w:after="60"/>
              <w:rPr>
                <w:b w:val="0"/>
                <w:sz w:val="20"/>
              </w:rPr>
            </w:pPr>
            <w:r w:rsidRPr="005B691E">
              <w:rPr>
                <w:b w:val="0"/>
                <w:sz w:val="20"/>
              </w:rPr>
              <w:t xml:space="preserve">2) </w:t>
            </w:r>
            <w:r w:rsidRPr="005B691E">
              <w:rPr>
                <w:b w:val="0"/>
                <w:sz w:val="20"/>
              </w:rPr>
              <w:tab/>
              <w:t>Measurable – quantifiable;</w:t>
            </w:r>
          </w:p>
          <w:p w14:paraId="0C1F0BE6" w14:textId="77777777" w:rsidR="00992AC3" w:rsidRPr="005B691E" w:rsidRDefault="00992AC3" w:rsidP="0088171B">
            <w:pPr>
              <w:spacing w:after="60"/>
              <w:rPr>
                <w:b w:val="0"/>
                <w:sz w:val="20"/>
              </w:rPr>
            </w:pPr>
            <w:r w:rsidRPr="005B691E">
              <w:rPr>
                <w:b w:val="0"/>
                <w:sz w:val="20"/>
              </w:rPr>
              <w:t>3)</w:t>
            </w:r>
            <w:r w:rsidRPr="005B691E">
              <w:rPr>
                <w:b w:val="0"/>
                <w:sz w:val="20"/>
              </w:rPr>
              <w:tab/>
              <w:t>Achievable – realistic and attainable;</w:t>
            </w:r>
          </w:p>
          <w:p w14:paraId="1E18314D" w14:textId="77777777" w:rsidR="00992AC3" w:rsidRPr="005B691E" w:rsidRDefault="00992AC3" w:rsidP="0088171B">
            <w:pPr>
              <w:spacing w:after="60"/>
              <w:rPr>
                <w:b w:val="0"/>
                <w:sz w:val="20"/>
              </w:rPr>
            </w:pPr>
            <w:r w:rsidRPr="005B691E">
              <w:rPr>
                <w:b w:val="0"/>
                <w:sz w:val="20"/>
              </w:rPr>
              <w:t>4)</w:t>
            </w:r>
            <w:r w:rsidRPr="005B691E">
              <w:rPr>
                <w:b w:val="0"/>
                <w:sz w:val="20"/>
              </w:rPr>
              <w:tab/>
              <w:t>Relevant – applicable and worthwhile;</w:t>
            </w:r>
          </w:p>
          <w:p w14:paraId="1A7B948D" w14:textId="31DFA108" w:rsidR="00992AC3" w:rsidRPr="005B691E" w:rsidRDefault="00992AC3" w:rsidP="0088171B">
            <w:pPr>
              <w:spacing w:after="60"/>
              <w:rPr>
                <w:b w:val="0"/>
                <w:sz w:val="20"/>
              </w:rPr>
            </w:pPr>
            <w:r w:rsidRPr="005B691E">
              <w:rPr>
                <w:b w:val="0"/>
                <w:sz w:val="20"/>
              </w:rPr>
              <w:t>5)</w:t>
            </w:r>
            <w:r w:rsidRPr="005B691E">
              <w:rPr>
                <w:b w:val="0"/>
                <w:sz w:val="20"/>
              </w:rPr>
              <w:tab/>
              <w:t>Time-bound – delivered within a specific timeframe.</w:t>
            </w:r>
          </w:p>
        </w:tc>
      </w:tr>
      <w:tr w:rsidR="00992AC3" w:rsidRPr="005B691E" w14:paraId="00C81857"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72E97205" w14:textId="77777777" w:rsidR="00992AC3" w:rsidRPr="005B691E" w:rsidRDefault="00992AC3" w:rsidP="00AD0033">
            <w:pPr>
              <w:spacing w:after="120"/>
              <w:jc w:val="left"/>
              <w:rPr>
                <w:sz w:val="20"/>
              </w:rPr>
            </w:pPr>
            <w:r w:rsidRPr="005B691E">
              <w:rPr>
                <w:sz w:val="20"/>
              </w:rPr>
              <w:t>Resources to help you</w:t>
            </w:r>
          </w:p>
        </w:tc>
      </w:tr>
      <w:tr w:rsidR="00992AC3" w:rsidRPr="005B691E" w14:paraId="03D77D7B"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175A7216" w14:textId="77777777" w:rsidR="00992AC3" w:rsidRPr="005B691E" w:rsidRDefault="00992AC3" w:rsidP="00AD0033">
            <w:pPr>
              <w:rPr>
                <w:bCs w:val="0"/>
                <w:sz w:val="20"/>
              </w:rPr>
            </w:pPr>
            <w:r w:rsidRPr="005B691E">
              <w:rPr>
                <w:b w:val="0"/>
                <w:sz w:val="20"/>
              </w:rPr>
              <w:t>Further advice on developing an effective approach to Benefit Realization is set out in the global standard on ICT-enabled, data-driven service transformation (‘The Transformation Government Framework’, or TGF</w:t>
            </w:r>
            <w:r w:rsidRPr="005B691E">
              <w:rPr>
                <w:rStyle w:val="FootnoteReference"/>
                <w:b w:val="0"/>
                <w:sz w:val="20"/>
              </w:rPr>
              <w:footnoteReference w:id="3"/>
            </w:r>
            <w:r w:rsidRPr="005B691E">
              <w:rPr>
                <w:b w:val="0"/>
                <w:sz w:val="20"/>
              </w:rPr>
              <w:t>).</w:t>
            </w:r>
          </w:p>
        </w:tc>
      </w:tr>
    </w:tbl>
    <w:p w14:paraId="325DC314" w14:textId="77777777" w:rsidR="00E76C8D" w:rsidRDefault="00E76C8D" w:rsidP="00CA6AE3">
      <w:pPr>
        <w:pStyle w:val="Heading1"/>
        <w:numPr>
          <w:ilvl w:val="0"/>
          <w:numId w:val="0"/>
        </w:numPr>
      </w:pPr>
      <w:bookmarkStart w:id="26" w:name="_Toc504427830"/>
    </w:p>
    <w:p w14:paraId="07E0988D" w14:textId="77777777" w:rsidR="00E76C8D" w:rsidRDefault="00E76C8D">
      <w:pPr>
        <w:spacing w:after="0"/>
        <w:jc w:val="left"/>
        <w:rPr>
          <w:b/>
          <w:bCs/>
          <w:caps/>
          <w:color w:val="1F497D" w:themeColor="text2"/>
          <w:sz w:val="32"/>
          <w:szCs w:val="32"/>
        </w:rPr>
      </w:pPr>
      <w:r>
        <w:br w:type="page"/>
      </w:r>
    </w:p>
    <w:p w14:paraId="71F19809" w14:textId="52119727" w:rsidR="009E174F" w:rsidRPr="005B691E" w:rsidRDefault="00CA6AE3" w:rsidP="00CA6AE3">
      <w:pPr>
        <w:pStyle w:val="Heading1"/>
        <w:numPr>
          <w:ilvl w:val="0"/>
          <w:numId w:val="0"/>
        </w:numPr>
      </w:pPr>
      <w:r w:rsidRPr="005B691E">
        <w:t xml:space="preserve">Guidance Note 3: </w:t>
      </w:r>
      <w:r w:rsidR="00076C6B" w:rsidRPr="005B691E">
        <w:t xml:space="preserve">Developing a </w:t>
      </w:r>
      <w:r w:rsidR="009E174F" w:rsidRPr="005B691E">
        <w:t xml:space="preserve">Data </w:t>
      </w:r>
      <w:r w:rsidR="00076C6B" w:rsidRPr="005B691E">
        <w:t>Inventory</w:t>
      </w:r>
      <w:bookmarkEnd w:id="26"/>
      <w:r w:rsidR="009E174F" w:rsidRPr="005B691E">
        <w:t xml:space="preserve"> </w:t>
      </w:r>
    </w:p>
    <w:tbl>
      <w:tblPr>
        <w:tblStyle w:val="TableGrid1"/>
        <w:tblW w:w="892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230"/>
      </w:tblGrid>
      <w:tr w:rsidR="008F1502" w:rsidRPr="005B691E" w14:paraId="32CC848C" w14:textId="77777777" w:rsidTr="00AD0033">
        <w:trPr>
          <w:cantSplit/>
          <w:trHeight w:val="494"/>
        </w:trPr>
        <w:tc>
          <w:tcPr>
            <w:tcW w:w="1696" w:type="dxa"/>
            <w:shd w:val="clear" w:color="auto" w:fill="D9E2F3"/>
          </w:tcPr>
          <w:p w14:paraId="0EE27909" w14:textId="77777777" w:rsidR="008F1502" w:rsidRPr="005B691E" w:rsidRDefault="008F1502" w:rsidP="00AD0033">
            <w:pPr>
              <w:spacing w:before="120" w:after="60"/>
              <w:jc w:val="left"/>
              <w:rPr>
                <w:rFonts w:cs="Times New Roman"/>
                <w:color w:val="000000"/>
              </w:rPr>
            </w:pPr>
            <w:r w:rsidRPr="005B691E">
              <w:rPr>
                <w:rFonts w:cs="Times New Roman"/>
                <w:color w:val="000000"/>
              </w:rPr>
              <w:t>Purpose</w:t>
            </w:r>
          </w:p>
        </w:tc>
        <w:tc>
          <w:tcPr>
            <w:tcW w:w="7230" w:type="dxa"/>
          </w:tcPr>
          <w:p w14:paraId="214A19CD" w14:textId="1C4F82B5" w:rsidR="008F1502" w:rsidRPr="005B691E" w:rsidRDefault="008F1502" w:rsidP="00AD0033">
            <w:pPr>
              <w:spacing w:before="120" w:after="60"/>
              <w:jc w:val="left"/>
              <w:rPr>
                <w:rFonts w:cs="Times New Roman"/>
                <w:bCs/>
                <w:noProof/>
                <w:color w:val="000000"/>
                <w:lang w:eastAsia="en-GB"/>
              </w:rPr>
            </w:pPr>
            <w:r w:rsidRPr="005B691E">
              <w:rPr>
                <w:rFonts w:cs="Times New Roman"/>
                <w:noProof/>
                <w:color w:val="000000"/>
                <w:lang w:val="en-US" w:eastAsia="en-GB"/>
              </w:rPr>
              <w:t xml:space="preserve">This document describes how to create a list of datasets which are collected, managed or maintained by the Entity. While it may not be possible to create a complete list in one step, this </w:t>
            </w:r>
            <w:r w:rsidR="008D6763" w:rsidRPr="005B691E">
              <w:rPr>
                <w:rFonts w:cs="Times New Roman"/>
                <w:noProof/>
                <w:color w:val="000000"/>
                <w:lang w:val="en-US" w:eastAsia="en-GB"/>
              </w:rPr>
              <w:t>Guidance Note</w:t>
            </w:r>
            <w:r w:rsidRPr="005B691E">
              <w:rPr>
                <w:rFonts w:cs="Times New Roman"/>
                <w:noProof/>
                <w:color w:val="000000"/>
                <w:lang w:val="en-US" w:eastAsia="en-GB"/>
              </w:rPr>
              <w:t xml:space="preserve"> helps Entities ensure that the most valuable data assets are listed as an initial priority, and then to expand the Inventory over time.</w:t>
            </w:r>
          </w:p>
        </w:tc>
      </w:tr>
      <w:tr w:rsidR="008F1502" w:rsidRPr="005B691E" w14:paraId="6381A227" w14:textId="77777777" w:rsidTr="00AD0033">
        <w:trPr>
          <w:cantSplit/>
          <w:trHeight w:val="494"/>
        </w:trPr>
        <w:tc>
          <w:tcPr>
            <w:tcW w:w="1696" w:type="dxa"/>
            <w:shd w:val="clear" w:color="auto" w:fill="D9E2F3"/>
          </w:tcPr>
          <w:p w14:paraId="6B05B5BD" w14:textId="77777777" w:rsidR="008F1502" w:rsidRPr="005B691E" w:rsidRDefault="008F1502" w:rsidP="00AD0033">
            <w:pPr>
              <w:spacing w:before="120" w:after="60"/>
              <w:jc w:val="left"/>
              <w:rPr>
                <w:rFonts w:cs="Times New Roman"/>
                <w:color w:val="000000"/>
              </w:rPr>
            </w:pPr>
            <w:r w:rsidRPr="005B691E">
              <w:rPr>
                <w:rFonts w:cs="Times New Roman"/>
                <w:color w:val="000000"/>
              </w:rPr>
              <w:t>When to use</w:t>
            </w:r>
          </w:p>
        </w:tc>
        <w:tc>
          <w:tcPr>
            <w:tcW w:w="7230" w:type="dxa"/>
          </w:tcPr>
          <w:p w14:paraId="551A0D6B" w14:textId="5AD940BE" w:rsidR="008F1502" w:rsidRPr="005B691E" w:rsidRDefault="008013B3" w:rsidP="000E0689">
            <w:pPr>
              <w:spacing w:before="120" w:after="60"/>
              <w:jc w:val="left"/>
              <w:rPr>
                <w:rFonts w:cs="Times New Roman"/>
                <w:color w:val="000000"/>
              </w:rPr>
            </w:pPr>
            <w:r>
              <w:rPr>
                <w:rFonts w:ascii="Calibri" w:hAnsi="Calibri" w:cs="Times New Roman"/>
                <w:color w:val="000000"/>
                <w:szCs w:val="22"/>
              </w:rPr>
              <w:t xml:space="preserve">When </w:t>
            </w:r>
            <w:r w:rsidR="008F1502" w:rsidRPr="005B691E">
              <w:rPr>
                <w:rFonts w:ascii="Calibri" w:hAnsi="Calibri" w:cs="Times New Roman"/>
                <w:color w:val="000000"/>
                <w:szCs w:val="22"/>
              </w:rPr>
              <w:t>the Entity has a management structure and a team responsible for data in place (for example</w:t>
            </w:r>
            <w:r w:rsidR="00D47073">
              <w:rPr>
                <w:rFonts w:ascii="Calibri" w:hAnsi="Calibri" w:cs="Times New Roman"/>
                <w:color w:val="000000"/>
                <w:szCs w:val="22"/>
              </w:rPr>
              <w:t xml:space="preserve"> by</w:t>
            </w:r>
            <w:r w:rsidR="008F1502" w:rsidRPr="005B691E">
              <w:rPr>
                <w:rFonts w:ascii="Calibri" w:hAnsi="Calibri" w:cs="Times New Roman"/>
                <w:color w:val="000000"/>
                <w:szCs w:val="22"/>
              </w:rPr>
              <w:t xml:space="preserve"> using </w:t>
            </w:r>
            <w:r w:rsidR="000E0689" w:rsidRPr="00B50095">
              <w:rPr>
                <w:rFonts w:ascii="Calibri" w:hAnsi="Calibri" w:cs="Times New Roman"/>
                <w:b/>
                <w:bCs/>
                <w:color w:val="000000"/>
                <w:szCs w:val="22"/>
                <w:u w:val="single"/>
              </w:rPr>
              <w:t>Guidance Note 1: Data governance roles and processes</w:t>
            </w:r>
            <w:r w:rsidR="008F1502" w:rsidRPr="005B691E">
              <w:rPr>
                <w:rFonts w:ascii="Calibri" w:hAnsi="Calibri" w:cs="Times New Roman"/>
                <w:color w:val="000000"/>
                <w:szCs w:val="22"/>
              </w:rPr>
              <w:t>)</w:t>
            </w:r>
          </w:p>
        </w:tc>
      </w:tr>
      <w:tr w:rsidR="008F1502" w:rsidRPr="005B691E" w14:paraId="040067AC" w14:textId="77777777" w:rsidTr="00AD0033">
        <w:trPr>
          <w:cantSplit/>
          <w:trHeight w:val="494"/>
        </w:trPr>
        <w:tc>
          <w:tcPr>
            <w:tcW w:w="1696" w:type="dxa"/>
            <w:shd w:val="clear" w:color="auto" w:fill="D9E2F3"/>
          </w:tcPr>
          <w:p w14:paraId="7F369BAA" w14:textId="77777777" w:rsidR="008F1502" w:rsidRPr="005B691E" w:rsidRDefault="008F1502" w:rsidP="00AD0033">
            <w:pPr>
              <w:spacing w:before="120" w:after="60"/>
              <w:jc w:val="left"/>
              <w:rPr>
                <w:rFonts w:cs="Times New Roman"/>
                <w:color w:val="000000"/>
              </w:rPr>
            </w:pPr>
            <w:r w:rsidRPr="005B691E">
              <w:rPr>
                <w:rFonts w:cs="Times New Roman"/>
                <w:color w:val="000000"/>
              </w:rPr>
              <w:t>Responsibility</w:t>
            </w:r>
          </w:p>
        </w:tc>
        <w:tc>
          <w:tcPr>
            <w:tcW w:w="7230" w:type="dxa"/>
          </w:tcPr>
          <w:p w14:paraId="6CFEBF5E" w14:textId="77777777" w:rsidR="008F1502" w:rsidRPr="005B691E" w:rsidRDefault="008F1502" w:rsidP="00AD0033">
            <w:pPr>
              <w:spacing w:before="120" w:after="60"/>
              <w:jc w:val="left"/>
              <w:rPr>
                <w:rFonts w:cs="Times New Roman"/>
                <w:noProof/>
                <w:color w:val="000000"/>
                <w:lang w:eastAsia="en-GB"/>
              </w:rPr>
            </w:pPr>
            <w:r w:rsidRPr="005B691E">
              <w:rPr>
                <w:rFonts w:ascii="Calibri" w:hAnsi="Calibri" w:cs="Times New Roman"/>
                <w:noProof/>
                <w:color w:val="000000"/>
                <w:szCs w:val="22"/>
                <w:lang w:eastAsia="en-GB"/>
              </w:rPr>
              <w:t xml:space="preserve">Data Management Officer, reporting to the Entity’s Director of Data. </w:t>
            </w:r>
          </w:p>
        </w:tc>
      </w:tr>
    </w:tbl>
    <w:p w14:paraId="1E95E1F7" w14:textId="77777777" w:rsidR="008F1502" w:rsidRPr="005B691E" w:rsidRDefault="008F1502" w:rsidP="008F1502">
      <w:pPr>
        <w:pStyle w:val="Heading2"/>
      </w:pPr>
    </w:p>
    <w:p w14:paraId="770A8836" w14:textId="1662DA4C" w:rsidR="008F1502" w:rsidRPr="005B691E" w:rsidRDefault="008F1502" w:rsidP="008F1502">
      <w:pPr>
        <w:pStyle w:val="Heading2"/>
      </w:pPr>
      <w:bookmarkStart w:id="27" w:name="_Toc504427831"/>
      <w:r w:rsidRPr="005B691E">
        <w:t>Overview</w:t>
      </w:r>
      <w:bookmarkEnd w:id="27"/>
    </w:p>
    <w:p w14:paraId="6A186465" w14:textId="67BEA436" w:rsidR="008F1502" w:rsidRPr="005B691E" w:rsidRDefault="008F1502" w:rsidP="002071CE">
      <w:r w:rsidRPr="005B691E">
        <w:t xml:space="preserve">To </w:t>
      </w:r>
      <w:r w:rsidR="00B50095" w:rsidRPr="005B691E">
        <w:t>realize</w:t>
      </w:r>
      <w:r w:rsidRPr="005B691E">
        <w:t xml:space="preserve"> the strategic vision of efficient and effective data management in government that enables better decisions and better services, each </w:t>
      </w:r>
      <w:r w:rsidR="00C31B66">
        <w:t>E</w:t>
      </w:r>
      <w:r w:rsidRPr="005B691E">
        <w:t xml:space="preserve">ntity </w:t>
      </w:r>
      <w:r w:rsidR="005255F2">
        <w:t>requires</w:t>
      </w:r>
      <w:r w:rsidRPr="005B691E">
        <w:t xml:space="preserve"> a good understanding of </w:t>
      </w:r>
      <w:r w:rsidR="00AE7D9E" w:rsidRPr="005B691E">
        <w:t>its</w:t>
      </w:r>
      <w:r w:rsidRPr="005B691E">
        <w:t xml:space="preserve"> current data assets and data processes. The first step of this is to produce an inventory of all datasets in the entity. This allows the entity to identify gaps where data is currently not fit for purpose, to spot and address duplication and become more standardized.</w:t>
      </w:r>
    </w:p>
    <w:p w14:paraId="44D05C5E" w14:textId="77777777" w:rsidR="008F1502" w:rsidRPr="005B691E" w:rsidRDefault="008F1502" w:rsidP="008F1502">
      <w:r w:rsidRPr="005B691E">
        <w:t>This Guidance Note provides help in listing and inventorying the data an entity holds and covers:</w:t>
      </w:r>
    </w:p>
    <w:p w14:paraId="08746EA6" w14:textId="2AB59036" w:rsidR="008F1502" w:rsidRPr="005B691E" w:rsidRDefault="008F1502" w:rsidP="009A1EF0">
      <w:pPr>
        <w:pStyle w:val="ListParagraph"/>
        <w:numPr>
          <w:ilvl w:val="0"/>
          <w:numId w:val="36"/>
        </w:numPr>
      </w:pPr>
      <w:r w:rsidRPr="005B691E">
        <w:t xml:space="preserve">What </w:t>
      </w:r>
      <w:r w:rsidRPr="006E745E">
        <w:t>types of data</w:t>
      </w:r>
      <w:r w:rsidRPr="005B691E">
        <w:t xml:space="preserve"> should be considered;</w:t>
      </w:r>
    </w:p>
    <w:p w14:paraId="75C58A60" w14:textId="117AB5E3" w:rsidR="008F1502" w:rsidRPr="005B691E" w:rsidRDefault="008F1502" w:rsidP="009A1EF0">
      <w:pPr>
        <w:pStyle w:val="ListParagraph"/>
        <w:numPr>
          <w:ilvl w:val="0"/>
          <w:numId w:val="36"/>
        </w:numPr>
      </w:pPr>
      <w:r w:rsidRPr="005B691E">
        <w:t xml:space="preserve">The </w:t>
      </w:r>
      <w:r w:rsidRPr="006E745E">
        <w:t>process for producing the initial version of the inventory</w:t>
      </w:r>
      <w:r w:rsidRPr="005B691E">
        <w:t>;</w:t>
      </w:r>
    </w:p>
    <w:p w14:paraId="365A8E4B" w14:textId="45CE0CEA" w:rsidR="008F1502" w:rsidRPr="005B691E" w:rsidRDefault="008F1502" w:rsidP="009A1EF0">
      <w:pPr>
        <w:pStyle w:val="ListParagraph"/>
        <w:numPr>
          <w:ilvl w:val="0"/>
          <w:numId w:val="36"/>
        </w:numPr>
      </w:pPr>
      <w:r w:rsidRPr="005B691E">
        <w:t xml:space="preserve">The </w:t>
      </w:r>
      <w:r w:rsidRPr="006E745E">
        <w:t>process for expanding and enriching the inventory</w:t>
      </w:r>
      <w:r w:rsidRPr="005B691E">
        <w:t xml:space="preserve"> over time (annual review).</w:t>
      </w:r>
    </w:p>
    <w:p w14:paraId="1325AE2D" w14:textId="77777777" w:rsidR="00FA4BAE" w:rsidRPr="00FA4BAE" w:rsidRDefault="00FA4BAE" w:rsidP="008F1502">
      <w:pPr>
        <w:pStyle w:val="Heading2"/>
        <w:rPr>
          <w:sz w:val="6"/>
          <w:szCs w:val="6"/>
        </w:rPr>
      </w:pPr>
      <w:bookmarkStart w:id="28" w:name="_3.1__Types"/>
      <w:bookmarkStart w:id="29" w:name="_Toc504427832"/>
      <w:bookmarkEnd w:id="28"/>
    </w:p>
    <w:p w14:paraId="00ED6DE0" w14:textId="1E270A0C" w:rsidR="008F1502" w:rsidRPr="005B691E" w:rsidRDefault="008F1502" w:rsidP="008F1502">
      <w:pPr>
        <w:pStyle w:val="Heading2"/>
        <w:rPr>
          <w:lang w:val="en-GB"/>
        </w:rPr>
      </w:pPr>
      <w:r w:rsidRPr="005B691E">
        <w:t>Types of data</w:t>
      </w:r>
      <w:bookmarkEnd w:id="29"/>
    </w:p>
    <w:p w14:paraId="2F9CD1B7" w14:textId="4883AB8D" w:rsidR="008F1502" w:rsidRPr="005B691E" w:rsidRDefault="008F1502" w:rsidP="008F1502">
      <w:pPr>
        <w:pStyle w:val="Heading3"/>
      </w:pPr>
      <w:r w:rsidRPr="005B691E">
        <w:t>Structured data</w:t>
      </w:r>
    </w:p>
    <w:p w14:paraId="2E261AD2" w14:textId="0759CBBA" w:rsidR="008F1502" w:rsidRPr="005B691E" w:rsidRDefault="008F1502" w:rsidP="008F1502">
      <w:r w:rsidRPr="005B691E">
        <w:t xml:space="preserve">Structured </w:t>
      </w:r>
      <w:r w:rsidR="000C2430" w:rsidRPr="005B691E">
        <w:t>data that</w:t>
      </w:r>
      <w:r w:rsidRPr="005B691E">
        <w:t xml:space="preserve"> is machine</w:t>
      </w:r>
      <w:r w:rsidR="0009755B" w:rsidRPr="005B691E">
        <w:t>-</w:t>
      </w:r>
      <w:r w:rsidRPr="005B691E">
        <w:t xml:space="preserve">readable data such as a table in a spreadsheet, database, </w:t>
      </w:r>
      <w:r w:rsidR="000C2430" w:rsidRPr="005B691E">
        <w:t>and data</w:t>
      </w:r>
      <w:r w:rsidRPr="005B691E">
        <w:t xml:space="preserve"> on a geospatial map is the main set of data which needs to be inventoried. Entities should list </w:t>
      </w:r>
      <w:r w:rsidRPr="005B691E">
        <w:rPr>
          <w:b/>
          <w:bCs/>
        </w:rPr>
        <w:t>existing</w:t>
      </w:r>
      <w:r w:rsidRPr="005B691E">
        <w:t xml:space="preserve"> data which the Entity uses, maintains or collects. This could be data frequently used by the departments within this Entity which might not have a clear owner. It should also include all data where the Entity is responsible for collecting and updating the data, even if this work is done by </w:t>
      </w:r>
      <w:r w:rsidR="00CF43E5" w:rsidRPr="005B691E">
        <w:t>others on its behalf</w:t>
      </w:r>
      <w:r w:rsidRPr="005B691E">
        <w:t xml:space="preserve">. </w:t>
      </w:r>
    </w:p>
    <w:p w14:paraId="06DFB841" w14:textId="77777777" w:rsidR="008F1502" w:rsidRPr="005B691E" w:rsidRDefault="008F1502" w:rsidP="008F1502">
      <w:pPr>
        <w:rPr>
          <w:bCs/>
        </w:rPr>
      </w:pPr>
      <w:r w:rsidRPr="005B691E">
        <w:t xml:space="preserve">Data should be listed in the form of </w:t>
      </w:r>
      <w:r w:rsidRPr="005B691E">
        <w:rPr>
          <w:bCs/>
        </w:rPr>
        <w:t>datasets</w:t>
      </w:r>
      <w:r w:rsidRPr="005B691E">
        <w:rPr>
          <w:b/>
          <w:bCs/>
        </w:rPr>
        <w:t xml:space="preserve">.  </w:t>
      </w:r>
      <w:r w:rsidRPr="005B691E">
        <w:rPr>
          <w:bCs/>
        </w:rPr>
        <w:t xml:space="preserve">A </w:t>
      </w:r>
      <w:r w:rsidRPr="005B691E">
        <w:rPr>
          <w:b/>
          <w:bCs/>
        </w:rPr>
        <w:t>dataset</w:t>
      </w:r>
      <w:r w:rsidRPr="005B691E">
        <w:rPr>
          <w:bCs/>
        </w:rPr>
        <w:t xml:space="preserve"> consists of data with its metadata. The metadata provides context and information about the data. Therefore, a dataset should be an individual object that makes sense as a whole by itself. </w:t>
      </w:r>
    </w:p>
    <w:p w14:paraId="4FAC5C28" w14:textId="2D6465D4" w:rsidR="008F1502" w:rsidRPr="005B691E" w:rsidRDefault="008F1502" w:rsidP="008F1502">
      <w:r w:rsidRPr="005B691E">
        <w:t>A dataset may be a database or spreadsheet along with its name, location, description. It could also be a map or a table from a report moved to a spreadsheet.</w:t>
      </w:r>
    </w:p>
    <w:p w14:paraId="2258581E" w14:textId="2A014DD7" w:rsidR="008F1502" w:rsidRPr="005B691E" w:rsidRDefault="008F1502" w:rsidP="0009755B">
      <w:pPr>
        <w:spacing w:after="60"/>
      </w:pPr>
      <w:r w:rsidRPr="005B691E">
        <w:t>It may be more practical to count a collection of data, such as a database, as one dataset or as several. You should count it as one dataset if the data within a database is:</w:t>
      </w:r>
    </w:p>
    <w:p w14:paraId="32393025" w14:textId="77777777" w:rsidR="008F1502" w:rsidRPr="005B691E" w:rsidRDefault="008F1502" w:rsidP="009A1EF0">
      <w:pPr>
        <w:pStyle w:val="ListParagraph"/>
        <w:numPr>
          <w:ilvl w:val="0"/>
          <w:numId w:val="35"/>
        </w:numPr>
      </w:pPr>
      <w:r w:rsidRPr="005B691E">
        <w:t xml:space="preserve">thematically related </w:t>
      </w:r>
    </w:p>
    <w:p w14:paraId="56F8CC96" w14:textId="77777777" w:rsidR="008F1502" w:rsidRPr="005B691E" w:rsidRDefault="008F1502" w:rsidP="009A1EF0">
      <w:pPr>
        <w:pStyle w:val="ListParagraph"/>
        <w:numPr>
          <w:ilvl w:val="0"/>
          <w:numId w:val="35"/>
        </w:numPr>
      </w:pPr>
      <w:r w:rsidRPr="005B691E">
        <w:t>easiest to describe as a whole</w:t>
      </w:r>
    </w:p>
    <w:p w14:paraId="21CD8BD5" w14:textId="0689EAAE" w:rsidR="008F1502" w:rsidRPr="005B691E" w:rsidRDefault="000C2430" w:rsidP="009A1EF0">
      <w:pPr>
        <w:pStyle w:val="ListParagraph"/>
        <w:numPr>
          <w:ilvl w:val="0"/>
          <w:numId w:val="35"/>
        </w:numPr>
      </w:pPr>
      <w:r w:rsidRPr="005B691E">
        <w:t>Interrelated</w:t>
      </w:r>
      <w:r w:rsidR="008F1502" w:rsidRPr="005B691E">
        <w:t>.</w:t>
      </w:r>
    </w:p>
    <w:p w14:paraId="657A2F16" w14:textId="4F0FE822" w:rsidR="008F1502" w:rsidRPr="005B691E" w:rsidRDefault="008F1502" w:rsidP="008F1502">
      <w:r w:rsidRPr="005B691E">
        <w:t>Otherwise, it likely consists of several datasets. The split depends on the existing and potential use of the data. It’s up to the data owners who understand the data best to make the judgement decisions on how data should be listed as datasets.</w:t>
      </w:r>
      <w:bookmarkStart w:id="30" w:name="_Process"/>
      <w:bookmarkEnd w:id="30"/>
    </w:p>
    <w:p w14:paraId="1B6D4E7D" w14:textId="7E592D2A" w:rsidR="008F1502" w:rsidRPr="005B691E" w:rsidRDefault="008F1502" w:rsidP="008F1502">
      <w:pPr>
        <w:pStyle w:val="Heading3"/>
      </w:pPr>
      <w:r w:rsidRPr="005B691E">
        <w:t>Unstructured data</w:t>
      </w:r>
    </w:p>
    <w:p w14:paraId="4B68CFAD" w14:textId="24BF7C84" w:rsidR="008F1502" w:rsidRPr="005B691E" w:rsidRDefault="008F1502" w:rsidP="0009755B">
      <w:pPr>
        <w:spacing w:after="60"/>
      </w:pPr>
      <w:r w:rsidRPr="005B691E">
        <w:t>While we recommend primarily focusing on structured data, unstructured data or information such as text documents, diagrams, pictures or media can also be important to publish or share effectively. Entit</w:t>
      </w:r>
      <w:r w:rsidR="00ED5FCA">
        <w:t>ie</w:t>
      </w:r>
      <w:r w:rsidRPr="005B691E">
        <w:t>s will generally have a lot more unstructured content and it will be difficult to inventory all of it, so two key steps are recommended:</w:t>
      </w:r>
    </w:p>
    <w:p w14:paraId="0EF3F784" w14:textId="5081CDA9" w:rsidR="008F1502" w:rsidRPr="005B691E" w:rsidRDefault="008F1502" w:rsidP="009A1EF0">
      <w:pPr>
        <w:pStyle w:val="ListParagraph"/>
        <w:numPr>
          <w:ilvl w:val="0"/>
          <w:numId w:val="44"/>
        </w:numPr>
      </w:pPr>
      <w:r w:rsidRPr="005B691E">
        <w:t>Identify opportunities to turn unstructured data into structured data. For example, by putting tables in Word documents into a spreadsheet or seeing if there’s a geodata version of a map picture available. Then deal with this structured data as explained in the process below.</w:t>
      </w:r>
    </w:p>
    <w:p w14:paraId="406B4A5C" w14:textId="080EB671" w:rsidR="008F1502" w:rsidRPr="005B691E" w:rsidRDefault="008F1502" w:rsidP="009A1EF0">
      <w:pPr>
        <w:pStyle w:val="ListParagraph"/>
        <w:numPr>
          <w:ilvl w:val="0"/>
          <w:numId w:val="44"/>
        </w:numPr>
      </w:pPr>
      <w:r w:rsidRPr="005B691E">
        <w:t xml:space="preserve">Identify information that’s particularly relevant for re-use – within the </w:t>
      </w:r>
      <w:r w:rsidR="00ED5FCA">
        <w:t>E</w:t>
      </w:r>
      <w:r w:rsidR="00ED5FCA" w:rsidRPr="005B691E">
        <w:t xml:space="preserve">ntity </w:t>
      </w:r>
      <w:r w:rsidRPr="005B691E">
        <w:t xml:space="preserve">itself or externally by the public or other </w:t>
      </w:r>
      <w:r w:rsidR="00ED5FCA">
        <w:t>E</w:t>
      </w:r>
      <w:r w:rsidR="00ED5FCA" w:rsidRPr="005B691E">
        <w:t>ntities</w:t>
      </w:r>
      <w:r w:rsidRPr="005B691E">
        <w:t>. This might be a report, presentation or videos which impart important information or can be utilized in new ways, and list these in the Inventory.</w:t>
      </w:r>
    </w:p>
    <w:p w14:paraId="686D8628" w14:textId="6E7E017C" w:rsidR="008F1502" w:rsidRPr="005B691E" w:rsidRDefault="003E1019" w:rsidP="008F1502">
      <w:pPr>
        <w:pStyle w:val="Heading2"/>
      </w:pPr>
      <w:bookmarkStart w:id="31" w:name="_Toc504427833"/>
      <w:r w:rsidRPr="005B691E">
        <w:t>Recommended p</w:t>
      </w:r>
      <w:r w:rsidR="008F1502" w:rsidRPr="005B691E">
        <w:t>rocess for developing the initial Inventory</w:t>
      </w:r>
      <w:bookmarkEnd w:id="31"/>
    </w:p>
    <w:p w14:paraId="4CC091C2" w14:textId="2798892E" w:rsidR="008F1502" w:rsidRPr="005B691E" w:rsidRDefault="0009755B" w:rsidP="008F1502">
      <w:pPr>
        <w:rPr>
          <w:lang w:val="en-GB"/>
        </w:rPr>
      </w:pPr>
      <w:r w:rsidRPr="005B691E">
        <w:rPr>
          <w:noProof/>
        </w:rPr>
        <w:drawing>
          <wp:anchor distT="0" distB="0" distL="114300" distR="114300" simplePos="0" relativeHeight="251684864" behindDoc="0" locked="0" layoutInCell="1" allowOverlap="1" wp14:anchorId="72602CDA" wp14:editId="23645A6B">
            <wp:simplePos x="0" y="0"/>
            <wp:positionH relativeFrom="margin">
              <wp:posOffset>15240</wp:posOffset>
            </wp:positionH>
            <wp:positionV relativeFrom="paragraph">
              <wp:posOffset>628015</wp:posOffset>
            </wp:positionV>
            <wp:extent cx="5733415" cy="3160395"/>
            <wp:effectExtent l="0" t="0" r="635"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2-07 at 18.43.16.png"/>
                    <pic:cNvPicPr/>
                  </pic:nvPicPr>
                  <pic:blipFill>
                    <a:blip r:embed="rId16">
                      <a:extLst>
                        <a:ext uri="{28A0092B-C50C-407E-A947-70E740481C1C}">
                          <a14:useLocalDpi xmlns:a14="http://schemas.microsoft.com/office/drawing/2010/main" val="0"/>
                        </a:ext>
                      </a:extLst>
                    </a:blip>
                    <a:stretch>
                      <a:fillRect/>
                    </a:stretch>
                  </pic:blipFill>
                  <pic:spPr>
                    <a:xfrm>
                      <a:off x="0" y="0"/>
                      <a:ext cx="5733415" cy="3160395"/>
                    </a:xfrm>
                    <a:prstGeom prst="rect">
                      <a:avLst/>
                    </a:prstGeom>
                  </pic:spPr>
                </pic:pic>
              </a:graphicData>
            </a:graphic>
          </wp:anchor>
        </w:drawing>
      </w:r>
      <w:r w:rsidR="008F1502" w:rsidRPr="005B691E">
        <w:rPr>
          <w:lang w:val="en-GB"/>
        </w:rPr>
        <w:t>The diagram below summarises the process Entities should follow for developing the initial version of the Entity’s Data Inventory, illustrating which of the key data governance roles will normally have lead responsibility for each step of the process.  Each step is then described in more detail below.</w:t>
      </w:r>
    </w:p>
    <w:p w14:paraId="12A4A887" w14:textId="677F1468" w:rsidR="008F1502" w:rsidRPr="005B691E" w:rsidRDefault="008F1502" w:rsidP="008F1502">
      <w:pPr>
        <w:rPr>
          <w:lang w:val="en-GB"/>
        </w:rPr>
      </w:pPr>
    </w:p>
    <w:p w14:paraId="5E6DF52D" w14:textId="77777777" w:rsidR="0009755B" w:rsidRPr="005B691E" w:rsidRDefault="0009755B">
      <w:pPr>
        <w:spacing w:after="0"/>
        <w:jc w:val="left"/>
        <w:rPr>
          <w:bCs/>
          <w:i/>
          <w:color w:val="002060"/>
          <w:sz w:val="26"/>
          <w:szCs w:val="26"/>
        </w:rPr>
      </w:pPr>
      <w:r w:rsidRPr="005B691E">
        <w:br w:type="page"/>
      </w:r>
    </w:p>
    <w:p w14:paraId="51E20FD8" w14:textId="0DF01738" w:rsidR="008F1502" w:rsidRPr="005B691E" w:rsidRDefault="008F1502" w:rsidP="008F1502">
      <w:pPr>
        <w:pStyle w:val="Heading3"/>
      </w:pPr>
      <w:r w:rsidRPr="005B691E">
        <w:t>1. Identity a data representative per department within the Entity</w:t>
      </w:r>
    </w:p>
    <w:p w14:paraId="6886B246" w14:textId="2A58E09A" w:rsidR="008F1502" w:rsidRPr="005B691E" w:rsidRDefault="008F1502" w:rsidP="008F1502">
      <w:r w:rsidRPr="005B691E">
        <w:t xml:space="preserve">Each department or business unit within the Entity should have a named responsible Data Custodian who has a good understanding of the data their department produces, uses and manages. This person should be someone who is in a senior role (or appointed directly by a senior role) and regularly deals with data and is aware of the variety of data which exists within their department. They may be supported by a Data Specialist who has technical ownership or understanding of the data. For larger departments that handle a lot of data, this role may be covered by more than one person.   Further guidance on the role of Data Custodian and Data Specialists is set out in </w:t>
      </w:r>
      <w:r w:rsidR="000E0689" w:rsidRPr="00F5620D">
        <w:rPr>
          <w:b/>
          <w:bCs/>
          <w:u w:val="single"/>
        </w:rPr>
        <w:t>Guidance Note 1: Data governance roles and processes</w:t>
      </w:r>
      <w:r w:rsidRPr="005B691E">
        <w:t>.</w:t>
      </w:r>
    </w:p>
    <w:p w14:paraId="12721B59" w14:textId="4EB77D4F" w:rsidR="008F1502" w:rsidRPr="005B691E" w:rsidRDefault="008F1502" w:rsidP="008F1502">
      <w:pPr>
        <w:pStyle w:val="Heading3"/>
      </w:pPr>
      <w:r w:rsidRPr="005B691E">
        <w:t>2. Ensure each department produces a draft list of datasets</w:t>
      </w:r>
    </w:p>
    <w:p w14:paraId="3E8FD8BC" w14:textId="77777777" w:rsidR="008F1502" w:rsidRPr="005B691E" w:rsidRDefault="008F1502" w:rsidP="008F1502">
      <w:r w:rsidRPr="005B691E">
        <w:t>Under the co-ordination of the Data Management Officer, the Data Custodian / Specialist within each department should go through the following process to develop an initial list of what data they know or expect to be managed within their department.</w:t>
      </w:r>
    </w:p>
    <w:p w14:paraId="2F7A6F00" w14:textId="6878D3F9" w:rsidR="008F1502" w:rsidRPr="005B691E" w:rsidRDefault="008F1502" w:rsidP="008F1502">
      <w:r w:rsidRPr="005B691E">
        <w:t xml:space="preserve">There is no need to change or rearrange data before adding </w:t>
      </w:r>
      <w:r w:rsidR="0032557D" w:rsidRPr="005B691E">
        <w:t>information about the dataset</w:t>
      </w:r>
      <w:r w:rsidRPr="005B691E">
        <w:t xml:space="preserve"> to the list, or to collect any data which is not already held.</w:t>
      </w:r>
    </w:p>
    <w:p w14:paraId="07013084" w14:textId="77777777" w:rsidR="008F1502" w:rsidRPr="005B691E" w:rsidRDefault="008F1502" w:rsidP="00F60270">
      <w:pPr>
        <w:pStyle w:val="Heading4"/>
      </w:pPr>
      <w:r w:rsidRPr="005B691E">
        <w:t>A: Record existing data lists</w:t>
      </w:r>
    </w:p>
    <w:p w14:paraId="53AEDF71" w14:textId="77777777" w:rsidR="008F1502" w:rsidRPr="005B691E" w:rsidRDefault="008F1502" w:rsidP="00D935DA">
      <w:pPr>
        <w:spacing w:after="120"/>
      </w:pPr>
      <w:r w:rsidRPr="005B691E">
        <w:t>Draw together existing lists of datasets that are collected, maintained or managed by the Entity. These may include:</w:t>
      </w:r>
    </w:p>
    <w:p w14:paraId="76BEC152" w14:textId="5CC29A25" w:rsidR="008F1502" w:rsidRPr="005B691E" w:rsidRDefault="008F1502" w:rsidP="009A1EF0">
      <w:pPr>
        <w:pStyle w:val="ListParagraph"/>
        <w:numPr>
          <w:ilvl w:val="0"/>
          <w:numId w:val="37"/>
        </w:numPr>
        <w:jc w:val="left"/>
      </w:pPr>
      <w:r w:rsidRPr="005B691E">
        <w:t xml:space="preserve">The list of Primary Registries identified by the </w:t>
      </w:r>
      <w:r w:rsidR="000B5996" w:rsidRPr="005B691E">
        <w:t>Federal Data Management Office</w:t>
      </w:r>
      <w:r w:rsidRPr="005B691E">
        <w:t>.</w:t>
      </w:r>
    </w:p>
    <w:p w14:paraId="0F0B6DBD" w14:textId="5D7AC967" w:rsidR="008F1502" w:rsidRPr="005B691E" w:rsidRDefault="008F1502" w:rsidP="009A1EF0">
      <w:pPr>
        <w:pStyle w:val="ListParagraph"/>
        <w:numPr>
          <w:ilvl w:val="0"/>
          <w:numId w:val="37"/>
        </w:numPr>
        <w:jc w:val="left"/>
      </w:pPr>
      <w:r w:rsidRPr="005B691E">
        <w:t xml:space="preserve">Data which has been previously requested by other Entities, external bodies, </w:t>
      </w:r>
      <w:r w:rsidR="007A55E3" w:rsidRPr="005B691E">
        <w:rPr>
          <w:rFonts w:cs="Times New Roman"/>
          <w:color w:val="000000"/>
          <w:sz w:val="20"/>
        </w:rPr>
        <w:t>Federal Data Management Office</w:t>
      </w:r>
      <w:r w:rsidRPr="005B691E">
        <w:t xml:space="preserve"> or other departments within the current Entity.</w:t>
      </w:r>
    </w:p>
    <w:p w14:paraId="447DA462" w14:textId="77777777" w:rsidR="008F1502" w:rsidRPr="005B691E" w:rsidRDefault="008F1502" w:rsidP="009A1EF0">
      <w:pPr>
        <w:pStyle w:val="ListParagraph"/>
        <w:numPr>
          <w:ilvl w:val="0"/>
          <w:numId w:val="37"/>
        </w:numPr>
        <w:jc w:val="left"/>
      </w:pPr>
      <w:r w:rsidRPr="005B691E">
        <w:t>Data listed in the Entity’s Information Asset Register (as required by the Information Security Regulation)</w:t>
      </w:r>
    </w:p>
    <w:p w14:paraId="23180A56" w14:textId="5EE1E46F" w:rsidR="008F1502" w:rsidRPr="005B691E" w:rsidRDefault="008F1502" w:rsidP="009A1EF0">
      <w:pPr>
        <w:pStyle w:val="ListParagraph"/>
        <w:numPr>
          <w:ilvl w:val="0"/>
          <w:numId w:val="37"/>
        </w:numPr>
        <w:jc w:val="left"/>
      </w:pPr>
      <w:r w:rsidRPr="005B691E">
        <w:t xml:space="preserve">Existing data catalogs or lists: </w:t>
      </w:r>
      <w:r w:rsidR="00D54A4B" w:rsidRPr="005B691E">
        <w:t>e.g.</w:t>
      </w:r>
      <w:r w:rsidRPr="005B691E">
        <w:t xml:space="preserve"> data available in a catalog or portal, documentation of previous information audits,</w:t>
      </w:r>
      <w:r w:rsidR="00D935DA" w:rsidRPr="005B691E">
        <w:t xml:space="preserve"> data</w:t>
      </w:r>
      <w:r w:rsidRPr="005B691E">
        <w:t>center inventory, management databases or software asset lists</w:t>
      </w:r>
      <w:r w:rsidR="0090162B" w:rsidRPr="005B691E">
        <w:t>.</w:t>
      </w:r>
    </w:p>
    <w:p w14:paraId="6C514AB3" w14:textId="77777777" w:rsidR="008F1502" w:rsidRPr="005B691E" w:rsidRDefault="008F1502" w:rsidP="00F60270">
      <w:pPr>
        <w:pStyle w:val="Heading4"/>
        <w:rPr>
          <w:lang w:bidi="ar-AE"/>
        </w:rPr>
      </w:pPr>
      <w:r w:rsidRPr="005B691E">
        <w:t xml:space="preserve">B: </w:t>
      </w:r>
      <w:r w:rsidRPr="009B4CC2">
        <w:t>Brainstorm and list all other datasets</w:t>
      </w:r>
    </w:p>
    <w:p w14:paraId="05AB9D7B" w14:textId="77777777" w:rsidR="008F1502" w:rsidRPr="005B691E" w:rsidRDefault="008F1502" w:rsidP="00D935DA">
      <w:pPr>
        <w:spacing w:after="120"/>
      </w:pPr>
      <w:r w:rsidRPr="005B691E">
        <w:t>Next the Data Custodian and/or Data Specialist should think about and list any datasets the Entity:</w:t>
      </w:r>
    </w:p>
    <w:p w14:paraId="23C53341" w14:textId="77777777" w:rsidR="008F1502" w:rsidRPr="005B691E" w:rsidRDefault="008F1502" w:rsidP="009A1EF0">
      <w:pPr>
        <w:pStyle w:val="ListParagraph"/>
        <w:numPr>
          <w:ilvl w:val="0"/>
          <w:numId w:val="34"/>
        </w:numPr>
      </w:pPr>
      <w:r w:rsidRPr="005B691E">
        <w:t>Collects</w:t>
      </w:r>
    </w:p>
    <w:p w14:paraId="5F4C0799" w14:textId="77777777" w:rsidR="008F1502" w:rsidRPr="005B691E" w:rsidRDefault="008F1502" w:rsidP="009A1EF0">
      <w:pPr>
        <w:pStyle w:val="ListParagraph"/>
        <w:numPr>
          <w:ilvl w:val="0"/>
          <w:numId w:val="34"/>
        </w:numPr>
      </w:pPr>
      <w:r w:rsidRPr="005B691E">
        <w:t>Stores</w:t>
      </w:r>
    </w:p>
    <w:p w14:paraId="02CC6143" w14:textId="77777777" w:rsidR="008F1502" w:rsidRPr="005B691E" w:rsidRDefault="008F1502" w:rsidP="009A1EF0">
      <w:pPr>
        <w:pStyle w:val="ListParagraph"/>
        <w:numPr>
          <w:ilvl w:val="0"/>
          <w:numId w:val="34"/>
        </w:numPr>
      </w:pPr>
      <w:r w:rsidRPr="005B691E">
        <w:t>Maintains and updates</w:t>
      </w:r>
    </w:p>
    <w:p w14:paraId="75BBF14C" w14:textId="77777777" w:rsidR="008F1502" w:rsidRPr="005B691E" w:rsidRDefault="008F1502" w:rsidP="009A1EF0">
      <w:pPr>
        <w:pStyle w:val="ListParagraph"/>
        <w:numPr>
          <w:ilvl w:val="0"/>
          <w:numId w:val="34"/>
        </w:numPr>
      </w:pPr>
      <w:r w:rsidRPr="005B691E">
        <w:t>Commissions externally</w:t>
      </w:r>
    </w:p>
    <w:p w14:paraId="109956DD" w14:textId="332049EA" w:rsidR="008F1502" w:rsidRPr="005B691E" w:rsidRDefault="008F1502" w:rsidP="0090162B">
      <w:pPr>
        <w:spacing w:after="120"/>
      </w:pPr>
      <w:r w:rsidRPr="005B691E">
        <w:t xml:space="preserve">Aim to be as comprehensive as possible, but it is not expected that all datasets will be captured in the </w:t>
      </w:r>
      <w:r w:rsidR="00E810A7" w:rsidRPr="005B691E">
        <w:t>initial version of the</w:t>
      </w:r>
      <w:r w:rsidRPr="005B691E">
        <w:t xml:space="preserve"> inventory. </w:t>
      </w:r>
      <w:r w:rsidR="00D935DA" w:rsidRPr="005B691E">
        <w:t xml:space="preserve"> </w:t>
      </w:r>
      <w:r w:rsidRPr="005B691E">
        <w:t>It may be useful to consider:</w:t>
      </w:r>
    </w:p>
    <w:p w14:paraId="65A6183A" w14:textId="7158AC4D" w:rsidR="008F1502" w:rsidRPr="005B691E" w:rsidRDefault="00D75873" w:rsidP="009A1EF0">
      <w:pPr>
        <w:pStyle w:val="ListParagraph"/>
        <w:numPr>
          <w:ilvl w:val="0"/>
          <w:numId w:val="33"/>
        </w:numPr>
      </w:pPr>
      <w:r w:rsidRPr="005B691E">
        <w:t>A</w:t>
      </w:r>
      <w:r w:rsidR="008F1502" w:rsidRPr="005B691E">
        <w:t xml:space="preserve">ny </w:t>
      </w:r>
      <w:r w:rsidR="008F1502" w:rsidRPr="005B691E">
        <w:rPr>
          <w:b/>
        </w:rPr>
        <w:t>datasets that have already been openly published or are currently shared</w:t>
      </w:r>
      <w:r w:rsidR="008F1502" w:rsidRPr="005B691E">
        <w:t xml:space="preserve"> with other Government Entities.</w:t>
      </w:r>
    </w:p>
    <w:p w14:paraId="2FFC4EE6" w14:textId="7A6E92B9" w:rsidR="008F1502" w:rsidRPr="005B691E" w:rsidRDefault="00D75873" w:rsidP="009A1EF0">
      <w:pPr>
        <w:pStyle w:val="ListParagraph"/>
        <w:numPr>
          <w:ilvl w:val="0"/>
          <w:numId w:val="33"/>
        </w:numPr>
        <w:jc w:val="left"/>
      </w:pPr>
      <w:r w:rsidRPr="005B691E">
        <w:rPr>
          <w:b/>
        </w:rPr>
        <w:t>O</w:t>
      </w:r>
      <w:r w:rsidR="008F1502" w:rsidRPr="005B691E">
        <w:rPr>
          <w:b/>
        </w:rPr>
        <w:t>bvious or high-value</w:t>
      </w:r>
      <w:r w:rsidR="008F1502" w:rsidRPr="005B691E">
        <w:t xml:space="preserve"> datasets: for example, data which can be used to provide a service to </w:t>
      </w:r>
      <w:r w:rsidR="00E810A7" w:rsidRPr="005B691E">
        <w:t>individuals</w:t>
      </w:r>
      <w:r w:rsidR="008F1502" w:rsidRPr="005B691E">
        <w:t xml:space="preserve"> or businesses (such as setting up a business, hiring a car, managing insurance, choosing where to live), make government more transparent, or any data which is expected to be managed by this Entity</w:t>
      </w:r>
    </w:p>
    <w:p w14:paraId="7D6BA19F" w14:textId="46C7C9AF" w:rsidR="008F1502" w:rsidRPr="005B691E" w:rsidRDefault="00D75873" w:rsidP="009A1EF0">
      <w:pPr>
        <w:pStyle w:val="ListParagraph"/>
        <w:numPr>
          <w:ilvl w:val="0"/>
          <w:numId w:val="33"/>
        </w:numPr>
        <w:jc w:val="left"/>
      </w:pPr>
      <w:r w:rsidRPr="005B691E">
        <w:t>W</w:t>
      </w:r>
      <w:r w:rsidR="008F1502" w:rsidRPr="005B691E">
        <w:t xml:space="preserve">hat datasets exist for each </w:t>
      </w:r>
      <w:r w:rsidR="008F1502" w:rsidRPr="005B691E">
        <w:rPr>
          <w:b/>
        </w:rPr>
        <w:t>type of data</w:t>
      </w:r>
      <w:r w:rsidR="008F1502" w:rsidRPr="005B691E">
        <w:t xml:space="preserve">: e.g. real-time, operational, reference data, aggregated data (see </w:t>
      </w:r>
      <w:r w:rsidRPr="005B691E">
        <w:t xml:space="preserve">illustrative </w:t>
      </w:r>
      <w:r w:rsidR="008F1502" w:rsidRPr="005B691E">
        <w:t>table below).</w:t>
      </w:r>
    </w:p>
    <w:p w14:paraId="25244953" w14:textId="29FB3E10" w:rsidR="008F1502" w:rsidRPr="005B691E" w:rsidRDefault="008F1502" w:rsidP="008F1502">
      <w:r w:rsidRPr="005B691E">
        <w:rPr>
          <w:b/>
          <w:noProof/>
        </w:rPr>
        <w:drawing>
          <wp:inline distT="0" distB="0" distL="0" distR="0" wp14:anchorId="620E7402" wp14:editId="6333E177">
            <wp:extent cx="5731510" cy="2750185"/>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16-09-22 at 15.06.12.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750185"/>
                    </a:xfrm>
                    <a:prstGeom prst="rect">
                      <a:avLst/>
                    </a:prstGeom>
                  </pic:spPr>
                </pic:pic>
              </a:graphicData>
            </a:graphic>
          </wp:inline>
        </w:drawing>
      </w:r>
    </w:p>
    <w:p w14:paraId="1A5C28D5" w14:textId="33E47DAC" w:rsidR="008F1502" w:rsidRPr="005B691E" w:rsidRDefault="008F1502" w:rsidP="009A1EF0">
      <w:pPr>
        <w:pStyle w:val="ListParagraph"/>
        <w:numPr>
          <w:ilvl w:val="0"/>
          <w:numId w:val="45"/>
        </w:numPr>
        <w:rPr>
          <w:szCs w:val="22"/>
        </w:rPr>
      </w:pPr>
      <w:r w:rsidRPr="005B691E">
        <w:rPr>
          <w:szCs w:val="22"/>
        </w:rPr>
        <w:t xml:space="preserve">Any strategic </w:t>
      </w:r>
      <w:r w:rsidRPr="005B691E">
        <w:rPr>
          <w:b/>
          <w:szCs w:val="22"/>
        </w:rPr>
        <w:t>reference data</w:t>
      </w:r>
      <w:r w:rsidRPr="005B691E">
        <w:rPr>
          <w:szCs w:val="22"/>
        </w:rPr>
        <w:t xml:space="preserve"> the Entity may hold, see table of examples below:</w:t>
      </w:r>
    </w:p>
    <w:p w14:paraId="5C973DA2" w14:textId="5FB60520" w:rsidR="008F1502" w:rsidRPr="005B691E" w:rsidRDefault="00D75873" w:rsidP="008F1502">
      <w:pPr>
        <w:pStyle w:val="Heading3"/>
      </w:pPr>
      <w:r w:rsidRPr="005B691E">
        <w:rPr>
          <w:noProof/>
        </w:rPr>
        <w:drawing>
          <wp:anchor distT="0" distB="0" distL="114300" distR="114300" simplePos="0" relativeHeight="251685888" behindDoc="0" locked="0" layoutInCell="1" allowOverlap="1" wp14:anchorId="180EA867" wp14:editId="59036E90">
            <wp:simplePos x="0" y="0"/>
            <wp:positionH relativeFrom="margin">
              <wp:align>right</wp:align>
            </wp:positionH>
            <wp:positionV relativeFrom="paragraph">
              <wp:posOffset>238125</wp:posOffset>
            </wp:positionV>
            <wp:extent cx="5733415" cy="4086860"/>
            <wp:effectExtent l="0" t="0" r="635"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733415" cy="4086860"/>
                    </a:xfrm>
                    <a:prstGeom prst="rect">
                      <a:avLst/>
                    </a:prstGeom>
                  </pic:spPr>
                </pic:pic>
              </a:graphicData>
            </a:graphic>
          </wp:anchor>
        </w:drawing>
      </w:r>
    </w:p>
    <w:p w14:paraId="2C39ADFD" w14:textId="77777777" w:rsidR="003D3941" w:rsidRPr="005B691E" w:rsidRDefault="003D3941">
      <w:pPr>
        <w:spacing w:after="0"/>
        <w:jc w:val="left"/>
        <w:rPr>
          <w:bCs/>
          <w:i/>
          <w:color w:val="002060"/>
          <w:sz w:val="26"/>
          <w:szCs w:val="26"/>
        </w:rPr>
      </w:pPr>
      <w:r w:rsidRPr="005B691E">
        <w:br w:type="page"/>
      </w:r>
    </w:p>
    <w:p w14:paraId="312449EB" w14:textId="7D11BAD6" w:rsidR="008F1502" w:rsidRPr="005B691E" w:rsidRDefault="008F1502" w:rsidP="00F3600C">
      <w:pPr>
        <w:pStyle w:val="Heading4"/>
      </w:pPr>
      <w:r w:rsidRPr="005B691E">
        <w:t>C: Create inventory and prioritize</w:t>
      </w:r>
    </w:p>
    <w:p w14:paraId="58347C95" w14:textId="7498667D" w:rsidR="008F1502" w:rsidRPr="005B691E" w:rsidRDefault="008F1502" w:rsidP="008F1502">
      <w:r w:rsidRPr="005B691E">
        <w:t xml:space="preserve">Within a spreadsheet or table, add the following for each identified dataset from the previous two steps: </w:t>
      </w:r>
    </w:p>
    <w:p w14:paraId="709C5384" w14:textId="036C1093" w:rsidR="008F1502" w:rsidRPr="005B691E" w:rsidRDefault="008F1502" w:rsidP="009A1EF0">
      <w:pPr>
        <w:pStyle w:val="ListParagraph"/>
        <w:numPr>
          <w:ilvl w:val="0"/>
          <w:numId w:val="38"/>
        </w:numPr>
      </w:pPr>
      <w:r w:rsidRPr="005B691E">
        <w:t>A name or title for the dataset. If it doesn’t have an existing name that you are aware of, choose a short descriptive name.</w:t>
      </w:r>
    </w:p>
    <w:p w14:paraId="383CE4AB" w14:textId="77777777" w:rsidR="008F1502" w:rsidRPr="005B691E" w:rsidRDefault="008F1502" w:rsidP="009A1EF0">
      <w:pPr>
        <w:pStyle w:val="ListParagraph"/>
        <w:numPr>
          <w:ilvl w:val="0"/>
          <w:numId w:val="38"/>
        </w:numPr>
      </w:pPr>
      <w:r w:rsidRPr="005B691E">
        <w:t>A brief description to clarify what data is being referred to and its scope.</w:t>
      </w:r>
    </w:p>
    <w:p w14:paraId="131D3563" w14:textId="024C9282" w:rsidR="008F1502" w:rsidRPr="005B691E" w:rsidRDefault="008F1502" w:rsidP="009A1EF0">
      <w:pPr>
        <w:pStyle w:val="ListParagraph"/>
        <w:numPr>
          <w:ilvl w:val="0"/>
          <w:numId w:val="38"/>
        </w:numPr>
      </w:pPr>
      <w:r w:rsidRPr="005B691E">
        <w:t>The department or business unit responsible for managing the data</w:t>
      </w:r>
    </w:p>
    <w:p w14:paraId="6295D275" w14:textId="733FE0E1" w:rsidR="008F1502" w:rsidRPr="005B691E" w:rsidRDefault="008F1502" w:rsidP="009A1EF0">
      <w:pPr>
        <w:pStyle w:val="ListParagraph"/>
        <w:numPr>
          <w:ilvl w:val="0"/>
          <w:numId w:val="38"/>
        </w:numPr>
      </w:pPr>
      <w:r w:rsidRPr="005B691E">
        <w:t>The list of data attributes (normally column headings for tabular data) that are used in this dataset.</w:t>
      </w:r>
      <w:r w:rsidR="00D47073">
        <w:t xml:space="preserve"> Entities do not need to list data attributes for unstructured data.</w:t>
      </w:r>
    </w:p>
    <w:p w14:paraId="28B7B4E3" w14:textId="1B1FEDA5" w:rsidR="008F1502" w:rsidRPr="005B691E" w:rsidRDefault="008F1502" w:rsidP="009A1EF0">
      <w:pPr>
        <w:pStyle w:val="ListParagraph"/>
        <w:numPr>
          <w:ilvl w:val="0"/>
          <w:numId w:val="38"/>
        </w:numPr>
      </w:pPr>
      <w:r w:rsidRPr="005B691E">
        <w:t>The Data Custodian, if known, i.e. the role or person within the department responsible for the data</w:t>
      </w:r>
    </w:p>
    <w:p w14:paraId="2AA32EE6" w14:textId="678A3E8C" w:rsidR="008F1502" w:rsidRPr="005B691E" w:rsidRDefault="008F1502" w:rsidP="009B4CC2">
      <w:pPr>
        <w:pStyle w:val="ListParagraph"/>
        <w:numPr>
          <w:ilvl w:val="0"/>
          <w:numId w:val="38"/>
        </w:numPr>
      </w:pPr>
      <w:r w:rsidRPr="005B691E">
        <w:t xml:space="preserve">The Data Custodian’s initial assessment of the extent to which this dataset should be a priority for initial publication as open or shared data (using the process and prioritization scoring set out in the </w:t>
      </w:r>
      <w:r w:rsidR="000E0689" w:rsidRPr="008B3695">
        <w:rPr>
          <w:b/>
          <w:bCs/>
          <w:u w:val="single"/>
        </w:rPr>
        <w:t xml:space="preserve">Guidance Note </w:t>
      </w:r>
      <w:r w:rsidR="009B4CC2">
        <w:rPr>
          <w:b/>
          <w:bCs/>
          <w:u w:val="single"/>
        </w:rPr>
        <w:t>4</w:t>
      </w:r>
      <w:r w:rsidR="000E0689" w:rsidRPr="008B3695">
        <w:rPr>
          <w:b/>
          <w:bCs/>
          <w:u w:val="single"/>
        </w:rPr>
        <w:t xml:space="preserve">: </w:t>
      </w:r>
      <w:r w:rsidRPr="008B3695">
        <w:rPr>
          <w:b/>
          <w:u w:val="single"/>
        </w:rPr>
        <w:t>Prioritization</w:t>
      </w:r>
      <w:r w:rsidR="0088171B">
        <w:rPr>
          <w:b/>
          <w:u w:val="single"/>
        </w:rPr>
        <w:t xml:space="preserve"> criteria and process</w:t>
      </w:r>
      <w:r w:rsidRPr="005B691E">
        <w:t>).</w:t>
      </w:r>
    </w:p>
    <w:p w14:paraId="2B50EDCF" w14:textId="77777777" w:rsidR="008F1502" w:rsidRPr="005B691E" w:rsidRDefault="008F1502" w:rsidP="008F1502">
      <w:pPr>
        <w:rPr>
          <w:i/>
          <w:iCs/>
        </w:rPr>
      </w:pPr>
      <w:r w:rsidRPr="005B691E">
        <w:rPr>
          <w:i/>
          <w:iCs/>
        </w:rPr>
        <w:t>Example</w:t>
      </w:r>
    </w:p>
    <w:tbl>
      <w:tblPr>
        <w:tblStyle w:val="GridTable2-Accent1"/>
        <w:tblW w:w="8903" w:type="dxa"/>
        <w:tblBorders>
          <w:top w:val="single" w:sz="6" w:space="0" w:color="365F91" w:themeColor="accent1" w:themeShade="BF"/>
          <w:left w:val="single" w:sz="6" w:space="0" w:color="365F91" w:themeColor="accent1" w:themeShade="BF"/>
          <w:bottom w:val="single" w:sz="6" w:space="0" w:color="365F91" w:themeColor="accent1" w:themeShade="BF"/>
          <w:right w:val="single" w:sz="6" w:space="0" w:color="365F91" w:themeColor="accent1" w:themeShade="BF"/>
          <w:insideH w:val="single" w:sz="6" w:space="0" w:color="365F91" w:themeColor="accent1" w:themeShade="BF"/>
          <w:insideV w:val="single" w:sz="6" w:space="0" w:color="365F91" w:themeColor="accent1" w:themeShade="BF"/>
        </w:tblBorders>
        <w:tblLayout w:type="fixed"/>
        <w:tblLook w:val="04A0" w:firstRow="1" w:lastRow="0" w:firstColumn="1" w:lastColumn="0" w:noHBand="0" w:noVBand="1"/>
      </w:tblPr>
      <w:tblGrid>
        <w:gridCol w:w="1297"/>
        <w:gridCol w:w="2126"/>
        <w:gridCol w:w="1418"/>
        <w:gridCol w:w="1687"/>
        <w:gridCol w:w="1006"/>
        <w:gridCol w:w="1369"/>
      </w:tblGrid>
      <w:tr w:rsidR="008F1502" w:rsidRPr="005B691E" w14:paraId="4CEC4D73" w14:textId="77777777" w:rsidTr="00AD003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97" w:type="dxa"/>
            <w:tcBorders>
              <w:top w:val="none" w:sz="0" w:space="0" w:color="auto"/>
              <w:bottom w:val="none" w:sz="0" w:space="0" w:color="auto"/>
              <w:right w:val="none" w:sz="0" w:space="0" w:color="auto"/>
            </w:tcBorders>
            <w:shd w:val="clear" w:color="auto" w:fill="C6D9F1" w:themeFill="text2" w:themeFillTint="33"/>
            <w:hideMark/>
          </w:tcPr>
          <w:p w14:paraId="5ABFEE72" w14:textId="77777777" w:rsidR="008F1502" w:rsidRPr="005B691E" w:rsidRDefault="008F1502" w:rsidP="00AD0033">
            <w:pPr>
              <w:jc w:val="left"/>
            </w:pPr>
            <w:r w:rsidRPr="005B691E">
              <w:t>Dataset name</w:t>
            </w:r>
          </w:p>
        </w:tc>
        <w:tc>
          <w:tcPr>
            <w:tcW w:w="2126" w:type="dxa"/>
            <w:tcBorders>
              <w:top w:val="none" w:sz="0" w:space="0" w:color="auto"/>
              <w:left w:val="none" w:sz="0" w:space="0" w:color="auto"/>
              <w:bottom w:val="none" w:sz="0" w:space="0" w:color="auto"/>
              <w:right w:val="none" w:sz="0" w:space="0" w:color="auto"/>
            </w:tcBorders>
            <w:shd w:val="clear" w:color="auto" w:fill="C6D9F1" w:themeFill="text2" w:themeFillTint="33"/>
            <w:hideMark/>
          </w:tcPr>
          <w:p w14:paraId="102B79DD" w14:textId="77777777" w:rsidR="008F1502" w:rsidRPr="005B691E" w:rsidRDefault="008F1502" w:rsidP="00AD0033">
            <w:pPr>
              <w:jc w:val="left"/>
              <w:cnfStyle w:val="100000000000" w:firstRow="1" w:lastRow="0" w:firstColumn="0" w:lastColumn="0" w:oddVBand="0" w:evenVBand="0" w:oddHBand="0" w:evenHBand="0" w:firstRowFirstColumn="0" w:firstRowLastColumn="0" w:lastRowFirstColumn="0" w:lastRowLastColumn="0"/>
            </w:pPr>
            <w:r w:rsidRPr="005B691E">
              <w:t>Description and any notes</w:t>
            </w:r>
          </w:p>
        </w:tc>
        <w:tc>
          <w:tcPr>
            <w:tcW w:w="1418" w:type="dxa"/>
            <w:tcBorders>
              <w:top w:val="none" w:sz="0" w:space="0" w:color="auto"/>
              <w:left w:val="none" w:sz="0" w:space="0" w:color="auto"/>
              <w:bottom w:val="none" w:sz="0" w:space="0" w:color="auto"/>
              <w:right w:val="none" w:sz="0" w:space="0" w:color="auto"/>
            </w:tcBorders>
            <w:shd w:val="clear" w:color="auto" w:fill="C6D9F1" w:themeFill="text2" w:themeFillTint="33"/>
            <w:hideMark/>
          </w:tcPr>
          <w:p w14:paraId="6EEEBCB8" w14:textId="77777777" w:rsidR="008F1502" w:rsidRPr="005B691E" w:rsidRDefault="008F1502" w:rsidP="00AD0033">
            <w:pPr>
              <w:jc w:val="left"/>
              <w:cnfStyle w:val="100000000000" w:firstRow="1" w:lastRow="0" w:firstColumn="0" w:lastColumn="0" w:oddVBand="0" w:evenVBand="0" w:oddHBand="0" w:evenHBand="0" w:firstRowFirstColumn="0" w:firstRowLastColumn="0" w:lastRowFirstColumn="0" w:lastRowLastColumn="0"/>
            </w:pPr>
            <w:r w:rsidRPr="005B691E">
              <w:t>Responsible department</w:t>
            </w:r>
          </w:p>
        </w:tc>
        <w:tc>
          <w:tcPr>
            <w:tcW w:w="1687" w:type="dxa"/>
            <w:tcBorders>
              <w:top w:val="none" w:sz="0" w:space="0" w:color="auto"/>
              <w:left w:val="none" w:sz="0" w:space="0" w:color="auto"/>
              <w:bottom w:val="none" w:sz="0" w:space="0" w:color="auto"/>
              <w:right w:val="none" w:sz="0" w:space="0" w:color="auto"/>
            </w:tcBorders>
            <w:shd w:val="clear" w:color="auto" w:fill="C6D9F1" w:themeFill="text2" w:themeFillTint="33"/>
          </w:tcPr>
          <w:p w14:paraId="57CAC9D7" w14:textId="77777777" w:rsidR="008F1502" w:rsidRPr="005B691E" w:rsidRDefault="008F1502" w:rsidP="00AD0033">
            <w:pPr>
              <w:jc w:val="left"/>
              <w:cnfStyle w:val="100000000000" w:firstRow="1" w:lastRow="0" w:firstColumn="0" w:lastColumn="0" w:oddVBand="0" w:evenVBand="0" w:oddHBand="0" w:evenHBand="0" w:firstRowFirstColumn="0" w:firstRowLastColumn="0" w:lastRowFirstColumn="0" w:lastRowLastColumn="0"/>
            </w:pPr>
            <w:r w:rsidRPr="005B691E">
              <w:t>Data Attributes</w:t>
            </w:r>
          </w:p>
        </w:tc>
        <w:tc>
          <w:tcPr>
            <w:tcW w:w="1006" w:type="dxa"/>
            <w:tcBorders>
              <w:top w:val="none" w:sz="0" w:space="0" w:color="auto"/>
              <w:left w:val="none" w:sz="0" w:space="0" w:color="auto"/>
              <w:bottom w:val="none" w:sz="0" w:space="0" w:color="auto"/>
              <w:right w:val="none" w:sz="0" w:space="0" w:color="auto"/>
            </w:tcBorders>
            <w:shd w:val="clear" w:color="auto" w:fill="C6D9F1" w:themeFill="text2" w:themeFillTint="33"/>
          </w:tcPr>
          <w:p w14:paraId="19AE25A2" w14:textId="77777777" w:rsidR="008F1502" w:rsidRPr="005B691E" w:rsidRDefault="008F1502" w:rsidP="00AD0033">
            <w:pPr>
              <w:jc w:val="left"/>
              <w:cnfStyle w:val="100000000000" w:firstRow="1" w:lastRow="0" w:firstColumn="0" w:lastColumn="0" w:oddVBand="0" w:evenVBand="0" w:oddHBand="0" w:evenHBand="0" w:firstRowFirstColumn="0" w:firstRowLastColumn="0" w:lastRowFirstColumn="0" w:lastRowLastColumn="0"/>
            </w:pPr>
            <w:r w:rsidRPr="005B691E">
              <w:t>Priority                      score</w:t>
            </w:r>
          </w:p>
        </w:tc>
        <w:tc>
          <w:tcPr>
            <w:tcW w:w="1369" w:type="dxa"/>
            <w:tcBorders>
              <w:top w:val="none" w:sz="0" w:space="0" w:color="auto"/>
              <w:left w:val="none" w:sz="0" w:space="0" w:color="auto"/>
              <w:bottom w:val="none" w:sz="0" w:space="0" w:color="auto"/>
            </w:tcBorders>
            <w:shd w:val="clear" w:color="auto" w:fill="C6D9F1" w:themeFill="text2" w:themeFillTint="33"/>
            <w:hideMark/>
          </w:tcPr>
          <w:p w14:paraId="48E67A3D" w14:textId="77777777" w:rsidR="008F1502" w:rsidRPr="005B691E" w:rsidRDefault="008F1502" w:rsidP="00AD0033">
            <w:pPr>
              <w:jc w:val="left"/>
              <w:cnfStyle w:val="100000000000" w:firstRow="1" w:lastRow="0" w:firstColumn="0" w:lastColumn="0" w:oddVBand="0" w:evenVBand="0" w:oddHBand="0" w:evenHBand="0" w:firstRowFirstColumn="0" w:firstRowLastColumn="0" w:lastRowFirstColumn="0" w:lastRowLastColumn="0"/>
            </w:pPr>
            <w:r w:rsidRPr="005B691E">
              <w:t>Data Custodian</w:t>
            </w:r>
          </w:p>
        </w:tc>
      </w:tr>
      <w:tr w:rsidR="008F1502" w:rsidRPr="005B691E" w14:paraId="0C342FEA" w14:textId="77777777" w:rsidTr="002B166B">
        <w:trPr>
          <w:cnfStyle w:val="000000100000" w:firstRow="0" w:lastRow="0" w:firstColumn="0" w:lastColumn="0" w:oddVBand="0" w:evenVBand="0" w:oddHBand="1" w:evenHBand="0" w:firstRowFirstColumn="0" w:firstRowLastColumn="0" w:lastRowFirstColumn="0" w:lastRowLastColumn="0"/>
          <w:trHeight w:val="1144"/>
        </w:trPr>
        <w:tc>
          <w:tcPr>
            <w:cnfStyle w:val="001000000000" w:firstRow="0" w:lastRow="0" w:firstColumn="1" w:lastColumn="0" w:oddVBand="0" w:evenVBand="0" w:oddHBand="0" w:evenHBand="0" w:firstRowFirstColumn="0" w:firstRowLastColumn="0" w:lastRowFirstColumn="0" w:lastRowLastColumn="0"/>
            <w:tcW w:w="1297" w:type="dxa"/>
            <w:shd w:val="clear" w:color="auto" w:fill="auto"/>
            <w:hideMark/>
          </w:tcPr>
          <w:p w14:paraId="20642612" w14:textId="77777777" w:rsidR="008F1502" w:rsidRPr="005B691E" w:rsidRDefault="008F1502" w:rsidP="002B166B">
            <w:pPr>
              <w:spacing w:after="0"/>
              <w:jc w:val="left"/>
              <w:rPr>
                <w:sz w:val="20"/>
              </w:rPr>
            </w:pPr>
            <w:r w:rsidRPr="005B691E">
              <w:rPr>
                <w:sz w:val="20"/>
              </w:rPr>
              <w:t>Bus Transport timetables</w:t>
            </w:r>
          </w:p>
        </w:tc>
        <w:tc>
          <w:tcPr>
            <w:tcW w:w="2126" w:type="dxa"/>
            <w:shd w:val="clear" w:color="auto" w:fill="auto"/>
            <w:hideMark/>
          </w:tcPr>
          <w:p w14:paraId="3D154C97" w14:textId="77777777" w:rsidR="008F1502" w:rsidRPr="005B691E" w:rsidRDefault="008F1502" w:rsidP="002B166B">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5B691E">
              <w:rPr>
                <w:sz w:val="20"/>
              </w:rPr>
              <w:t>All current bus timetables</w:t>
            </w:r>
          </w:p>
        </w:tc>
        <w:tc>
          <w:tcPr>
            <w:tcW w:w="1418" w:type="dxa"/>
            <w:shd w:val="clear" w:color="auto" w:fill="auto"/>
            <w:hideMark/>
          </w:tcPr>
          <w:p w14:paraId="752824B4" w14:textId="77777777" w:rsidR="008F1502" w:rsidRPr="005B691E" w:rsidRDefault="008F1502" w:rsidP="002B166B">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5B691E">
              <w:rPr>
                <w:sz w:val="20"/>
              </w:rPr>
              <w:t>Operations department</w:t>
            </w:r>
          </w:p>
        </w:tc>
        <w:tc>
          <w:tcPr>
            <w:tcW w:w="1687" w:type="dxa"/>
            <w:shd w:val="clear" w:color="auto" w:fill="auto"/>
          </w:tcPr>
          <w:p w14:paraId="20150427" w14:textId="77777777" w:rsidR="008F1502" w:rsidRPr="005B691E" w:rsidRDefault="008F1502" w:rsidP="002B166B">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5B691E">
              <w:rPr>
                <w:sz w:val="20"/>
              </w:rPr>
              <w:t>Bus number, bus stop location, arrival time, departure time, frequency</w:t>
            </w:r>
          </w:p>
        </w:tc>
        <w:tc>
          <w:tcPr>
            <w:tcW w:w="1006" w:type="dxa"/>
            <w:shd w:val="clear" w:color="auto" w:fill="auto"/>
          </w:tcPr>
          <w:p w14:paraId="614D2242" w14:textId="1C1959BA" w:rsidR="008F1502" w:rsidRPr="005B691E" w:rsidRDefault="000E0689" w:rsidP="000E0689">
            <w:pPr>
              <w:spacing w:after="0"/>
              <w:jc w:val="left"/>
              <w:cnfStyle w:val="000000100000" w:firstRow="0" w:lastRow="0" w:firstColumn="0" w:lastColumn="0" w:oddVBand="0" w:evenVBand="0" w:oddHBand="1" w:evenHBand="0" w:firstRowFirstColumn="0" w:firstRowLastColumn="0" w:lastRowFirstColumn="0" w:lastRowLastColumn="0"/>
              <w:rPr>
                <w:sz w:val="20"/>
              </w:rPr>
            </w:pPr>
            <w:r>
              <w:rPr>
                <w:sz w:val="20"/>
              </w:rPr>
              <w:t>34</w:t>
            </w:r>
            <w:r w:rsidR="008F1502" w:rsidRPr="005B691E">
              <w:rPr>
                <w:sz w:val="20"/>
              </w:rPr>
              <w:t>/</w:t>
            </w:r>
            <w:r>
              <w:rPr>
                <w:sz w:val="20"/>
              </w:rPr>
              <w:t>38</w:t>
            </w:r>
          </w:p>
        </w:tc>
        <w:tc>
          <w:tcPr>
            <w:tcW w:w="1369" w:type="dxa"/>
            <w:shd w:val="clear" w:color="auto" w:fill="auto"/>
            <w:hideMark/>
          </w:tcPr>
          <w:p w14:paraId="672832DD" w14:textId="77777777" w:rsidR="008F1502" w:rsidRPr="005B691E" w:rsidRDefault="008F1502" w:rsidP="002B166B">
            <w:pPr>
              <w:spacing w:after="0"/>
              <w:jc w:val="left"/>
              <w:cnfStyle w:val="000000100000" w:firstRow="0" w:lastRow="0" w:firstColumn="0" w:lastColumn="0" w:oddVBand="0" w:evenVBand="0" w:oddHBand="1" w:evenHBand="0" w:firstRowFirstColumn="0" w:firstRowLastColumn="0" w:lastRowFirstColumn="0" w:lastRowLastColumn="0"/>
              <w:rPr>
                <w:sz w:val="20"/>
              </w:rPr>
            </w:pPr>
            <w:r w:rsidRPr="005B691E">
              <w:rPr>
                <w:sz w:val="20"/>
              </w:rPr>
              <w:t>Mark Jones</w:t>
            </w:r>
          </w:p>
        </w:tc>
      </w:tr>
    </w:tbl>
    <w:p w14:paraId="491EDF80" w14:textId="77777777" w:rsidR="008F1502" w:rsidRPr="005B691E" w:rsidRDefault="008F1502" w:rsidP="008F1502"/>
    <w:p w14:paraId="407113E2" w14:textId="26D2A674" w:rsidR="008F1502" w:rsidRPr="005B691E" w:rsidRDefault="008F1502" w:rsidP="00DC7EA9">
      <w:pPr>
        <w:pStyle w:val="Heading3"/>
      </w:pPr>
      <w:r w:rsidRPr="005B691E">
        <w:t>3</w:t>
      </w:r>
      <w:r w:rsidR="00786363" w:rsidRPr="005B691E">
        <w:t>.</w:t>
      </w:r>
      <w:r w:rsidRPr="005B691E">
        <w:t xml:space="preserve"> Integrate and validate</w:t>
      </w:r>
    </w:p>
    <w:p w14:paraId="4D148B89" w14:textId="77777777" w:rsidR="008F1502" w:rsidRPr="005B691E" w:rsidRDefault="008F1502" w:rsidP="008F1502">
      <w:r w:rsidRPr="005B691E">
        <w:t>Each draft list from each department should be reviewed by the head of that department and Data Management Officer, and then combined into a single Entity-wide list.</w:t>
      </w:r>
    </w:p>
    <w:p w14:paraId="2839D6B8" w14:textId="77777777" w:rsidR="008F1502" w:rsidRPr="005B691E" w:rsidRDefault="008F1502" w:rsidP="002B166B">
      <w:pPr>
        <w:spacing w:after="120"/>
      </w:pPr>
      <w:r w:rsidRPr="005B691E">
        <w:t>The Data Management Officer should then:</w:t>
      </w:r>
    </w:p>
    <w:p w14:paraId="4DEF236A" w14:textId="4AC45ECE" w:rsidR="008F1502" w:rsidRPr="005B691E" w:rsidRDefault="005C7A61" w:rsidP="009A1EF0">
      <w:pPr>
        <w:pStyle w:val="ListParagraph"/>
        <w:numPr>
          <w:ilvl w:val="0"/>
          <w:numId w:val="39"/>
        </w:numPr>
      </w:pPr>
      <w:r w:rsidRPr="005B691E">
        <w:t>Co-ordinate with the responsible Data Custodian to r</w:t>
      </w:r>
      <w:r w:rsidR="008F1502" w:rsidRPr="005B691E">
        <w:t>epeat step</w:t>
      </w:r>
      <w:r w:rsidRPr="005B691E">
        <w:t>s</w:t>
      </w:r>
      <w:r w:rsidR="008F1502" w:rsidRPr="005B691E">
        <w:t xml:space="preserve"> A, B and C to identity any missing datasets that may not sit within any individual department or which have been missed. </w:t>
      </w:r>
    </w:p>
    <w:p w14:paraId="6A2E79CA" w14:textId="77777777" w:rsidR="008F1502" w:rsidRPr="005B691E" w:rsidRDefault="008F1502" w:rsidP="009A1EF0">
      <w:pPr>
        <w:pStyle w:val="ListParagraph"/>
        <w:numPr>
          <w:ilvl w:val="0"/>
          <w:numId w:val="39"/>
        </w:numPr>
      </w:pPr>
      <w:r w:rsidRPr="005B691E">
        <w:t>Ensure all datasets have an assigned Data Custodian.</w:t>
      </w:r>
    </w:p>
    <w:p w14:paraId="140323E3" w14:textId="77777777" w:rsidR="008F1502" w:rsidRPr="005B691E" w:rsidRDefault="008F1502" w:rsidP="009A1EF0">
      <w:pPr>
        <w:pStyle w:val="ListParagraph"/>
        <w:numPr>
          <w:ilvl w:val="0"/>
          <w:numId w:val="39"/>
        </w:numPr>
      </w:pPr>
      <w:r w:rsidRPr="005B691E">
        <w:t>Check and ensure dataset names are unique and their descriptions are clear.</w:t>
      </w:r>
    </w:p>
    <w:p w14:paraId="57846559" w14:textId="77777777" w:rsidR="008F1502" w:rsidRPr="005B691E" w:rsidRDefault="008F1502" w:rsidP="009A1EF0">
      <w:pPr>
        <w:pStyle w:val="ListParagraph"/>
        <w:numPr>
          <w:ilvl w:val="0"/>
          <w:numId w:val="39"/>
        </w:numPr>
      </w:pPr>
      <w:r w:rsidRPr="005B691E">
        <w:t xml:space="preserve">If any information is missing, contact the relevant person to get this resolved. </w:t>
      </w:r>
    </w:p>
    <w:p w14:paraId="0D30F5C8" w14:textId="77777777" w:rsidR="008F1502" w:rsidRPr="005B691E" w:rsidRDefault="008F1502" w:rsidP="009A1EF0">
      <w:pPr>
        <w:pStyle w:val="ListParagraph"/>
        <w:numPr>
          <w:ilvl w:val="0"/>
          <w:numId w:val="39"/>
        </w:numPr>
      </w:pPr>
      <w:r w:rsidRPr="005B691E">
        <w:t xml:space="preserve">Ask department data leads to confirm that in their view, the inventory includes all </w:t>
      </w:r>
      <w:r w:rsidRPr="005B691E">
        <w:rPr>
          <w:b/>
          <w:bCs/>
        </w:rPr>
        <w:t>existing</w:t>
      </w:r>
      <w:r w:rsidRPr="005B691E">
        <w:t xml:space="preserve"> open datasets, all </w:t>
      </w:r>
      <w:r w:rsidRPr="005B691E">
        <w:rPr>
          <w:b/>
          <w:bCs/>
        </w:rPr>
        <w:t>obvious</w:t>
      </w:r>
      <w:r w:rsidRPr="005B691E">
        <w:t xml:space="preserve"> datasets and all </w:t>
      </w:r>
      <w:r w:rsidRPr="005B691E">
        <w:rPr>
          <w:b/>
          <w:bCs/>
        </w:rPr>
        <w:t>high-value</w:t>
      </w:r>
      <w:r w:rsidRPr="005B691E">
        <w:t xml:space="preserve"> datasets held by their unit.</w:t>
      </w:r>
    </w:p>
    <w:p w14:paraId="2A51A318" w14:textId="4A8D5DD7" w:rsidR="008F1502" w:rsidRPr="005B691E" w:rsidRDefault="008F1502" w:rsidP="009A1EF0">
      <w:pPr>
        <w:pStyle w:val="ListParagraph"/>
        <w:numPr>
          <w:ilvl w:val="0"/>
          <w:numId w:val="39"/>
        </w:numPr>
      </w:pPr>
      <w:r w:rsidRPr="005B691E">
        <w:t xml:space="preserve">Identify any core reference data used by the Entity where this Entity is not the owner. Take these out of the Inventory and forward to the Primary Registries team within the </w:t>
      </w:r>
      <w:r w:rsidR="00D73463" w:rsidRPr="005B691E">
        <w:t>Federal Data Management Office</w:t>
      </w:r>
      <w:r w:rsidR="007A55E3" w:rsidRPr="005B691E">
        <w:t xml:space="preserve"> </w:t>
      </w:r>
      <w:r w:rsidRPr="005B691E">
        <w:t>for resolution. They will decide which Entity has ultimately responsible for maintaining these datasets and will be the authoritative source of the data. If this Entity is identified, those datasets will go back in the Inventory.</w:t>
      </w:r>
    </w:p>
    <w:p w14:paraId="18EA945B" w14:textId="77777777" w:rsidR="008F1502" w:rsidRDefault="008F1502" w:rsidP="009A1EF0">
      <w:pPr>
        <w:pStyle w:val="ListParagraph"/>
        <w:numPr>
          <w:ilvl w:val="0"/>
          <w:numId w:val="39"/>
        </w:numPr>
      </w:pPr>
      <w:r w:rsidRPr="005B691E">
        <w:t>Ensure there are no duplicates in the inventory.</w:t>
      </w:r>
    </w:p>
    <w:p w14:paraId="3581CFDF" w14:textId="77777777" w:rsidR="00FF6B78" w:rsidRDefault="00FF6B78" w:rsidP="00FF6B78">
      <w:pPr>
        <w:pStyle w:val="ListParagraph"/>
      </w:pPr>
    </w:p>
    <w:p w14:paraId="501063EB" w14:textId="77777777" w:rsidR="00FF6B78" w:rsidRPr="005B691E" w:rsidRDefault="00FF6B78" w:rsidP="00FF6B78">
      <w:pPr>
        <w:pStyle w:val="ListParagraph"/>
      </w:pPr>
    </w:p>
    <w:p w14:paraId="0A1C3219" w14:textId="07D35921" w:rsidR="008F1502" w:rsidRPr="005B691E" w:rsidRDefault="008F1502" w:rsidP="00C164E1">
      <w:pPr>
        <w:pStyle w:val="Heading3"/>
        <w:rPr>
          <w:lang w:val="en-GB"/>
        </w:rPr>
      </w:pPr>
      <w:r w:rsidRPr="005B691E">
        <w:rPr>
          <w:lang w:val="en-GB"/>
        </w:rPr>
        <w:t>4</w:t>
      </w:r>
      <w:r w:rsidR="0088171B">
        <w:rPr>
          <w:lang w:val="en-GB"/>
        </w:rPr>
        <w:t>.</w:t>
      </w:r>
      <w:r w:rsidRPr="005B691E">
        <w:rPr>
          <w:lang w:val="en-GB"/>
        </w:rPr>
        <w:t xml:space="preserve"> Prioritize</w:t>
      </w:r>
    </w:p>
    <w:p w14:paraId="76BA9A28" w14:textId="1A9BE6CB" w:rsidR="008F1502" w:rsidRPr="005B691E" w:rsidRDefault="008F1502" w:rsidP="009B4CC2">
      <w:pPr>
        <w:jc w:val="left"/>
      </w:pPr>
      <w:r w:rsidRPr="005B691E">
        <w:t>This Inventory should be taken through the</w:t>
      </w:r>
      <w:r w:rsidR="0088171B">
        <w:t xml:space="preserve"> prioritization </w:t>
      </w:r>
      <w:r w:rsidR="003B2A58" w:rsidRPr="005B691E">
        <w:t xml:space="preserve">process </w:t>
      </w:r>
      <w:r w:rsidRPr="005B691E">
        <w:t xml:space="preserve">described in </w:t>
      </w:r>
      <w:r w:rsidR="0088171B" w:rsidRPr="006F6103">
        <w:rPr>
          <w:b/>
          <w:bCs/>
          <w:u w:val="single"/>
        </w:rPr>
        <w:t xml:space="preserve">Guidance Note </w:t>
      </w:r>
      <w:r w:rsidR="009B4CC2">
        <w:rPr>
          <w:b/>
          <w:bCs/>
          <w:u w:val="single"/>
        </w:rPr>
        <w:t>4</w:t>
      </w:r>
      <w:r w:rsidR="0088171B" w:rsidRPr="006F6103">
        <w:rPr>
          <w:b/>
          <w:bCs/>
          <w:u w:val="single"/>
        </w:rPr>
        <w:t xml:space="preserve">: </w:t>
      </w:r>
      <w:r w:rsidR="0088171B" w:rsidRPr="006F6103">
        <w:rPr>
          <w:b/>
          <w:u w:val="single"/>
        </w:rPr>
        <w:t>Prioritization</w:t>
      </w:r>
      <w:r w:rsidR="0088171B">
        <w:rPr>
          <w:b/>
          <w:u w:val="single"/>
        </w:rPr>
        <w:t xml:space="preserve"> criteria and process</w:t>
      </w:r>
      <w:r w:rsidRPr="005B691E">
        <w:t>. The Data Management Officer should ensure</w:t>
      </w:r>
      <w:r w:rsidR="0088171B">
        <w:t>:</w:t>
      </w:r>
    </w:p>
    <w:p w14:paraId="6FB8EFC2" w14:textId="253FA354" w:rsidR="008F1502" w:rsidRPr="005B691E" w:rsidRDefault="008F1502" w:rsidP="009A1EF0">
      <w:pPr>
        <w:pStyle w:val="ListParagraph"/>
        <w:numPr>
          <w:ilvl w:val="0"/>
          <w:numId w:val="43"/>
        </w:numPr>
      </w:pPr>
      <w:r w:rsidRPr="005B691E">
        <w:t>all dataset</w:t>
      </w:r>
      <w:r w:rsidR="00AE7D9E">
        <w:t>s</w:t>
      </w:r>
      <w:r w:rsidRPr="005B691E">
        <w:t xml:space="preserve"> have a prioritization score </w:t>
      </w:r>
    </w:p>
    <w:p w14:paraId="24D2CFCD" w14:textId="77777777" w:rsidR="008F1502" w:rsidRPr="005B691E" w:rsidRDefault="008F1502" w:rsidP="009A1EF0">
      <w:pPr>
        <w:pStyle w:val="ListParagraph"/>
        <w:numPr>
          <w:ilvl w:val="0"/>
          <w:numId w:val="43"/>
        </w:numPr>
      </w:pPr>
      <w:r w:rsidRPr="005B691E">
        <w:t>the scores have been reviewed and adjusted so that the prioritization of the whole list makes sense</w:t>
      </w:r>
    </w:p>
    <w:p w14:paraId="467ABBB9" w14:textId="416453DD" w:rsidR="008F1502" w:rsidRPr="005B691E" w:rsidRDefault="000C2430" w:rsidP="009A1EF0">
      <w:pPr>
        <w:pStyle w:val="ListParagraph"/>
        <w:numPr>
          <w:ilvl w:val="0"/>
          <w:numId w:val="43"/>
        </w:numPr>
      </w:pPr>
      <w:r w:rsidRPr="005B691E">
        <w:t>All</w:t>
      </w:r>
      <w:r w:rsidR="008F1502" w:rsidRPr="005B691E">
        <w:t xml:space="preserve"> datasets listed on the Inventory have been prioritized on a consistent basis.</w:t>
      </w:r>
    </w:p>
    <w:p w14:paraId="6D807049" w14:textId="3B906491" w:rsidR="008F1502" w:rsidRPr="005B691E" w:rsidRDefault="008F1502" w:rsidP="008F1502">
      <w:pPr>
        <w:pStyle w:val="ListParagraph"/>
      </w:pPr>
    </w:p>
    <w:p w14:paraId="736096AE" w14:textId="1E3B974E" w:rsidR="008F1502" w:rsidRPr="005B691E" w:rsidRDefault="008F1502" w:rsidP="00AA156A">
      <w:pPr>
        <w:pStyle w:val="Heading3"/>
        <w:rPr>
          <w:lang w:val="en-GB"/>
        </w:rPr>
      </w:pPr>
      <w:r w:rsidRPr="005B691E">
        <w:rPr>
          <w:lang w:val="en-GB"/>
        </w:rPr>
        <w:t>5</w:t>
      </w:r>
      <w:r w:rsidR="0088171B">
        <w:rPr>
          <w:lang w:val="en-GB"/>
        </w:rPr>
        <w:t>.</w:t>
      </w:r>
      <w:r w:rsidRPr="005B691E">
        <w:rPr>
          <w:lang w:val="en-GB"/>
        </w:rPr>
        <w:t xml:space="preserve"> Assessment and approval</w:t>
      </w:r>
    </w:p>
    <w:p w14:paraId="5B817C48" w14:textId="6455585C" w:rsidR="008F1502" w:rsidRPr="005B691E" w:rsidRDefault="008F1502" w:rsidP="008F1502">
      <w:r w:rsidRPr="005B691E">
        <w:t xml:space="preserve">The full initial Prioritized Inventory should be reviewed by the </w:t>
      </w:r>
      <w:r w:rsidR="00F83521" w:rsidRPr="005B691E">
        <w:t>Director of Data</w:t>
      </w:r>
      <w:r w:rsidRPr="005B691E">
        <w:t xml:space="preserve"> who should verify that:</w:t>
      </w:r>
    </w:p>
    <w:p w14:paraId="1189C5BA" w14:textId="77777777" w:rsidR="008F1502" w:rsidRPr="005B691E" w:rsidRDefault="008F1502" w:rsidP="009A1EF0">
      <w:pPr>
        <w:pStyle w:val="ListParagraph"/>
        <w:numPr>
          <w:ilvl w:val="0"/>
          <w:numId w:val="40"/>
        </w:numPr>
      </w:pPr>
      <w:r w:rsidRPr="005B691E">
        <w:t>the inventory contains a reasonably comprehensive list of data held by the Entity</w:t>
      </w:r>
    </w:p>
    <w:p w14:paraId="6D7335CD" w14:textId="77777777" w:rsidR="008F1502" w:rsidRPr="005B691E" w:rsidRDefault="008F1502" w:rsidP="009A1EF0">
      <w:pPr>
        <w:pStyle w:val="ListParagraph"/>
        <w:numPr>
          <w:ilvl w:val="0"/>
          <w:numId w:val="40"/>
        </w:numPr>
      </w:pPr>
      <w:r w:rsidRPr="005B691E">
        <w:t>no key datasets are missing</w:t>
      </w:r>
    </w:p>
    <w:p w14:paraId="77E3F361" w14:textId="77777777" w:rsidR="008F1502" w:rsidRPr="005B691E" w:rsidRDefault="008F1502" w:rsidP="009A1EF0">
      <w:pPr>
        <w:pStyle w:val="ListParagraph"/>
        <w:numPr>
          <w:ilvl w:val="0"/>
          <w:numId w:val="40"/>
        </w:numPr>
      </w:pPr>
      <w:r w:rsidRPr="005B691E">
        <w:t>it was carried out by the appropriate staff members</w:t>
      </w:r>
    </w:p>
    <w:p w14:paraId="7EFCBE74" w14:textId="2275EDC0" w:rsidR="008F1502" w:rsidRPr="005B691E" w:rsidRDefault="000C2430" w:rsidP="009B4CC2">
      <w:pPr>
        <w:pStyle w:val="ListParagraph"/>
        <w:numPr>
          <w:ilvl w:val="0"/>
          <w:numId w:val="40"/>
        </w:numPr>
        <w:jc w:val="left"/>
      </w:pPr>
      <w:r w:rsidRPr="005B691E">
        <w:t>It</w:t>
      </w:r>
      <w:r w:rsidR="008F1502" w:rsidRPr="005B691E">
        <w:t xml:space="preserve"> contains the prioritization information specified in </w:t>
      </w:r>
      <w:r w:rsidR="0088171B" w:rsidRPr="006F6103">
        <w:rPr>
          <w:b/>
          <w:bCs/>
          <w:u w:val="single"/>
        </w:rPr>
        <w:t xml:space="preserve">Guidance Note </w:t>
      </w:r>
      <w:r w:rsidR="009B4CC2">
        <w:rPr>
          <w:b/>
          <w:bCs/>
          <w:u w:val="single"/>
        </w:rPr>
        <w:t>4</w:t>
      </w:r>
      <w:r w:rsidR="0088171B" w:rsidRPr="006F6103">
        <w:rPr>
          <w:b/>
          <w:bCs/>
          <w:u w:val="single"/>
        </w:rPr>
        <w:t xml:space="preserve">: </w:t>
      </w:r>
      <w:r w:rsidR="0088171B" w:rsidRPr="006F6103">
        <w:rPr>
          <w:b/>
          <w:u w:val="single"/>
        </w:rPr>
        <w:t>Prioritization</w:t>
      </w:r>
      <w:r w:rsidR="0088171B">
        <w:rPr>
          <w:b/>
          <w:u w:val="single"/>
        </w:rPr>
        <w:t xml:space="preserve"> criteria and process.</w:t>
      </w:r>
    </w:p>
    <w:p w14:paraId="257D0544" w14:textId="77777777" w:rsidR="00797417" w:rsidRPr="005B691E" w:rsidRDefault="00797417" w:rsidP="008F1502">
      <w:pPr>
        <w:pStyle w:val="Heading2"/>
        <w:rPr>
          <w:sz w:val="6"/>
          <w:lang w:val="en-GB"/>
        </w:rPr>
      </w:pPr>
      <w:bookmarkStart w:id="32" w:name="_Annual_review_–"/>
      <w:bookmarkEnd w:id="32"/>
    </w:p>
    <w:p w14:paraId="07863CC9" w14:textId="4DB312C0" w:rsidR="008F1502" w:rsidRPr="005B691E" w:rsidRDefault="008F1502" w:rsidP="00AA156A">
      <w:pPr>
        <w:pStyle w:val="Heading2"/>
      </w:pPr>
      <w:bookmarkStart w:id="33" w:name="_Toc504427834"/>
      <w:r w:rsidRPr="005B691E">
        <w:t>Annual review – expanding the inventory</w:t>
      </w:r>
      <w:bookmarkEnd w:id="33"/>
    </w:p>
    <w:p w14:paraId="43D6AEE8" w14:textId="77777777" w:rsidR="008F1502" w:rsidRPr="005B691E" w:rsidRDefault="008F1502" w:rsidP="008F1502">
      <w:pPr>
        <w:rPr>
          <w:lang w:val="en-GB"/>
        </w:rPr>
      </w:pPr>
      <w:r w:rsidRPr="005B691E">
        <w:rPr>
          <w:lang w:val="en-GB"/>
        </w:rPr>
        <w:t>The inventory process should be repeated at regular intervals (for example, annually) in order to:</w:t>
      </w:r>
    </w:p>
    <w:p w14:paraId="1E00C37D" w14:textId="77777777" w:rsidR="008F1502" w:rsidRPr="005B691E" w:rsidRDefault="008F1502" w:rsidP="009A1EF0">
      <w:pPr>
        <w:pStyle w:val="ListParagraph"/>
        <w:numPr>
          <w:ilvl w:val="0"/>
          <w:numId w:val="41"/>
        </w:numPr>
        <w:rPr>
          <w:lang w:val="en-GB"/>
        </w:rPr>
      </w:pPr>
      <w:r w:rsidRPr="005B691E">
        <w:rPr>
          <w:lang w:val="en-GB"/>
        </w:rPr>
        <w:t>Identify new datasets managed by the Entity (these could be completely new or extensions and reformulations of existing data)</w:t>
      </w:r>
    </w:p>
    <w:p w14:paraId="1E5857A5" w14:textId="77777777" w:rsidR="008F1502" w:rsidRPr="005B691E" w:rsidRDefault="008F1502" w:rsidP="009A1EF0">
      <w:pPr>
        <w:pStyle w:val="ListParagraph"/>
        <w:numPr>
          <w:ilvl w:val="0"/>
          <w:numId w:val="41"/>
        </w:numPr>
        <w:rPr>
          <w:lang w:val="en-GB"/>
        </w:rPr>
      </w:pPr>
      <w:r w:rsidRPr="005B691E">
        <w:rPr>
          <w:lang w:val="en-GB"/>
        </w:rPr>
        <w:t>Respond to user demand for data</w:t>
      </w:r>
    </w:p>
    <w:p w14:paraId="3E27287D" w14:textId="77777777" w:rsidR="008F1502" w:rsidRPr="005B691E" w:rsidRDefault="008F1502" w:rsidP="009A1EF0">
      <w:pPr>
        <w:pStyle w:val="ListParagraph"/>
        <w:numPr>
          <w:ilvl w:val="0"/>
          <w:numId w:val="41"/>
        </w:numPr>
        <w:rPr>
          <w:lang w:val="en-GB"/>
        </w:rPr>
      </w:pPr>
      <w:r w:rsidRPr="005B691E">
        <w:rPr>
          <w:lang w:val="en-GB"/>
        </w:rPr>
        <w:t>Review the existing inventory in light of publication and sharing: both lessons learned and feedback received from other Entities, the public, external stakeholders and internal staff.</w:t>
      </w:r>
    </w:p>
    <w:p w14:paraId="7F490B30" w14:textId="77777777" w:rsidR="008F1502" w:rsidRPr="005B691E" w:rsidRDefault="008F1502" w:rsidP="008F1502">
      <w:pPr>
        <w:rPr>
          <w:lang w:val="en-GB"/>
        </w:rPr>
      </w:pPr>
      <w:r w:rsidRPr="005B691E">
        <w:rPr>
          <w:lang w:val="en-GB"/>
        </w:rPr>
        <w:t>The process to follow should be similar, but instead of listing all possible datasets it should involve using the existing inventory as a basis and using each step of the process to see how the inventory can be expanded or amended.  Expansion should cover both:</w:t>
      </w:r>
    </w:p>
    <w:p w14:paraId="303F3117" w14:textId="77777777" w:rsidR="008F1502" w:rsidRPr="005B691E" w:rsidRDefault="008F1502" w:rsidP="009A1EF0">
      <w:pPr>
        <w:pStyle w:val="ListParagraph"/>
        <w:numPr>
          <w:ilvl w:val="0"/>
          <w:numId w:val="42"/>
        </w:numPr>
        <w:rPr>
          <w:lang w:val="en-GB"/>
        </w:rPr>
      </w:pPr>
      <w:r w:rsidRPr="005B691E">
        <w:rPr>
          <w:b/>
          <w:lang w:val="en-GB"/>
        </w:rPr>
        <w:t>Extending</w:t>
      </w:r>
      <w:r w:rsidRPr="005B691E">
        <w:rPr>
          <w:lang w:val="en-GB"/>
        </w:rPr>
        <w:t xml:space="preserve"> the inventory, by adding new datasets</w:t>
      </w:r>
    </w:p>
    <w:p w14:paraId="034B148E" w14:textId="3779C09A" w:rsidR="008F1502" w:rsidRPr="005B691E" w:rsidRDefault="008F1502" w:rsidP="009A1EF0">
      <w:pPr>
        <w:pStyle w:val="ListParagraph"/>
        <w:numPr>
          <w:ilvl w:val="0"/>
          <w:numId w:val="42"/>
        </w:numPr>
        <w:rPr>
          <w:lang w:val="en-GB"/>
        </w:rPr>
      </w:pPr>
      <w:r w:rsidRPr="005B691E">
        <w:rPr>
          <w:b/>
          <w:lang w:val="en-GB"/>
        </w:rPr>
        <w:t>Enriching</w:t>
      </w:r>
      <w:r w:rsidRPr="005B691E">
        <w:rPr>
          <w:lang w:val="en-GB"/>
        </w:rPr>
        <w:t xml:space="preserve"> the inventory, by increasing the proportion of datasets that have been catalogued (using the Data Exchange </w:t>
      </w:r>
      <w:r w:rsidR="008D6763" w:rsidRPr="005B691E">
        <w:rPr>
          <w:lang w:val="en-GB"/>
        </w:rPr>
        <w:t xml:space="preserve">Standard </w:t>
      </w:r>
      <w:r w:rsidRPr="005B691E">
        <w:rPr>
          <w:lang w:val="en-GB"/>
        </w:rPr>
        <w:t xml:space="preserve">and Data Quality </w:t>
      </w:r>
      <w:r w:rsidR="008D6763" w:rsidRPr="005B691E">
        <w:rPr>
          <w:lang w:val="en-GB"/>
        </w:rPr>
        <w:t>S</w:t>
      </w:r>
      <w:r w:rsidRPr="005B691E">
        <w:rPr>
          <w:lang w:val="en-GB"/>
        </w:rPr>
        <w:t>tandard).</w:t>
      </w:r>
    </w:p>
    <w:p w14:paraId="26FC0FD7" w14:textId="77777777" w:rsidR="008F1502" w:rsidRPr="005B691E" w:rsidRDefault="008F1502" w:rsidP="008F1502">
      <w:pPr>
        <w:pStyle w:val="Heading2"/>
      </w:pPr>
    </w:p>
    <w:p w14:paraId="16B74F88" w14:textId="466B0120" w:rsidR="00076C6B" w:rsidRPr="005B691E" w:rsidRDefault="00076C6B" w:rsidP="009E174F">
      <w:pPr>
        <w:spacing w:after="120"/>
      </w:pPr>
    </w:p>
    <w:p w14:paraId="598C3D68" w14:textId="77777777" w:rsidR="00CA6AE3" w:rsidRPr="005B691E" w:rsidRDefault="00CA6AE3">
      <w:pPr>
        <w:spacing w:after="0"/>
        <w:jc w:val="left"/>
        <w:rPr>
          <w:b/>
          <w:bCs/>
          <w:caps/>
          <w:color w:val="1F497D" w:themeColor="text2"/>
          <w:sz w:val="32"/>
          <w:szCs w:val="32"/>
        </w:rPr>
      </w:pPr>
      <w:r w:rsidRPr="005B691E">
        <w:br w:type="page"/>
      </w:r>
    </w:p>
    <w:p w14:paraId="538E07B0" w14:textId="77777777" w:rsidR="00BB2545" w:rsidRPr="005B691E" w:rsidRDefault="00CA6AE3" w:rsidP="00BB2545">
      <w:pPr>
        <w:pStyle w:val="Heading1"/>
        <w:numPr>
          <w:ilvl w:val="0"/>
          <w:numId w:val="0"/>
        </w:numPr>
      </w:pPr>
      <w:bookmarkStart w:id="34" w:name="_Guidance_Note_4:"/>
      <w:bookmarkStart w:id="35" w:name="_Toc504427835"/>
      <w:bookmarkEnd w:id="34"/>
      <w:r w:rsidRPr="005B691E">
        <w:t xml:space="preserve">Guidance Note 4: </w:t>
      </w:r>
      <w:r w:rsidR="00076C6B" w:rsidRPr="005B691E">
        <w:t>Prioriti</w:t>
      </w:r>
      <w:r w:rsidR="006731D1" w:rsidRPr="005B691E">
        <w:t>z</w:t>
      </w:r>
      <w:r w:rsidR="00076C6B" w:rsidRPr="005B691E">
        <w:t>ation criteria and process</w:t>
      </w:r>
      <w:bookmarkEnd w:id="35"/>
      <w:r w:rsidR="00076C6B" w:rsidRPr="005B691E">
        <w:t xml:space="preserve"> </w:t>
      </w:r>
    </w:p>
    <w:tbl>
      <w:tblPr>
        <w:tblStyle w:val="TableGrid1"/>
        <w:tblW w:w="979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8102"/>
      </w:tblGrid>
      <w:tr w:rsidR="00BB2545" w:rsidRPr="005B691E" w14:paraId="11B275CF" w14:textId="77777777" w:rsidTr="00AD0033">
        <w:trPr>
          <w:cantSplit/>
          <w:trHeight w:val="494"/>
        </w:trPr>
        <w:tc>
          <w:tcPr>
            <w:tcW w:w="1696" w:type="dxa"/>
            <w:shd w:val="clear" w:color="auto" w:fill="D9E2F3"/>
          </w:tcPr>
          <w:p w14:paraId="0AC9C0E2" w14:textId="77777777" w:rsidR="00BB2545" w:rsidRPr="005B691E" w:rsidRDefault="00BB2545" w:rsidP="00AD0033">
            <w:pPr>
              <w:spacing w:before="120" w:after="60"/>
              <w:jc w:val="left"/>
              <w:rPr>
                <w:rFonts w:cs="Times New Roman"/>
                <w:color w:val="000000"/>
              </w:rPr>
            </w:pPr>
            <w:r w:rsidRPr="005B691E">
              <w:rPr>
                <w:rFonts w:cs="Times New Roman"/>
                <w:color w:val="000000"/>
              </w:rPr>
              <w:t>Purpose</w:t>
            </w:r>
          </w:p>
        </w:tc>
        <w:tc>
          <w:tcPr>
            <w:tcW w:w="8102" w:type="dxa"/>
          </w:tcPr>
          <w:p w14:paraId="78F95EB0" w14:textId="7DFF748D" w:rsidR="00BB2545" w:rsidRPr="005B691E" w:rsidRDefault="00BB2545" w:rsidP="005E62FE">
            <w:pPr>
              <w:spacing w:before="120" w:after="60"/>
              <w:jc w:val="left"/>
              <w:rPr>
                <w:rFonts w:cs="Times New Roman"/>
                <w:bCs/>
                <w:noProof/>
                <w:color w:val="000000"/>
                <w:lang w:eastAsia="en-GB"/>
              </w:rPr>
            </w:pPr>
            <w:r w:rsidRPr="005B691E">
              <w:rPr>
                <w:rFonts w:cs="Times New Roman"/>
                <w:bCs/>
                <w:noProof/>
                <w:color w:val="000000"/>
                <w:lang w:eastAsia="en-GB"/>
              </w:rPr>
              <w:t xml:space="preserve">It will not be possible to ensure all the Entity’s datasets meet the Smart Data Framework requirements at once. This Guidance Note provides criteria and a clear process for prioritising the order </w:t>
            </w:r>
            <w:r w:rsidR="001838C4" w:rsidRPr="005B691E">
              <w:rPr>
                <w:rFonts w:cs="Times New Roman"/>
                <w:bCs/>
                <w:noProof/>
                <w:color w:val="000000"/>
                <w:lang w:eastAsia="en-GB"/>
              </w:rPr>
              <w:t xml:space="preserve">in which </w:t>
            </w:r>
            <w:r w:rsidRPr="005B691E">
              <w:rPr>
                <w:rFonts w:cs="Times New Roman"/>
                <w:bCs/>
                <w:noProof/>
                <w:color w:val="000000"/>
                <w:lang w:eastAsia="en-GB"/>
              </w:rPr>
              <w:t xml:space="preserve">datasets should be made conformant to the standards prior to their </w:t>
            </w:r>
            <w:r w:rsidR="005E62FE">
              <w:rPr>
                <w:rFonts w:cs="Times New Roman"/>
                <w:bCs/>
                <w:noProof/>
                <w:color w:val="000000"/>
                <w:lang w:eastAsia="en-GB"/>
              </w:rPr>
              <w:t>publication</w:t>
            </w:r>
            <w:r w:rsidR="005E62FE" w:rsidRPr="005B691E">
              <w:rPr>
                <w:rFonts w:cs="Times New Roman"/>
                <w:bCs/>
                <w:noProof/>
                <w:color w:val="000000"/>
                <w:lang w:eastAsia="en-GB"/>
              </w:rPr>
              <w:t xml:space="preserve"> </w:t>
            </w:r>
            <w:r w:rsidRPr="005B691E">
              <w:rPr>
                <w:rFonts w:cs="Times New Roman"/>
                <w:bCs/>
                <w:noProof/>
                <w:color w:val="000000"/>
                <w:lang w:eastAsia="en-GB"/>
              </w:rPr>
              <w:t xml:space="preserve">or exchange. </w:t>
            </w:r>
          </w:p>
        </w:tc>
      </w:tr>
      <w:tr w:rsidR="00BB2545" w:rsidRPr="005B691E" w14:paraId="066C17FF" w14:textId="77777777" w:rsidTr="00AD0033">
        <w:trPr>
          <w:cantSplit/>
          <w:trHeight w:val="494"/>
        </w:trPr>
        <w:tc>
          <w:tcPr>
            <w:tcW w:w="1696" w:type="dxa"/>
            <w:shd w:val="clear" w:color="auto" w:fill="D9E2F3"/>
          </w:tcPr>
          <w:p w14:paraId="065E4106" w14:textId="77777777" w:rsidR="00BB2545" w:rsidRPr="005B691E" w:rsidRDefault="00BB2545" w:rsidP="00AD0033">
            <w:pPr>
              <w:spacing w:before="120" w:after="60"/>
              <w:jc w:val="left"/>
              <w:rPr>
                <w:rFonts w:cs="Times New Roman"/>
                <w:color w:val="000000"/>
              </w:rPr>
            </w:pPr>
            <w:r w:rsidRPr="005B691E">
              <w:rPr>
                <w:rFonts w:cs="Times New Roman"/>
                <w:color w:val="000000"/>
              </w:rPr>
              <w:t>When to use</w:t>
            </w:r>
          </w:p>
        </w:tc>
        <w:tc>
          <w:tcPr>
            <w:tcW w:w="8102" w:type="dxa"/>
          </w:tcPr>
          <w:p w14:paraId="68F126D8" w14:textId="5F98DD3F" w:rsidR="00BB2545" w:rsidRPr="005B691E" w:rsidRDefault="00BB2545" w:rsidP="001814A2">
            <w:pPr>
              <w:spacing w:before="120" w:after="60"/>
              <w:jc w:val="left"/>
              <w:rPr>
                <w:rFonts w:cs="Times New Roman"/>
                <w:color w:val="000000"/>
              </w:rPr>
            </w:pPr>
            <w:r w:rsidRPr="005B691E">
              <w:rPr>
                <w:rFonts w:cs="Times New Roman"/>
                <w:color w:val="000000"/>
              </w:rPr>
              <w:t xml:space="preserve">After producing an inventory of the Entity’s data assets, and before proceeding to take the initial highest priority group of datasets through the Data </w:t>
            </w:r>
            <w:r w:rsidR="001814A2" w:rsidRPr="005B691E">
              <w:rPr>
                <w:rFonts w:cs="Times New Roman"/>
                <w:color w:val="000000"/>
              </w:rPr>
              <w:t xml:space="preserve">Conformance </w:t>
            </w:r>
            <w:r w:rsidRPr="005B691E">
              <w:rPr>
                <w:rFonts w:cs="Times New Roman"/>
                <w:color w:val="000000"/>
              </w:rPr>
              <w:t>Process described in Guidance Note 5.</w:t>
            </w:r>
          </w:p>
        </w:tc>
      </w:tr>
      <w:tr w:rsidR="00BB2545" w:rsidRPr="005B691E" w14:paraId="4CAE0312" w14:textId="77777777" w:rsidTr="00AD0033">
        <w:trPr>
          <w:cantSplit/>
          <w:trHeight w:val="494"/>
        </w:trPr>
        <w:tc>
          <w:tcPr>
            <w:tcW w:w="1696" w:type="dxa"/>
            <w:shd w:val="clear" w:color="auto" w:fill="D9E2F3"/>
          </w:tcPr>
          <w:p w14:paraId="7BE137D9" w14:textId="77777777" w:rsidR="00BB2545" w:rsidRPr="005B691E" w:rsidRDefault="00BB2545" w:rsidP="00AD0033">
            <w:pPr>
              <w:spacing w:before="120" w:after="60"/>
              <w:jc w:val="left"/>
              <w:rPr>
                <w:rFonts w:cs="Times New Roman"/>
                <w:color w:val="000000"/>
              </w:rPr>
            </w:pPr>
            <w:r w:rsidRPr="005B691E">
              <w:rPr>
                <w:rFonts w:cs="Times New Roman"/>
                <w:color w:val="000000"/>
              </w:rPr>
              <w:t>Responsibility</w:t>
            </w:r>
          </w:p>
        </w:tc>
        <w:tc>
          <w:tcPr>
            <w:tcW w:w="8102" w:type="dxa"/>
          </w:tcPr>
          <w:p w14:paraId="0A28721A" w14:textId="77777777" w:rsidR="00BB2545" w:rsidRPr="005B691E" w:rsidRDefault="00BB2545" w:rsidP="00AD0033">
            <w:pPr>
              <w:spacing w:before="120" w:after="60"/>
              <w:jc w:val="left"/>
              <w:rPr>
                <w:rFonts w:cs="Times New Roman"/>
                <w:noProof/>
                <w:color w:val="000000"/>
                <w:lang w:eastAsia="en-GB"/>
              </w:rPr>
            </w:pPr>
            <w:r w:rsidRPr="005B691E">
              <w:rPr>
                <w:rFonts w:cs="Times New Roman"/>
                <w:noProof/>
                <w:color w:val="000000"/>
                <w:lang w:eastAsia="en-GB"/>
              </w:rPr>
              <w:t>Data Management Officer</w:t>
            </w:r>
          </w:p>
        </w:tc>
      </w:tr>
    </w:tbl>
    <w:p w14:paraId="4AB8A926" w14:textId="77777777" w:rsidR="00BB2545" w:rsidRPr="005B691E" w:rsidRDefault="00BB2545" w:rsidP="00BB2545">
      <w:pPr>
        <w:spacing w:after="120"/>
        <w:rPr>
          <w:sz w:val="14"/>
        </w:rPr>
      </w:pPr>
    </w:p>
    <w:p w14:paraId="293DE7F4" w14:textId="3B5F53A0" w:rsidR="00BB2545" w:rsidRPr="005B691E" w:rsidRDefault="00BB2545" w:rsidP="00BB2545">
      <w:pPr>
        <w:pStyle w:val="Heading2"/>
      </w:pPr>
      <w:bookmarkStart w:id="36" w:name="_Toc499568569"/>
      <w:bookmarkStart w:id="37" w:name="_Toc504427836"/>
      <w:r w:rsidRPr="005B691E">
        <w:t>Overview</w:t>
      </w:r>
      <w:bookmarkEnd w:id="36"/>
      <w:bookmarkEnd w:id="37"/>
    </w:p>
    <w:p w14:paraId="46F84A9D" w14:textId="1BBBA009" w:rsidR="00BB2545" w:rsidRPr="005B691E" w:rsidRDefault="00BB2545" w:rsidP="005E62FE">
      <w:pPr>
        <w:spacing w:before="120" w:after="60"/>
        <w:jc w:val="left"/>
        <w:rPr>
          <w:rFonts w:cs="Times New Roman"/>
          <w:color w:val="000000"/>
        </w:rPr>
      </w:pPr>
      <w:r w:rsidRPr="005B691E">
        <w:rPr>
          <w:rFonts w:cs="Times New Roman"/>
          <w:color w:val="000000"/>
        </w:rPr>
        <w:t xml:space="preserve">This Guidance Note helps Entities focus resources on making the most important datasets </w:t>
      </w:r>
      <w:r w:rsidR="00957B9A">
        <w:rPr>
          <w:rFonts w:cs="Times New Roman"/>
          <w:color w:val="000000"/>
        </w:rPr>
        <w:t>conform</w:t>
      </w:r>
      <w:r w:rsidR="00957B9A" w:rsidRPr="005B691E">
        <w:rPr>
          <w:rFonts w:cs="Times New Roman"/>
          <w:color w:val="000000"/>
        </w:rPr>
        <w:t xml:space="preserve"> </w:t>
      </w:r>
      <w:r w:rsidRPr="005B691E">
        <w:rPr>
          <w:rFonts w:cs="Times New Roman"/>
          <w:color w:val="000000"/>
        </w:rPr>
        <w:t xml:space="preserve">to the Smart Data Framework standards first and ensuring there is a clear prioritized plan for which datasets will be ready for </w:t>
      </w:r>
      <w:r w:rsidR="005E62FE">
        <w:rPr>
          <w:rFonts w:cs="Times New Roman"/>
          <w:bCs/>
          <w:noProof/>
          <w:color w:val="000000"/>
          <w:lang w:eastAsia="en-GB"/>
        </w:rPr>
        <w:t>publication</w:t>
      </w:r>
      <w:r w:rsidR="005E62FE" w:rsidRPr="005B691E">
        <w:rPr>
          <w:rFonts w:cs="Times New Roman"/>
          <w:bCs/>
          <w:noProof/>
          <w:color w:val="000000"/>
          <w:lang w:eastAsia="en-GB"/>
        </w:rPr>
        <w:t xml:space="preserve"> </w:t>
      </w:r>
      <w:r w:rsidRPr="005B691E">
        <w:rPr>
          <w:rFonts w:cs="Times New Roman"/>
          <w:color w:val="000000"/>
        </w:rPr>
        <w:t>and exchange next.</w:t>
      </w:r>
    </w:p>
    <w:p w14:paraId="3E53541C" w14:textId="17AE8FB9" w:rsidR="00BB2545" w:rsidRPr="005B691E" w:rsidRDefault="00BB2545" w:rsidP="00BB2545">
      <w:pPr>
        <w:spacing w:before="120" w:after="60"/>
        <w:jc w:val="left"/>
        <w:rPr>
          <w:rFonts w:cs="Times New Roman"/>
          <w:color w:val="000000"/>
          <w:lang w:val="en-GB"/>
        </w:rPr>
      </w:pPr>
      <w:r w:rsidRPr="005B691E">
        <w:rPr>
          <w:rFonts w:cs="Times New Roman"/>
          <w:color w:val="000000"/>
          <w:lang w:val="en-GB"/>
        </w:rPr>
        <w:t xml:space="preserve">Once a Government Entity has prepared an initial draft of its Data Inventory (using </w:t>
      </w:r>
      <w:r w:rsidRPr="009E2212">
        <w:rPr>
          <w:rFonts w:cs="Times New Roman"/>
          <w:b/>
          <w:color w:val="000000"/>
          <w:u w:val="single"/>
          <w:lang w:val="en-GB"/>
        </w:rPr>
        <w:t>Guidance Note</w:t>
      </w:r>
      <w:r w:rsidRPr="009E2212">
        <w:rPr>
          <w:b/>
          <w:u w:val="single"/>
        </w:rPr>
        <w:t xml:space="preserve"> 3: </w:t>
      </w:r>
      <w:r w:rsidRPr="009E2212">
        <w:rPr>
          <w:rFonts w:cs="Times New Roman"/>
          <w:b/>
          <w:color w:val="000000"/>
          <w:u w:val="single"/>
          <w:lang w:val="en-GB"/>
        </w:rPr>
        <w:t xml:space="preserve">Developing an </w:t>
      </w:r>
      <w:r w:rsidR="005255F2">
        <w:rPr>
          <w:rFonts w:cs="Times New Roman"/>
          <w:b/>
          <w:color w:val="000000"/>
          <w:u w:val="single"/>
          <w:lang w:val="en-GB"/>
        </w:rPr>
        <w:t>Entity</w:t>
      </w:r>
      <w:r w:rsidRPr="009E2212">
        <w:rPr>
          <w:rFonts w:cs="Times New Roman"/>
          <w:b/>
          <w:color w:val="000000"/>
          <w:u w:val="single"/>
          <w:lang w:val="en-GB"/>
        </w:rPr>
        <w:t>-wide Data Inventory</w:t>
      </w:r>
      <w:r w:rsidRPr="005B691E">
        <w:rPr>
          <w:rFonts w:cs="Times New Roman"/>
          <w:color w:val="000000"/>
          <w:lang w:val="en-GB"/>
        </w:rPr>
        <w:t xml:space="preserve">), it should not seek to ensure full </w:t>
      </w:r>
      <w:r w:rsidR="001814A2" w:rsidRPr="005B691E">
        <w:rPr>
          <w:rFonts w:cs="Times New Roman"/>
          <w:color w:val="000000"/>
          <w:lang w:val="en-GB"/>
        </w:rPr>
        <w:t xml:space="preserve">conformance </w:t>
      </w:r>
      <w:r w:rsidRPr="005B691E">
        <w:rPr>
          <w:rFonts w:cs="Times New Roman"/>
          <w:color w:val="000000"/>
          <w:lang w:val="en-GB"/>
        </w:rPr>
        <w:t xml:space="preserve">with the UAE Smart Data Standards for all its data at once. We recommend prioritising which of the inventoried datasets it should prepare first for publication as open data or for exchange with other Entities.  </w:t>
      </w:r>
    </w:p>
    <w:p w14:paraId="1DCE7F4E" w14:textId="77777777" w:rsidR="00BB2545" w:rsidRPr="005B691E" w:rsidRDefault="00BB2545" w:rsidP="00BB2545">
      <w:pPr>
        <w:spacing w:before="120" w:after="60"/>
        <w:jc w:val="left"/>
        <w:rPr>
          <w:rFonts w:cs="Times New Roman"/>
          <w:color w:val="000000"/>
          <w:lang w:val="en-GB"/>
        </w:rPr>
      </w:pPr>
      <w:r w:rsidRPr="005B691E">
        <w:rPr>
          <w:rFonts w:cs="Times New Roman"/>
          <w:color w:val="000000"/>
          <w:lang w:val="en-GB"/>
        </w:rPr>
        <w:t>By starting with a subset of its data inventory, Entities can:</w:t>
      </w:r>
    </w:p>
    <w:p w14:paraId="15F6919B" w14:textId="11BFB090" w:rsidR="00BB2545" w:rsidRPr="005B691E" w:rsidRDefault="006B63B2" w:rsidP="009A1EF0">
      <w:pPr>
        <w:numPr>
          <w:ilvl w:val="0"/>
          <w:numId w:val="9"/>
        </w:numPr>
        <w:spacing w:before="120" w:after="60"/>
        <w:jc w:val="left"/>
        <w:rPr>
          <w:rFonts w:cs="Times New Roman"/>
          <w:color w:val="000000"/>
          <w:lang w:val="en-GB"/>
        </w:rPr>
      </w:pPr>
      <w:r w:rsidRPr="005B691E">
        <w:rPr>
          <w:rFonts w:cs="Times New Roman"/>
          <w:color w:val="000000"/>
          <w:lang w:val="en-GB"/>
        </w:rPr>
        <w:t>Q</w:t>
      </w:r>
      <w:r w:rsidR="00BB2545" w:rsidRPr="005B691E">
        <w:rPr>
          <w:rFonts w:cs="Times New Roman"/>
          <w:color w:val="000000"/>
          <w:lang w:val="en-GB"/>
        </w:rPr>
        <w:t>uickly publish and exchange high value and low effort data</w:t>
      </w:r>
    </w:p>
    <w:p w14:paraId="2F3C989D" w14:textId="4F046630" w:rsidR="00BB2545" w:rsidRPr="005B691E" w:rsidRDefault="006B63B2" w:rsidP="009A1EF0">
      <w:pPr>
        <w:numPr>
          <w:ilvl w:val="0"/>
          <w:numId w:val="9"/>
        </w:numPr>
        <w:spacing w:before="120" w:after="60"/>
        <w:jc w:val="left"/>
        <w:rPr>
          <w:rFonts w:cs="Times New Roman"/>
          <w:color w:val="000000"/>
          <w:lang w:val="en-GB"/>
        </w:rPr>
      </w:pPr>
      <w:r w:rsidRPr="005B691E">
        <w:rPr>
          <w:rFonts w:cs="Times New Roman"/>
          <w:color w:val="000000"/>
          <w:lang w:val="en-GB"/>
        </w:rPr>
        <w:t>G</w:t>
      </w:r>
      <w:r w:rsidR="00BB2545" w:rsidRPr="005B691E">
        <w:rPr>
          <w:rFonts w:cs="Times New Roman"/>
          <w:color w:val="000000"/>
          <w:lang w:val="en-GB"/>
        </w:rPr>
        <w:t>o through the process faster, learn from it and adopt desired changes to the process in future.</w:t>
      </w:r>
    </w:p>
    <w:p w14:paraId="42B78671" w14:textId="77777777" w:rsidR="00BB2545" w:rsidRPr="005B691E" w:rsidRDefault="00BB2545" w:rsidP="00BB2545">
      <w:pPr>
        <w:spacing w:before="120" w:after="60"/>
        <w:jc w:val="left"/>
        <w:rPr>
          <w:rFonts w:cs="Times New Roman"/>
          <w:color w:val="000000"/>
          <w:lang w:val="en-GB"/>
        </w:rPr>
      </w:pPr>
      <w:r w:rsidRPr="005B691E">
        <w:rPr>
          <w:rFonts w:cs="Times New Roman"/>
          <w:color w:val="000000"/>
          <w:lang w:val="en-GB"/>
        </w:rPr>
        <w:t>The guidance below looks in turn at:</w:t>
      </w:r>
    </w:p>
    <w:p w14:paraId="15AD7ADD" w14:textId="77777777" w:rsidR="00BB2545" w:rsidRPr="005B691E" w:rsidRDefault="00BB2545" w:rsidP="009A1EF0">
      <w:pPr>
        <w:pStyle w:val="ListParagraph"/>
        <w:numPr>
          <w:ilvl w:val="0"/>
          <w:numId w:val="10"/>
        </w:numPr>
        <w:spacing w:before="120" w:after="60"/>
        <w:jc w:val="left"/>
        <w:rPr>
          <w:rFonts w:cs="Times New Roman"/>
          <w:color w:val="000000"/>
          <w:lang w:val="en-GB"/>
        </w:rPr>
      </w:pPr>
      <w:r w:rsidRPr="005B691E">
        <w:rPr>
          <w:rFonts w:cs="Times New Roman"/>
          <w:color w:val="000000"/>
          <w:lang w:val="en-GB"/>
        </w:rPr>
        <w:t>The recommended process for prioritising datasets</w:t>
      </w:r>
    </w:p>
    <w:p w14:paraId="3B4F33A5" w14:textId="77777777" w:rsidR="00BB2545" w:rsidRPr="005B691E" w:rsidRDefault="00BB2545" w:rsidP="009A1EF0">
      <w:pPr>
        <w:pStyle w:val="ListParagraph"/>
        <w:numPr>
          <w:ilvl w:val="0"/>
          <w:numId w:val="10"/>
        </w:numPr>
        <w:spacing w:before="120" w:after="60"/>
        <w:jc w:val="left"/>
        <w:rPr>
          <w:rFonts w:cs="Times New Roman"/>
          <w:color w:val="000000"/>
          <w:lang w:val="en-GB"/>
        </w:rPr>
      </w:pPr>
      <w:r w:rsidRPr="005B691E">
        <w:rPr>
          <w:rFonts w:cs="Times New Roman"/>
          <w:color w:val="000000"/>
          <w:lang w:val="en-GB"/>
        </w:rPr>
        <w:t>The criteria which are recommended for use within the prioritisation process.</w:t>
      </w:r>
    </w:p>
    <w:p w14:paraId="687D2618" w14:textId="77777777" w:rsidR="00BB2545" w:rsidRPr="005B691E" w:rsidRDefault="00BB2545" w:rsidP="00BB2545">
      <w:pPr>
        <w:pStyle w:val="Heading2"/>
        <w:rPr>
          <w:lang w:val="en-GB"/>
        </w:rPr>
      </w:pPr>
    </w:p>
    <w:p w14:paraId="242B48CD" w14:textId="7D8FCBC2" w:rsidR="00BB2545" w:rsidRPr="005B691E" w:rsidRDefault="00BB2545" w:rsidP="00BB2545">
      <w:pPr>
        <w:pStyle w:val="Heading2"/>
        <w:rPr>
          <w:lang w:val="en-GB"/>
        </w:rPr>
      </w:pPr>
      <w:bookmarkStart w:id="38" w:name="_Toc499568570"/>
      <w:bookmarkStart w:id="39" w:name="_Toc504427837"/>
      <w:r w:rsidRPr="005B691E">
        <w:rPr>
          <w:lang w:val="en-GB"/>
        </w:rPr>
        <w:t>Recommended process</w:t>
      </w:r>
      <w:bookmarkEnd w:id="38"/>
      <w:r w:rsidR="003E1019" w:rsidRPr="005B691E">
        <w:rPr>
          <w:lang w:val="en-GB"/>
        </w:rPr>
        <w:t xml:space="preserve"> for </w:t>
      </w:r>
      <w:r w:rsidR="00AE7D9E" w:rsidRPr="005B691E">
        <w:rPr>
          <w:lang w:val="en-GB"/>
        </w:rPr>
        <w:t>prioritizing</w:t>
      </w:r>
      <w:r w:rsidR="003E1019" w:rsidRPr="005B691E">
        <w:rPr>
          <w:lang w:val="en-GB"/>
        </w:rPr>
        <w:t xml:space="preserve"> the inventory</w:t>
      </w:r>
      <w:bookmarkEnd w:id="39"/>
    </w:p>
    <w:p w14:paraId="2B94B166" w14:textId="6C9B668E" w:rsidR="00BB2545" w:rsidRPr="005B691E" w:rsidRDefault="00BB2545" w:rsidP="00BB2545">
      <w:pPr>
        <w:rPr>
          <w:lang w:val="en-GB"/>
        </w:rPr>
      </w:pPr>
      <w:r w:rsidRPr="005B691E">
        <w:rPr>
          <w:lang w:val="en-GB"/>
        </w:rPr>
        <w:t>The diagram below summarises the process that Government Entities are recommended to follow when prioritising their data, illustrating which of the key data governance roles will normally have lead responsibility for each step of the process.  Each step is then described in more detail.</w:t>
      </w:r>
    </w:p>
    <w:p w14:paraId="02665021" w14:textId="06A08F47" w:rsidR="00BB2545" w:rsidRPr="005B691E" w:rsidRDefault="0079568A" w:rsidP="00BB2545">
      <w:pPr>
        <w:rPr>
          <w:lang w:val="en-GB"/>
        </w:rPr>
      </w:pPr>
      <w:r w:rsidRPr="005B691E">
        <w:rPr>
          <w:noProof/>
        </w:rPr>
        <w:drawing>
          <wp:inline distT="0" distB="0" distL="0" distR="0" wp14:anchorId="7791403A" wp14:editId="73937416">
            <wp:extent cx="5733415" cy="311108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3415" cy="3111085"/>
                    </a:xfrm>
                    <a:prstGeom prst="rect">
                      <a:avLst/>
                    </a:prstGeom>
                    <a:noFill/>
                    <a:ln>
                      <a:noFill/>
                    </a:ln>
                  </pic:spPr>
                </pic:pic>
              </a:graphicData>
            </a:graphic>
          </wp:inline>
        </w:drawing>
      </w:r>
    </w:p>
    <w:p w14:paraId="2A1CACB3" w14:textId="0AF75875" w:rsidR="00BB2545" w:rsidRPr="005B691E" w:rsidRDefault="00BB2545" w:rsidP="00BB2545">
      <w:pPr>
        <w:rPr>
          <w:lang w:val="en-GB"/>
        </w:rPr>
      </w:pPr>
    </w:p>
    <w:p w14:paraId="68F2941A" w14:textId="77777777" w:rsidR="00BB2545" w:rsidRPr="005B691E" w:rsidRDefault="00BB2545" w:rsidP="00BB2545">
      <w:pPr>
        <w:pStyle w:val="Heading3"/>
        <w:rPr>
          <w:sz w:val="22"/>
        </w:rPr>
      </w:pPr>
      <w:r w:rsidRPr="005B691E">
        <w:t xml:space="preserve">1. </w:t>
      </w:r>
      <w:r w:rsidRPr="00F0201D">
        <w:t>Identify primary registries datasets</w:t>
      </w:r>
    </w:p>
    <w:p w14:paraId="3D288F80" w14:textId="1B93FCA3" w:rsidR="00BB2545" w:rsidRDefault="00BB2545" w:rsidP="00BB2545">
      <w:pPr>
        <w:spacing w:after="120"/>
        <w:rPr>
          <w:szCs w:val="22"/>
        </w:rPr>
      </w:pPr>
      <w:r w:rsidRPr="005B691E">
        <w:rPr>
          <w:szCs w:val="22"/>
        </w:rPr>
        <w:t xml:space="preserve">Identify whether the Entity has any datasets relevant to the UAE Primary Registries as identified by the </w:t>
      </w:r>
      <w:r w:rsidR="00641652" w:rsidRPr="005B691E">
        <w:rPr>
          <w:rFonts w:cs="Times New Roman"/>
          <w:color w:val="000000"/>
          <w:sz w:val="20"/>
        </w:rPr>
        <w:t>Federal Data Management Office</w:t>
      </w:r>
      <w:r w:rsidRPr="005B691E">
        <w:rPr>
          <w:szCs w:val="22"/>
        </w:rPr>
        <w:t xml:space="preserve">. If so, these and any dependent datasets should be given top priority. </w:t>
      </w:r>
    </w:p>
    <w:p w14:paraId="6A2A253A" w14:textId="77777777" w:rsidR="00137254" w:rsidRPr="005B691E" w:rsidRDefault="00137254" w:rsidP="00BB2545">
      <w:pPr>
        <w:spacing w:after="120"/>
        <w:rPr>
          <w:szCs w:val="22"/>
        </w:rPr>
      </w:pPr>
    </w:p>
    <w:p w14:paraId="694AE513" w14:textId="77777777" w:rsidR="00BB2545" w:rsidRPr="005B691E" w:rsidRDefault="00BB2545" w:rsidP="00BB2545">
      <w:pPr>
        <w:pStyle w:val="Heading3"/>
        <w:rPr>
          <w:sz w:val="22"/>
        </w:rPr>
      </w:pPr>
      <w:r w:rsidRPr="005B691E">
        <w:t>2. Identify datasets required for priority projects</w:t>
      </w:r>
    </w:p>
    <w:p w14:paraId="7942FD70" w14:textId="2D0C1B4A" w:rsidR="00BB2545" w:rsidRPr="005B691E" w:rsidRDefault="00BB2545" w:rsidP="00CE3BCE">
      <w:pPr>
        <w:spacing w:after="60"/>
        <w:rPr>
          <w:szCs w:val="22"/>
        </w:rPr>
      </w:pPr>
      <w:r w:rsidRPr="005B691E">
        <w:rPr>
          <w:szCs w:val="22"/>
        </w:rPr>
        <w:t xml:space="preserve">Identify datasets required or requested by the </w:t>
      </w:r>
      <w:r w:rsidR="00641652" w:rsidRPr="005B691E">
        <w:rPr>
          <w:rFonts w:cs="Times New Roman"/>
          <w:color w:val="000000"/>
          <w:sz w:val="20"/>
        </w:rPr>
        <w:t>Federal Data Management Office</w:t>
      </w:r>
      <w:r w:rsidR="00641652" w:rsidRPr="005B691E">
        <w:rPr>
          <w:szCs w:val="22"/>
        </w:rPr>
        <w:t xml:space="preserve"> </w:t>
      </w:r>
      <w:r w:rsidRPr="005B691E">
        <w:rPr>
          <w:szCs w:val="22"/>
        </w:rPr>
        <w:t xml:space="preserve">for priority </w:t>
      </w:r>
      <w:r w:rsidR="00CE3BCE" w:rsidRPr="005B691E">
        <w:rPr>
          <w:szCs w:val="22"/>
        </w:rPr>
        <w:t xml:space="preserve">national </w:t>
      </w:r>
      <w:r w:rsidRPr="005B691E">
        <w:rPr>
          <w:szCs w:val="22"/>
        </w:rPr>
        <w:t>projects. This could be for:</w:t>
      </w:r>
    </w:p>
    <w:p w14:paraId="1A01B557" w14:textId="3DF85773" w:rsidR="00BB2545" w:rsidRPr="005B691E" w:rsidRDefault="0076524E" w:rsidP="009A1EF0">
      <w:pPr>
        <w:pStyle w:val="ListParagraph"/>
        <w:numPr>
          <w:ilvl w:val="0"/>
          <w:numId w:val="107"/>
        </w:numPr>
        <w:spacing w:after="120"/>
        <w:rPr>
          <w:szCs w:val="22"/>
        </w:rPr>
      </w:pPr>
      <w:r w:rsidRPr="005B691E">
        <w:rPr>
          <w:szCs w:val="22"/>
        </w:rPr>
        <w:t>C</w:t>
      </w:r>
      <w:r w:rsidR="00BB2545" w:rsidRPr="005B691E">
        <w:rPr>
          <w:szCs w:val="22"/>
        </w:rPr>
        <w:t xml:space="preserve">ross-Entity projects, </w:t>
      </w:r>
    </w:p>
    <w:p w14:paraId="4E9683A0" w14:textId="1088C671" w:rsidR="00BB2545" w:rsidRPr="005B691E" w:rsidRDefault="0076524E" w:rsidP="009A1EF0">
      <w:pPr>
        <w:pStyle w:val="ListParagraph"/>
        <w:numPr>
          <w:ilvl w:val="0"/>
          <w:numId w:val="107"/>
        </w:numPr>
        <w:spacing w:after="120"/>
        <w:rPr>
          <w:szCs w:val="22"/>
        </w:rPr>
      </w:pPr>
      <w:r w:rsidRPr="005B691E">
        <w:rPr>
          <w:szCs w:val="22"/>
        </w:rPr>
        <w:t>D</w:t>
      </w:r>
      <w:r w:rsidR="00BB2545" w:rsidRPr="005B691E">
        <w:rPr>
          <w:szCs w:val="22"/>
        </w:rPr>
        <w:t xml:space="preserve">atasets relevant to achieving national indicators and realizing Smart </w:t>
      </w:r>
      <w:r w:rsidR="00AE7D9E" w:rsidRPr="005B691E">
        <w:rPr>
          <w:szCs w:val="22"/>
        </w:rPr>
        <w:t>Governance goals</w:t>
      </w:r>
      <w:r w:rsidR="00BB2545" w:rsidRPr="005B691E">
        <w:rPr>
          <w:szCs w:val="22"/>
        </w:rPr>
        <w:t>.</w:t>
      </w:r>
    </w:p>
    <w:p w14:paraId="7F4473BA" w14:textId="57C73944" w:rsidR="00BB2545" w:rsidRPr="005B691E" w:rsidRDefault="00BB2545" w:rsidP="00C52E8C">
      <w:pPr>
        <w:rPr>
          <w:szCs w:val="22"/>
        </w:rPr>
      </w:pPr>
      <w:r w:rsidRPr="005B691E">
        <w:rPr>
          <w:szCs w:val="22"/>
        </w:rPr>
        <w:t xml:space="preserve">Discuss requirements with the </w:t>
      </w:r>
      <w:r w:rsidR="00641652" w:rsidRPr="005B691E">
        <w:rPr>
          <w:rFonts w:cs="Times New Roman"/>
          <w:color w:val="000000"/>
          <w:sz w:val="20"/>
        </w:rPr>
        <w:t>Federal Data Management Office</w:t>
      </w:r>
      <w:r w:rsidR="00641652" w:rsidRPr="005B691E">
        <w:rPr>
          <w:szCs w:val="22"/>
        </w:rPr>
        <w:t xml:space="preserve"> </w:t>
      </w:r>
      <w:r w:rsidRPr="005B691E">
        <w:rPr>
          <w:szCs w:val="22"/>
        </w:rPr>
        <w:t xml:space="preserve">and the </w:t>
      </w:r>
      <w:r w:rsidRPr="005B691E">
        <w:t>Smart Data Electronic Platform</w:t>
      </w:r>
      <w:r w:rsidRPr="005B691E">
        <w:rPr>
          <w:szCs w:val="22"/>
        </w:rPr>
        <w:t xml:space="preserve"> team. Place recommendations next on the priority order.</w:t>
      </w:r>
    </w:p>
    <w:p w14:paraId="4CFC4917" w14:textId="77777777" w:rsidR="00BB2545" w:rsidRPr="005B691E" w:rsidRDefault="00BB2545" w:rsidP="00BB2545">
      <w:pPr>
        <w:pStyle w:val="Heading3"/>
        <w:rPr>
          <w:sz w:val="22"/>
        </w:rPr>
      </w:pPr>
      <w:r w:rsidRPr="005B691E">
        <w:t>3. Assess Inventory against prioritization criteria</w:t>
      </w:r>
    </w:p>
    <w:p w14:paraId="058CD206" w14:textId="3ACFEA8A" w:rsidR="00BB2545" w:rsidRPr="005B691E" w:rsidRDefault="00BB2545" w:rsidP="00BB2545">
      <w:pPr>
        <w:spacing w:after="120"/>
        <w:rPr>
          <w:szCs w:val="22"/>
        </w:rPr>
      </w:pPr>
      <w:r w:rsidRPr="005B691E">
        <w:rPr>
          <w:szCs w:val="22"/>
        </w:rPr>
        <w:t>Each Data Custodian should now assess the datasets they are responsible for (using their Data Inventories list), against the prioritization criteria described this Guidance Note. These criteria assess both data readiness and the benefit or value of sharing that data, resulting in a balanced score (with the overall score for ‘priority’ being an equally-weighted average of the scores for benefit and readiness).</w:t>
      </w:r>
    </w:p>
    <w:p w14:paraId="0661E90E" w14:textId="77777777" w:rsidR="00BB2545" w:rsidRDefault="00BB2545" w:rsidP="00BB2545">
      <w:pPr>
        <w:spacing w:after="120"/>
        <w:rPr>
          <w:szCs w:val="22"/>
        </w:rPr>
      </w:pPr>
      <w:r w:rsidRPr="005B691E">
        <w:rPr>
          <w:szCs w:val="22"/>
        </w:rPr>
        <w:t>The priority order should be noted in each Custodian’s departmental inventory.</w:t>
      </w:r>
    </w:p>
    <w:p w14:paraId="65623B06" w14:textId="77777777" w:rsidR="00611F0D" w:rsidRDefault="00611F0D" w:rsidP="00BB2545">
      <w:pPr>
        <w:spacing w:after="120"/>
        <w:rPr>
          <w:szCs w:val="22"/>
        </w:rPr>
      </w:pPr>
    </w:p>
    <w:p w14:paraId="7E534823" w14:textId="77777777" w:rsidR="00611F0D" w:rsidRDefault="00611F0D" w:rsidP="00BB2545">
      <w:pPr>
        <w:spacing w:after="120"/>
        <w:rPr>
          <w:szCs w:val="22"/>
        </w:rPr>
      </w:pPr>
    </w:p>
    <w:p w14:paraId="6CC8F5EC" w14:textId="77777777" w:rsidR="00B05C87" w:rsidRPr="005B691E" w:rsidRDefault="00B05C87" w:rsidP="00BB2545">
      <w:pPr>
        <w:spacing w:after="120"/>
        <w:rPr>
          <w:szCs w:val="22"/>
        </w:rPr>
      </w:pPr>
    </w:p>
    <w:p w14:paraId="75366C64" w14:textId="77777777" w:rsidR="00BB2545" w:rsidRPr="005B691E" w:rsidRDefault="00BB2545" w:rsidP="00BB2545">
      <w:pPr>
        <w:pStyle w:val="Heading3"/>
        <w:rPr>
          <w:sz w:val="22"/>
        </w:rPr>
      </w:pPr>
      <w:r w:rsidRPr="005B691E">
        <w:t>4.</w:t>
      </w:r>
      <w:r w:rsidRPr="005B691E">
        <w:rPr>
          <w:sz w:val="22"/>
        </w:rPr>
        <w:t xml:space="preserve"> </w:t>
      </w:r>
      <w:r w:rsidRPr="005B691E">
        <w:t>Review Ordering</w:t>
      </w:r>
    </w:p>
    <w:p w14:paraId="43E91BE8" w14:textId="5565791D" w:rsidR="00BB2545" w:rsidRPr="005B691E" w:rsidRDefault="00BB2545" w:rsidP="00BB2545">
      <w:pPr>
        <w:spacing w:after="120"/>
        <w:rPr>
          <w:szCs w:val="22"/>
        </w:rPr>
      </w:pPr>
      <w:r w:rsidRPr="005B691E">
        <w:rPr>
          <w:szCs w:val="22"/>
        </w:rPr>
        <w:t>Data Custodians should review their complete prioritized list (which includes primary registries, datasets needed for projects and results of applying the prioritization criteria to the data in their inventory) and re-arrange as needed. For example, if there are many datasets with the same score, use judgement to prioritize between them or if a dataset looks out of place and feels like it should be above or below others, rearrange as needed.</w:t>
      </w:r>
    </w:p>
    <w:p w14:paraId="60E07C8E" w14:textId="77777777" w:rsidR="00BB2545" w:rsidRPr="005B691E" w:rsidRDefault="00BB2545" w:rsidP="00BB2545">
      <w:pPr>
        <w:spacing w:after="120"/>
        <w:rPr>
          <w:szCs w:val="22"/>
        </w:rPr>
      </w:pPr>
    </w:p>
    <w:p w14:paraId="1F17354B" w14:textId="77777777" w:rsidR="00BB2545" w:rsidRPr="005B691E" w:rsidRDefault="00BB2545" w:rsidP="00BB2545">
      <w:pPr>
        <w:pStyle w:val="Heading3"/>
        <w:rPr>
          <w:sz w:val="22"/>
        </w:rPr>
      </w:pPr>
      <w:r w:rsidRPr="005B691E">
        <w:t>5</w:t>
      </w:r>
      <w:r w:rsidRPr="005B691E">
        <w:rPr>
          <w:sz w:val="22"/>
        </w:rPr>
        <w:t xml:space="preserve">. </w:t>
      </w:r>
      <w:r w:rsidRPr="005B691E">
        <w:t>Integrate and validate overall priority</w:t>
      </w:r>
    </w:p>
    <w:p w14:paraId="586452B0" w14:textId="6A31A55B" w:rsidR="00BB2545" w:rsidRPr="005B691E" w:rsidRDefault="00BB2545" w:rsidP="00BB2545">
      <w:pPr>
        <w:spacing w:after="120"/>
        <w:rPr>
          <w:szCs w:val="22"/>
        </w:rPr>
      </w:pPr>
      <w:r w:rsidRPr="005B691E">
        <w:rPr>
          <w:szCs w:val="22"/>
        </w:rPr>
        <w:t>The Data Management Officer should review the prioritized inventories of each department and combine them together. Then, follow steps 1 and 2 to additionally prioriti</w:t>
      </w:r>
      <w:r w:rsidR="00233723">
        <w:rPr>
          <w:szCs w:val="22"/>
        </w:rPr>
        <w:t>ze</w:t>
      </w:r>
      <w:r w:rsidRPr="005B691E">
        <w:rPr>
          <w:szCs w:val="22"/>
        </w:rPr>
        <w:t xml:space="preserve"> other datasets which do not belong within a specific department.</w:t>
      </w:r>
    </w:p>
    <w:p w14:paraId="1BC51EFA" w14:textId="77777777" w:rsidR="00BB2545" w:rsidRPr="005B691E" w:rsidRDefault="00BB2545" w:rsidP="00BB2545">
      <w:pPr>
        <w:spacing w:after="120"/>
        <w:rPr>
          <w:szCs w:val="22"/>
        </w:rPr>
      </w:pPr>
      <w:r w:rsidRPr="005B691E">
        <w:rPr>
          <w:szCs w:val="22"/>
        </w:rPr>
        <w:t>The combined whole prioritized list now needs to be judged for whether the ordering makes sense.</w:t>
      </w:r>
    </w:p>
    <w:p w14:paraId="74422C04" w14:textId="77777777" w:rsidR="00BB2545" w:rsidRPr="005B691E" w:rsidRDefault="00BB2545" w:rsidP="00BB2545">
      <w:pPr>
        <w:spacing w:after="120"/>
        <w:rPr>
          <w:szCs w:val="22"/>
        </w:rPr>
      </w:pPr>
      <w:r w:rsidRPr="005B691E">
        <w:rPr>
          <w:szCs w:val="22"/>
        </w:rPr>
        <w:t>As part of this, the Entity may also want to consider having a spread of types of datasets in its initial batch of priority datasets – some very easy to publish, some very valuable to test the comparative effort and impact of taking these through to publication.</w:t>
      </w:r>
    </w:p>
    <w:p w14:paraId="299F956F" w14:textId="77777777" w:rsidR="00BB2545" w:rsidRPr="005B691E" w:rsidRDefault="00BB2545" w:rsidP="00BB2545">
      <w:pPr>
        <w:spacing w:after="120"/>
        <w:rPr>
          <w:szCs w:val="22"/>
        </w:rPr>
      </w:pPr>
    </w:p>
    <w:p w14:paraId="6A348017" w14:textId="77777777" w:rsidR="00BB2545" w:rsidRPr="005B691E" w:rsidRDefault="00BB2545" w:rsidP="00BB2545">
      <w:pPr>
        <w:pStyle w:val="Heading3"/>
      </w:pPr>
      <w:r w:rsidRPr="005B691E">
        <w:t>6. Add priority to Entity’s full Data Inventory</w:t>
      </w:r>
    </w:p>
    <w:p w14:paraId="7B22D81B" w14:textId="77777777" w:rsidR="00BB2545" w:rsidRPr="005B691E" w:rsidRDefault="00BB2545" w:rsidP="00BB2545">
      <w:pPr>
        <w:spacing w:after="120"/>
        <w:rPr>
          <w:szCs w:val="22"/>
        </w:rPr>
      </w:pPr>
      <w:r w:rsidRPr="005B691E">
        <w:rPr>
          <w:szCs w:val="22"/>
        </w:rPr>
        <w:t>The Data Management Officer should ensure that the validated prioritization scores are included within the Data Inventory then reviewed and signed off by the Director of Data.</w:t>
      </w:r>
    </w:p>
    <w:p w14:paraId="02C97747" w14:textId="77777777" w:rsidR="00BB2545" w:rsidRPr="005B691E" w:rsidRDefault="00BB2545" w:rsidP="00BB2545">
      <w:pPr>
        <w:spacing w:after="120"/>
        <w:rPr>
          <w:szCs w:val="22"/>
        </w:rPr>
      </w:pPr>
    </w:p>
    <w:p w14:paraId="05F18ED3" w14:textId="77777777" w:rsidR="00BB2545" w:rsidRPr="005B691E" w:rsidRDefault="00BB2545" w:rsidP="00BB2545">
      <w:pPr>
        <w:pStyle w:val="Heading3"/>
        <w:rPr>
          <w:sz w:val="22"/>
        </w:rPr>
      </w:pPr>
      <w:r w:rsidRPr="005B691E">
        <w:t>7. Review and prepare sprints</w:t>
      </w:r>
    </w:p>
    <w:p w14:paraId="1F00F8B1" w14:textId="255C61C3" w:rsidR="00BB2545" w:rsidRPr="005B691E" w:rsidRDefault="00BB2545" w:rsidP="00BB2545">
      <w:pPr>
        <w:spacing w:after="120"/>
        <w:rPr>
          <w:szCs w:val="22"/>
        </w:rPr>
      </w:pPr>
      <w:r w:rsidRPr="005B691E">
        <w:rPr>
          <w:szCs w:val="22"/>
        </w:rPr>
        <w:t xml:space="preserve">The Director of Data </w:t>
      </w:r>
      <w:r w:rsidR="005255F2">
        <w:rPr>
          <w:szCs w:val="22"/>
        </w:rPr>
        <w:t>should</w:t>
      </w:r>
      <w:r w:rsidRPr="005B691E">
        <w:rPr>
          <w:szCs w:val="22"/>
        </w:rPr>
        <w:t xml:space="preserve"> satisfy themselves that the prioritized list makes sense and aligns with the strategic aims of the Smart Data Framework as well as within the aims of the Entity itself. Then the final approved list should be split into batches of prioritized datasets that make sense to tackle together through a series of ‘sprints’ through the Data </w:t>
      </w:r>
      <w:r w:rsidR="001814A2" w:rsidRPr="005B691E">
        <w:rPr>
          <w:szCs w:val="22"/>
        </w:rPr>
        <w:t xml:space="preserve">Conformance </w:t>
      </w:r>
      <w:r w:rsidRPr="005B691E">
        <w:rPr>
          <w:szCs w:val="22"/>
        </w:rPr>
        <w:t xml:space="preserve">process described in </w:t>
      </w:r>
      <w:r w:rsidRPr="00F0201D">
        <w:rPr>
          <w:b/>
          <w:bCs/>
          <w:szCs w:val="22"/>
        </w:rPr>
        <w:t>Guidance Note 5</w:t>
      </w:r>
      <w:r w:rsidRPr="005B691E">
        <w:rPr>
          <w:szCs w:val="22"/>
        </w:rPr>
        <w:t xml:space="preserve"> of this </w:t>
      </w:r>
      <w:r w:rsidR="005255F2">
        <w:rPr>
          <w:szCs w:val="22"/>
        </w:rPr>
        <w:t>Implementation Guide</w:t>
      </w:r>
      <w:r w:rsidRPr="005B691E">
        <w:rPr>
          <w:szCs w:val="22"/>
        </w:rPr>
        <w:t xml:space="preserve">.  </w:t>
      </w:r>
    </w:p>
    <w:p w14:paraId="03516614" w14:textId="77777777" w:rsidR="00BB2545" w:rsidRPr="005B691E" w:rsidRDefault="00BB2545" w:rsidP="00BB2545">
      <w:pPr>
        <w:spacing w:after="120"/>
        <w:rPr>
          <w:szCs w:val="22"/>
        </w:rPr>
      </w:pPr>
    </w:p>
    <w:p w14:paraId="64C5B1F1" w14:textId="244A4E00" w:rsidR="00BB2545" w:rsidRPr="005B691E" w:rsidRDefault="00BB2545" w:rsidP="00BB2545">
      <w:pPr>
        <w:pStyle w:val="Heading2"/>
      </w:pPr>
      <w:bookmarkStart w:id="40" w:name="_Toc499568571"/>
      <w:bookmarkStart w:id="41" w:name="_Toc504427838"/>
      <w:r w:rsidRPr="005B691E">
        <w:t>Recommended criteria for assessing priority</w:t>
      </w:r>
      <w:bookmarkEnd w:id="40"/>
      <w:bookmarkEnd w:id="41"/>
      <w:r w:rsidRPr="005B691E">
        <w:t xml:space="preserve"> </w:t>
      </w:r>
    </w:p>
    <w:p w14:paraId="0F48543E" w14:textId="77777777" w:rsidR="00BB2545" w:rsidRPr="005B691E" w:rsidRDefault="00BB2545" w:rsidP="00BB2545">
      <w:pPr>
        <w:spacing w:before="120" w:after="60"/>
        <w:jc w:val="left"/>
        <w:rPr>
          <w:rFonts w:cs="Times New Roman"/>
          <w:color w:val="000000"/>
          <w:lang w:val="en-GB"/>
        </w:rPr>
      </w:pPr>
      <w:r w:rsidRPr="005B691E">
        <w:rPr>
          <w:rFonts w:cs="Times New Roman"/>
          <w:color w:val="000000"/>
        </w:rPr>
        <w:t>There</w:t>
      </w:r>
      <w:r w:rsidRPr="005B691E">
        <w:rPr>
          <w:rFonts w:cs="Times New Roman"/>
          <w:color w:val="000000"/>
          <w:lang w:val="en-GB"/>
        </w:rPr>
        <w:t xml:space="preserve"> are two broad sets of criteria to consider:</w:t>
      </w:r>
    </w:p>
    <w:p w14:paraId="64D48D9C" w14:textId="3BDA250B" w:rsidR="00BB2545" w:rsidRPr="005B691E" w:rsidRDefault="00BB2545" w:rsidP="009A1EF0">
      <w:pPr>
        <w:numPr>
          <w:ilvl w:val="0"/>
          <w:numId w:val="7"/>
        </w:numPr>
        <w:spacing w:before="120" w:after="60"/>
        <w:jc w:val="left"/>
        <w:rPr>
          <w:rFonts w:cs="Times New Roman"/>
          <w:color w:val="000000"/>
          <w:lang w:val="en-GB"/>
        </w:rPr>
      </w:pPr>
      <w:r w:rsidRPr="005B691E">
        <w:rPr>
          <w:rFonts w:cs="Times New Roman"/>
          <w:b/>
          <w:color w:val="000000"/>
          <w:lang w:val="en-GB"/>
        </w:rPr>
        <w:t>Benefit</w:t>
      </w:r>
      <w:r w:rsidRPr="005B691E">
        <w:rPr>
          <w:rFonts w:cs="Times New Roman"/>
          <w:color w:val="000000"/>
          <w:lang w:val="en-GB"/>
        </w:rPr>
        <w:t xml:space="preserve"> criteria for evaluating the potential value of opening a particular dataset to </w:t>
      </w:r>
      <w:r w:rsidR="007B6722" w:rsidRPr="005B691E">
        <w:rPr>
          <w:rFonts w:cs="Times New Roman"/>
          <w:color w:val="000000"/>
          <w:lang w:val="en-GB"/>
        </w:rPr>
        <w:t>individuals</w:t>
      </w:r>
      <w:r w:rsidRPr="005B691E">
        <w:rPr>
          <w:rFonts w:cs="Times New Roman"/>
          <w:color w:val="000000"/>
          <w:lang w:val="en-GB"/>
        </w:rPr>
        <w:t xml:space="preserve"> and </w:t>
      </w:r>
      <w:r w:rsidR="002A2915" w:rsidRPr="005B691E">
        <w:rPr>
          <w:rFonts w:cs="Times New Roman"/>
          <w:color w:val="000000"/>
          <w:lang w:val="en-GB"/>
        </w:rPr>
        <w:t>Private Sector Entities</w:t>
      </w:r>
      <w:r w:rsidRPr="005B691E">
        <w:rPr>
          <w:rFonts w:cs="Times New Roman"/>
          <w:color w:val="000000"/>
          <w:lang w:val="en-GB"/>
        </w:rPr>
        <w:t>, or sharing it with other Government Entities.</w:t>
      </w:r>
    </w:p>
    <w:p w14:paraId="494997A0" w14:textId="77777777" w:rsidR="00BB2545" w:rsidRPr="005B691E" w:rsidRDefault="00BB2545" w:rsidP="009A1EF0">
      <w:pPr>
        <w:numPr>
          <w:ilvl w:val="0"/>
          <w:numId w:val="7"/>
        </w:numPr>
        <w:spacing w:before="120" w:after="60"/>
        <w:jc w:val="left"/>
        <w:rPr>
          <w:rFonts w:cs="Times New Roman"/>
          <w:color w:val="000000"/>
          <w:lang w:val="en-GB"/>
        </w:rPr>
      </w:pPr>
      <w:r w:rsidRPr="005B691E">
        <w:rPr>
          <w:rFonts w:cs="Times New Roman"/>
          <w:b/>
          <w:color w:val="000000"/>
          <w:lang w:val="en-GB"/>
        </w:rPr>
        <w:t>Readiness</w:t>
      </w:r>
      <w:r w:rsidRPr="005B691E">
        <w:rPr>
          <w:rFonts w:cs="Times New Roman"/>
          <w:color w:val="000000"/>
          <w:lang w:val="en-GB"/>
        </w:rPr>
        <w:t xml:space="preserve"> criteria for evaluating the effort involved in getting the dataset ready for publication or exchange.</w:t>
      </w:r>
    </w:p>
    <w:p w14:paraId="274ABBEE" w14:textId="3280D1D0" w:rsidR="00BB2545" w:rsidRPr="005B691E" w:rsidRDefault="00BB2545" w:rsidP="00BB2545">
      <w:pPr>
        <w:spacing w:before="120" w:after="60"/>
        <w:jc w:val="left"/>
        <w:rPr>
          <w:rFonts w:cs="Times New Roman"/>
          <w:color w:val="000000"/>
          <w:lang w:val="en-GB"/>
        </w:rPr>
      </w:pPr>
      <w:r w:rsidRPr="005B691E">
        <w:rPr>
          <w:rFonts w:cs="Times New Roman"/>
          <w:color w:val="000000"/>
          <w:lang w:val="en-GB"/>
        </w:rPr>
        <w:t>In combination, these two sets of criteria help identify the datasets which will have the most impact with the least effort. They have been chosen because they balance each other. If a dataset is very high value, but a lot of work must go into making it publishable or reusable, then it</w:t>
      </w:r>
      <w:r w:rsidR="00F92903" w:rsidRPr="005B691E">
        <w:rPr>
          <w:rFonts w:cs="Times New Roman"/>
          <w:color w:val="000000"/>
          <w:lang w:val="en-GB"/>
        </w:rPr>
        <w:t xml:space="preserve"> i</w:t>
      </w:r>
      <w:r w:rsidRPr="005B691E">
        <w:rPr>
          <w:rFonts w:cs="Times New Roman"/>
          <w:color w:val="000000"/>
          <w:lang w:val="en-GB"/>
        </w:rPr>
        <w:t>s still fairly high on the priority list, but below data which is both. Similarly, just because the data will be very easy and quick to publish, does not mean it should be focused on first unless there’s some potential benefit in its publication and sharing.</w:t>
      </w:r>
    </w:p>
    <w:p w14:paraId="79185507" w14:textId="77777777" w:rsidR="00BB2545" w:rsidRPr="005B691E" w:rsidRDefault="00BB2545" w:rsidP="00BB2545">
      <w:pPr>
        <w:spacing w:before="120" w:after="0"/>
        <w:jc w:val="left"/>
        <w:rPr>
          <w:rFonts w:cs="Times New Roman"/>
          <w:color w:val="000000"/>
          <w:lang w:val="en-GB"/>
        </w:rPr>
      </w:pPr>
      <w:r w:rsidRPr="005B691E">
        <w:rPr>
          <w:rFonts w:cs="Times New Roman"/>
          <w:color w:val="000000"/>
          <w:lang w:val="en-GB"/>
        </w:rPr>
        <w:t>The tools below provide simple-to-use recommended approaches for quantifying both of these dimensions.</w:t>
      </w:r>
    </w:p>
    <w:p w14:paraId="3582D6E5" w14:textId="77777777" w:rsidR="00BB2545" w:rsidRPr="005B691E" w:rsidRDefault="00BB2545" w:rsidP="00BB2545">
      <w:pPr>
        <w:spacing w:after="120"/>
        <w:rPr>
          <w:rFonts w:cs="Times New Roman"/>
          <w:color w:val="000000"/>
          <w:lang w:val="en-GB"/>
        </w:rPr>
      </w:pPr>
    </w:p>
    <w:p w14:paraId="777AD1A6" w14:textId="7DDF45E3" w:rsidR="00BB2545" w:rsidRPr="005B691E" w:rsidRDefault="008B34B2" w:rsidP="00BB2545">
      <w:pPr>
        <w:pStyle w:val="Heading3"/>
        <w:rPr>
          <w:color w:val="auto"/>
          <w:sz w:val="14"/>
        </w:rPr>
      </w:pPr>
      <w:r w:rsidRPr="005B691E">
        <w:rPr>
          <w:lang w:val="en-GB"/>
        </w:rPr>
        <w:t xml:space="preserve">1.   </w:t>
      </w:r>
      <w:r w:rsidR="00BB2545" w:rsidRPr="00F0201D">
        <w:rPr>
          <w:lang w:val="en-GB"/>
        </w:rPr>
        <w:t>Assessing potential benefit</w:t>
      </w:r>
    </w:p>
    <w:p w14:paraId="3DC9D1EE" w14:textId="13DBF239" w:rsidR="00BB2545" w:rsidRPr="005B691E" w:rsidRDefault="00BB2545" w:rsidP="00BB2545">
      <w:pPr>
        <w:spacing w:after="120"/>
        <w:rPr>
          <w:rFonts w:cs="Times New Roman"/>
          <w:color w:val="000000"/>
          <w:lang w:val="en-GB"/>
        </w:rPr>
      </w:pPr>
      <w:r w:rsidRPr="005B691E">
        <w:rPr>
          <w:rFonts w:cs="Times New Roman"/>
          <w:color w:val="000000"/>
          <w:lang w:val="en-GB"/>
        </w:rPr>
        <w:t xml:space="preserve">First, the benefit criteria measure the </w:t>
      </w:r>
      <w:r w:rsidRPr="005B691E">
        <w:rPr>
          <w:rFonts w:cs="Times New Roman"/>
          <w:i/>
          <w:color w:val="000000"/>
          <w:lang w:val="en-GB"/>
        </w:rPr>
        <w:t xml:space="preserve">potential value </w:t>
      </w:r>
      <w:r w:rsidRPr="005B691E">
        <w:rPr>
          <w:rFonts w:cs="Times New Roman"/>
          <w:color w:val="000000"/>
          <w:lang w:val="en-GB"/>
        </w:rPr>
        <w:t>or</w:t>
      </w:r>
      <w:r w:rsidRPr="005B691E">
        <w:rPr>
          <w:rFonts w:cs="Times New Roman"/>
          <w:i/>
          <w:color w:val="000000"/>
          <w:lang w:val="en-GB"/>
        </w:rPr>
        <w:t xml:space="preserve"> degree of benefit</w:t>
      </w:r>
      <w:r w:rsidRPr="005B691E">
        <w:rPr>
          <w:rFonts w:cs="Times New Roman"/>
          <w:color w:val="000000"/>
          <w:lang w:val="en-GB"/>
        </w:rPr>
        <w:t xml:space="preserve"> that could be created for </w:t>
      </w:r>
      <w:r w:rsidR="00767DA3" w:rsidRPr="005B691E">
        <w:rPr>
          <w:rFonts w:cs="Times New Roman"/>
          <w:color w:val="000000"/>
          <w:lang w:val="en-GB"/>
        </w:rPr>
        <w:t>individual</w:t>
      </w:r>
      <w:r w:rsidRPr="005B691E">
        <w:rPr>
          <w:rFonts w:cs="Times New Roman"/>
          <w:color w:val="000000"/>
          <w:lang w:val="en-GB"/>
        </w:rPr>
        <w:t xml:space="preserve">s, </w:t>
      </w:r>
      <w:r w:rsidR="00767DA3" w:rsidRPr="005B691E">
        <w:rPr>
          <w:rFonts w:cs="Times New Roman"/>
          <w:color w:val="000000"/>
          <w:lang w:val="en-GB"/>
        </w:rPr>
        <w:t xml:space="preserve">Government </w:t>
      </w:r>
      <w:r w:rsidRPr="005B691E">
        <w:rPr>
          <w:rFonts w:cs="Times New Roman"/>
          <w:color w:val="000000"/>
          <w:lang w:val="en-GB"/>
        </w:rPr>
        <w:t xml:space="preserve">Entities and </w:t>
      </w:r>
      <w:r w:rsidR="00767DA3" w:rsidRPr="005B691E">
        <w:rPr>
          <w:rFonts w:cs="Times New Roman"/>
          <w:color w:val="000000"/>
          <w:lang w:val="en-GB"/>
        </w:rPr>
        <w:t xml:space="preserve">Private Sector Entities </w:t>
      </w:r>
      <w:r w:rsidRPr="005B691E">
        <w:rPr>
          <w:rFonts w:cs="Times New Roman"/>
          <w:color w:val="000000"/>
          <w:lang w:val="en-GB"/>
        </w:rPr>
        <w:t>in opening up or exchanging each dataset.  This provides a simple way to evaluate the comparative impact that publishing different data would have on the strategic goals of UAE’s Smart Data program.</w:t>
      </w:r>
    </w:p>
    <w:p w14:paraId="02875E6C" w14:textId="082515AA" w:rsidR="00BB2545" w:rsidRPr="005B691E" w:rsidRDefault="00BB2545" w:rsidP="00BB2545">
      <w:pPr>
        <w:spacing w:after="120"/>
        <w:rPr>
          <w:rFonts w:cs="Times New Roman"/>
          <w:color w:val="000000"/>
          <w:lang w:val="en-GB"/>
        </w:rPr>
      </w:pPr>
      <w:r w:rsidRPr="005B691E">
        <w:rPr>
          <w:rFonts w:cs="Times New Roman"/>
          <w:color w:val="000000"/>
          <w:lang w:val="en-GB"/>
        </w:rPr>
        <w:t>Each dataset should be given a score out of 5 for each of the following four questions</w:t>
      </w:r>
      <w:r w:rsidR="00CC510F" w:rsidRPr="005B691E">
        <w:rPr>
          <w:rFonts w:cs="Times New Roman"/>
          <w:color w:val="000000"/>
          <w:lang w:val="en-GB"/>
        </w:rPr>
        <w:t>, recording the score in the right hand column</w:t>
      </w:r>
      <w:r w:rsidRPr="005B691E">
        <w:rPr>
          <w:rFonts w:cs="Times New Roman"/>
          <w:color w:val="000000"/>
          <w:lang w:val="en-GB"/>
        </w:rPr>
        <w:t>:</w:t>
      </w:r>
    </w:p>
    <w:p w14:paraId="1E3E093D" w14:textId="77777777" w:rsidR="00BB2545" w:rsidRPr="005B691E" w:rsidRDefault="00BB2545" w:rsidP="00BB2545">
      <w:pPr>
        <w:spacing w:after="120"/>
        <w:rPr>
          <w:rFonts w:cs="Times New Roman"/>
          <w:color w:val="000000"/>
          <w:sz w:val="2"/>
          <w:lang w:val="en-GB"/>
        </w:rPr>
      </w:pPr>
    </w:p>
    <w:tbl>
      <w:tblPr>
        <w:tblStyle w:val="GridTable2-Accent1"/>
        <w:tblW w:w="9085" w:type="dxa"/>
        <w:tblLook w:val="04A0" w:firstRow="1" w:lastRow="0" w:firstColumn="1" w:lastColumn="0" w:noHBand="0" w:noVBand="1"/>
      </w:tblPr>
      <w:tblGrid>
        <w:gridCol w:w="1560"/>
        <w:gridCol w:w="2835"/>
        <w:gridCol w:w="3880"/>
        <w:gridCol w:w="810"/>
      </w:tblGrid>
      <w:tr w:rsidR="00BB2545" w:rsidRPr="005B691E" w14:paraId="7C396FD4" w14:textId="77777777" w:rsidTr="00AD0033">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560" w:type="dxa"/>
          </w:tcPr>
          <w:p w14:paraId="4CF51EE3" w14:textId="77777777" w:rsidR="00BB2545" w:rsidRPr="005B691E" w:rsidRDefault="00BB2545" w:rsidP="00AD0033">
            <w:pPr>
              <w:spacing w:after="120"/>
              <w:jc w:val="left"/>
              <w:rPr>
                <w:rFonts w:cs="Times New Roman"/>
                <w:b w:val="0"/>
                <w:color w:val="000000"/>
                <w:lang w:val="en-GB"/>
              </w:rPr>
            </w:pPr>
            <w:r w:rsidRPr="005B691E">
              <w:rPr>
                <w:rFonts w:cs="Times New Roman"/>
                <w:color w:val="000000"/>
                <w:lang w:val="en-GB"/>
              </w:rPr>
              <w:t>Benefit criteria</w:t>
            </w:r>
          </w:p>
        </w:tc>
        <w:tc>
          <w:tcPr>
            <w:tcW w:w="2835" w:type="dxa"/>
          </w:tcPr>
          <w:p w14:paraId="72AEBE02" w14:textId="77777777" w:rsidR="00BB2545" w:rsidRPr="005B691E" w:rsidRDefault="00BB2545" w:rsidP="00AD0033">
            <w:pPr>
              <w:spacing w:after="120"/>
              <w:jc w:val="left"/>
              <w:cnfStyle w:val="100000000000" w:firstRow="1" w:lastRow="0" w:firstColumn="0" w:lastColumn="0" w:oddVBand="0" w:evenVBand="0" w:oddHBand="0" w:evenHBand="0" w:firstRowFirstColumn="0" w:firstRowLastColumn="0" w:lastRowFirstColumn="0" w:lastRowLastColumn="0"/>
              <w:rPr>
                <w:rFonts w:cs="Times New Roman"/>
                <w:b w:val="0"/>
                <w:color w:val="000000"/>
                <w:lang w:val="en-GB"/>
              </w:rPr>
            </w:pPr>
            <w:r w:rsidRPr="005B691E">
              <w:rPr>
                <w:rFonts w:cs="Times New Roman"/>
                <w:color w:val="000000"/>
                <w:lang w:val="en-GB"/>
              </w:rPr>
              <w:t>Question</w:t>
            </w:r>
          </w:p>
        </w:tc>
        <w:tc>
          <w:tcPr>
            <w:tcW w:w="3880" w:type="dxa"/>
          </w:tcPr>
          <w:p w14:paraId="34BC40DF" w14:textId="77777777" w:rsidR="00BB2545" w:rsidRPr="005B691E" w:rsidRDefault="00BB2545" w:rsidP="00AD0033">
            <w:pPr>
              <w:spacing w:after="120"/>
              <w:jc w:val="left"/>
              <w:cnfStyle w:val="100000000000" w:firstRow="1" w:lastRow="0" w:firstColumn="0" w:lastColumn="0" w:oddVBand="0" w:evenVBand="0" w:oddHBand="0" w:evenHBand="0" w:firstRowFirstColumn="0" w:firstRowLastColumn="0" w:lastRowFirstColumn="0" w:lastRowLastColumn="0"/>
              <w:rPr>
                <w:rFonts w:cs="Times New Roman"/>
                <w:b w:val="0"/>
                <w:color w:val="000000"/>
                <w:lang w:val="en-GB"/>
              </w:rPr>
            </w:pPr>
            <w:r w:rsidRPr="005B691E">
              <w:rPr>
                <w:rFonts w:cs="Times New Roman"/>
                <w:color w:val="000000"/>
                <w:lang w:val="en-GB"/>
              </w:rPr>
              <w:t>Choose and record answer in score</w:t>
            </w:r>
          </w:p>
        </w:tc>
        <w:tc>
          <w:tcPr>
            <w:tcW w:w="810" w:type="dxa"/>
          </w:tcPr>
          <w:p w14:paraId="35118573" w14:textId="77777777" w:rsidR="00BB2545" w:rsidRPr="005B691E" w:rsidRDefault="00BB2545" w:rsidP="00AD0033">
            <w:pPr>
              <w:spacing w:after="120"/>
              <w:jc w:val="left"/>
              <w:cnfStyle w:val="100000000000" w:firstRow="1" w:lastRow="0" w:firstColumn="0" w:lastColumn="0" w:oddVBand="0" w:evenVBand="0" w:oddHBand="0" w:evenHBand="0" w:firstRowFirstColumn="0" w:firstRowLastColumn="0" w:lastRowFirstColumn="0" w:lastRowLastColumn="0"/>
              <w:rPr>
                <w:rFonts w:cs="Times New Roman"/>
                <w:b w:val="0"/>
                <w:color w:val="000000"/>
                <w:lang w:val="en-GB"/>
              </w:rPr>
            </w:pPr>
            <w:r w:rsidRPr="005B691E">
              <w:rPr>
                <w:rFonts w:cs="Times New Roman"/>
                <w:color w:val="000000"/>
                <w:lang w:val="en-GB"/>
              </w:rPr>
              <w:t>Score</w:t>
            </w:r>
          </w:p>
        </w:tc>
      </w:tr>
      <w:tr w:rsidR="00BB2545" w:rsidRPr="005B691E" w14:paraId="7E082B38"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2841D2A" w14:textId="77777777" w:rsidR="00BB2545" w:rsidRPr="005B691E" w:rsidRDefault="00BB2545" w:rsidP="00AD0033">
            <w:pPr>
              <w:spacing w:after="120"/>
              <w:jc w:val="left"/>
              <w:rPr>
                <w:rFonts w:cs="Times New Roman"/>
                <w:color w:val="000000"/>
                <w:sz w:val="20"/>
                <w:lang w:val="en-GB"/>
              </w:rPr>
            </w:pPr>
            <w:r w:rsidRPr="005B691E">
              <w:rPr>
                <w:rFonts w:cs="Times New Roman"/>
                <w:color w:val="000000"/>
                <w:sz w:val="20"/>
                <w:lang w:val="en-GB"/>
              </w:rPr>
              <w:t>User demand for data</w:t>
            </w:r>
          </w:p>
        </w:tc>
        <w:tc>
          <w:tcPr>
            <w:tcW w:w="2835" w:type="dxa"/>
          </w:tcPr>
          <w:p w14:paraId="615FA58E" w14:textId="0DA178C4" w:rsidR="00BB2545" w:rsidRPr="005B691E" w:rsidRDefault="00B95BF8" w:rsidP="00AD0033">
            <w:pPr>
              <w:spacing w:after="12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r>
              <w:rPr>
                <w:rFonts w:cs="Times New Roman"/>
                <w:color w:val="000000"/>
                <w:sz w:val="20"/>
                <w:lang w:val="en-GB"/>
              </w:rPr>
              <w:t>H</w:t>
            </w:r>
            <w:r w:rsidR="00BB2545" w:rsidRPr="005B691E">
              <w:rPr>
                <w:rFonts w:cs="Times New Roman"/>
                <w:color w:val="000000"/>
                <w:sz w:val="20"/>
                <w:lang w:val="en-GB"/>
              </w:rPr>
              <w:t xml:space="preserve">ow likely is it that </w:t>
            </w:r>
            <w:r w:rsidR="00CC510F" w:rsidRPr="005B691E">
              <w:rPr>
                <w:rFonts w:cs="Times New Roman"/>
                <w:color w:val="000000"/>
                <w:sz w:val="20"/>
                <w:lang w:val="en-GB"/>
              </w:rPr>
              <w:t>individual</w:t>
            </w:r>
            <w:r w:rsidR="00BB2545" w:rsidRPr="005B691E">
              <w:rPr>
                <w:rFonts w:cs="Times New Roman"/>
                <w:color w:val="000000"/>
                <w:sz w:val="20"/>
                <w:lang w:val="en-GB"/>
              </w:rPr>
              <w:t xml:space="preserve">s, Government Entities, </w:t>
            </w:r>
            <w:r w:rsidR="00CC510F" w:rsidRPr="005B691E">
              <w:rPr>
                <w:rFonts w:cs="Times New Roman"/>
                <w:color w:val="000000"/>
                <w:sz w:val="20"/>
                <w:lang w:val="en-GB"/>
              </w:rPr>
              <w:t>Private Sector Entities</w:t>
            </w:r>
            <w:r w:rsidR="00BB2545" w:rsidRPr="005B691E">
              <w:rPr>
                <w:rFonts w:cs="Times New Roman"/>
                <w:color w:val="000000"/>
                <w:sz w:val="20"/>
                <w:lang w:val="en-GB"/>
              </w:rPr>
              <w:t xml:space="preserve"> would want to use or have access to this data?</w:t>
            </w:r>
          </w:p>
        </w:tc>
        <w:tc>
          <w:tcPr>
            <w:tcW w:w="3880" w:type="dxa"/>
          </w:tcPr>
          <w:p w14:paraId="2D5F1580" w14:textId="77777777" w:rsidR="00BB2545" w:rsidRPr="005B691E" w:rsidRDefault="00BB2545"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1 – highly unlikely: no evidence and no plausible reasons this would be relevant</w:t>
            </w:r>
          </w:p>
          <w:p w14:paraId="33C88BF8" w14:textId="77777777" w:rsidR="00BB2545" w:rsidRPr="005B691E" w:rsidRDefault="00BB2545"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2 – unlikely</w:t>
            </w:r>
          </w:p>
          <w:p w14:paraId="2FAE72F9" w14:textId="77777777" w:rsidR="00BB2545" w:rsidRPr="005B691E" w:rsidRDefault="00BB2545"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3 – possible</w:t>
            </w:r>
          </w:p>
          <w:p w14:paraId="527D980B" w14:textId="77777777" w:rsidR="00BB2545" w:rsidRPr="005B691E" w:rsidRDefault="00BB2545"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4 – highly likely: we can think of good reasons others may want this data</w:t>
            </w:r>
          </w:p>
          <w:p w14:paraId="373EB2D1" w14:textId="77777777" w:rsidR="00BB2545" w:rsidRPr="005B691E" w:rsidRDefault="00BB2545"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 xml:space="preserve">5 – Definite: we’ve already seen requests for this data </w:t>
            </w:r>
          </w:p>
        </w:tc>
        <w:tc>
          <w:tcPr>
            <w:tcW w:w="810" w:type="dxa"/>
          </w:tcPr>
          <w:p w14:paraId="7B5EC713" w14:textId="77777777" w:rsidR="00BB2545" w:rsidRPr="005B691E" w:rsidRDefault="00BB2545" w:rsidP="00AD0033">
            <w:pPr>
              <w:spacing w:after="12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p>
        </w:tc>
      </w:tr>
      <w:tr w:rsidR="00BB2545" w:rsidRPr="005B691E" w14:paraId="7C4B578A" w14:textId="77777777" w:rsidTr="00AD0033">
        <w:tc>
          <w:tcPr>
            <w:cnfStyle w:val="001000000000" w:firstRow="0" w:lastRow="0" w:firstColumn="1" w:lastColumn="0" w:oddVBand="0" w:evenVBand="0" w:oddHBand="0" w:evenHBand="0" w:firstRowFirstColumn="0" w:firstRowLastColumn="0" w:lastRowFirstColumn="0" w:lastRowLastColumn="0"/>
            <w:tcW w:w="1560" w:type="dxa"/>
          </w:tcPr>
          <w:p w14:paraId="1A6F0559" w14:textId="77777777" w:rsidR="00BB2545" w:rsidRPr="005B691E" w:rsidRDefault="00BB2545" w:rsidP="00AD0033">
            <w:pPr>
              <w:spacing w:after="120"/>
              <w:jc w:val="left"/>
              <w:rPr>
                <w:rFonts w:cs="Times New Roman"/>
                <w:color w:val="000000"/>
                <w:sz w:val="20"/>
                <w:lang w:val="en-GB"/>
              </w:rPr>
            </w:pPr>
            <w:r w:rsidRPr="005B691E">
              <w:rPr>
                <w:rFonts w:cs="Times New Roman"/>
                <w:color w:val="000000"/>
                <w:sz w:val="20"/>
                <w:lang w:val="en-GB"/>
              </w:rPr>
              <w:t>Economic impact</w:t>
            </w:r>
          </w:p>
        </w:tc>
        <w:tc>
          <w:tcPr>
            <w:tcW w:w="2835" w:type="dxa"/>
          </w:tcPr>
          <w:p w14:paraId="302CE081" w14:textId="06A2AF7A" w:rsidR="00BB2545" w:rsidRPr="005B691E" w:rsidRDefault="00B95BF8" w:rsidP="00AD0033">
            <w:pPr>
              <w:spacing w:after="12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r>
              <w:rPr>
                <w:rFonts w:cs="Times New Roman"/>
                <w:color w:val="000000"/>
                <w:sz w:val="20"/>
                <w:lang w:val="en-GB"/>
              </w:rPr>
              <w:t>I</w:t>
            </w:r>
            <w:r w:rsidR="00BB2545" w:rsidRPr="005B691E">
              <w:rPr>
                <w:rFonts w:cs="Times New Roman"/>
                <w:color w:val="000000"/>
                <w:sz w:val="20"/>
                <w:lang w:val="en-GB"/>
              </w:rPr>
              <w:t xml:space="preserve">f we open up this data, how likely is it that private-sector </w:t>
            </w:r>
            <w:r w:rsidR="008B34B2" w:rsidRPr="005B691E">
              <w:rPr>
                <w:rFonts w:cs="Times New Roman"/>
                <w:color w:val="000000"/>
                <w:sz w:val="20"/>
                <w:lang w:val="en-GB"/>
              </w:rPr>
              <w:t>Entities</w:t>
            </w:r>
            <w:r w:rsidR="00BB2545" w:rsidRPr="005B691E">
              <w:rPr>
                <w:rFonts w:cs="Times New Roman"/>
                <w:color w:val="000000"/>
                <w:sz w:val="20"/>
                <w:lang w:val="en-GB"/>
              </w:rPr>
              <w:t xml:space="preserve"> could use it - perhaps combined with other data - to create commercially valuable products and services?</w:t>
            </w:r>
          </w:p>
        </w:tc>
        <w:tc>
          <w:tcPr>
            <w:tcW w:w="3880" w:type="dxa"/>
          </w:tcPr>
          <w:p w14:paraId="44AD7F0B" w14:textId="77777777" w:rsidR="00BB2545" w:rsidRPr="005B691E" w:rsidRDefault="00BB2545"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1 – highly unlikely</w:t>
            </w:r>
          </w:p>
          <w:p w14:paraId="4EEF9C17" w14:textId="77777777" w:rsidR="00BB2545" w:rsidRPr="005B691E" w:rsidRDefault="00BB2545"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2 – unlikely</w:t>
            </w:r>
          </w:p>
          <w:p w14:paraId="5944090D" w14:textId="77777777" w:rsidR="00BB2545" w:rsidRPr="005B691E" w:rsidRDefault="00BB2545"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3 – possible</w:t>
            </w:r>
          </w:p>
          <w:p w14:paraId="221C2ABD" w14:textId="77777777" w:rsidR="00BB2545" w:rsidRPr="005B691E" w:rsidRDefault="00BB2545"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4 – highly likely</w:t>
            </w:r>
          </w:p>
          <w:p w14:paraId="2DA06788" w14:textId="3EF6A558" w:rsidR="00BB2545" w:rsidRPr="005B691E" w:rsidRDefault="00BB2545"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 xml:space="preserve">5 – Definite: we have clear evidence that private-sector </w:t>
            </w:r>
            <w:r w:rsidR="008B34B2" w:rsidRPr="005B691E">
              <w:rPr>
                <w:rFonts w:cs="Times New Roman"/>
                <w:color w:val="000000"/>
                <w:sz w:val="20"/>
                <w:lang w:val="en-GB"/>
              </w:rPr>
              <w:t>Entities</w:t>
            </w:r>
            <w:r w:rsidRPr="005B691E">
              <w:rPr>
                <w:rFonts w:cs="Times New Roman"/>
                <w:color w:val="000000"/>
                <w:sz w:val="20"/>
                <w:lang w:val="en-GB"/>
              </w:rPr>
              <w:t xml:space="preserve"> want to exploit this data commercially</w:t>
            </w:r>
          </w:p>
        </w:tc>
        <w:tc>
          <w:tcPr>
            <w:tcW w:w="810" w:type="dxa"/>
          </w:tcPr>
          <w:p w14:paraId="7DB0A232" w14:textId="77777777" w:rsidR="00BB2545" w:rsidRPr="005B691E" w:rsidRDefault="00BB2545" w:rsidP="00AD0033">
            <w:pPr>
              <w:spacing w:after="12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p>
        </w:tc>
      </w:tr>
      <w:tr w:rsidR="00BB2545" w:rsidRPr="005B691E" w14:paraId="579CEE6C"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16A413D" w14:textId="77777777" w:rsidR="00BB2545" w:rsidRPr="005B691E" w:rsidRDefault="00BB2545" w:rsidP="00AD0033">
            <w:pPr>
              <w:spacing w:after="120"/>
              <w:jc w:val="left"/>
              <w:rPr>
                <w:rFonts w:cs="Times New Roman"/>
                <w:color w:val="000000"/>
                <w:sz w:val="20"/>
                <w:lang w:val="en-GB"/>
              </w:rPr>
            </w:pPr>
            <w:r w:rsidRPr="005B691E">
              <w:rPr>
                <w:rFonts w:cs="Times New Roman"/>
                <w:color w:val="000000"/>
                <w:sz w:val="20"/>
                <w:lang w:val="en-GB"/>
              </w:rPr>
              <w:t>Better services</w:t>
            </w:r>
          </w:p>
        </w:tc>
        <w:tc>
          <w:tcPr>
            <w:tcW w:w="2835" w:type="dxa"/>
          </w:tcPr>
          <w:p w14:paraId="1455C7F6" w14:textId="2A329E9C" w:rsidR="00BB2545" w:rsidRPr="005B691E" w:rsidRDefault="00B95BF8" w:rsidP="00AD0033">
            <w:pPr>
              <w:spacing w:after="12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r>
              <w:rPr>
                <w:rFonts w:cs="Times New Roman"/>
                <w:color w:val="000000"/>
                <w:sz w:val="20"/>
                <w:lang w:val="en-GB"/>
              </w:rPr>
              <w:t>H</w:t>
            </w:r>
            <w:r w:rsidR="00BB2545" w:rsidRPr="005B691E">
              <w:rPr>
                <w:rFonts w:cs="Times New Roman"/>
                <w:color w:val="000000"/>
                <w:sz w:val="20"/>
                <w:lang w:val="en-GB"/>
              </w:rPr>
              <w:t>ow likely is it that exchanging this data will lead to innovations and services that improve the quality of life for people in UAE?</w:t>
            </w:r>
          </w:p>
        </w:tc>
        <w:tc>
          <w:tcPr>
            <w:tcW w:w="3880" w:type="dxa"/>
          </w:tcPr>
          <w:p w14:paraId="39E4D327" w14:textId="77777777" w:rsidR="00BB2545" w:rsidRPr="005B691E" w:rsidRDefault="00BB2545"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1 – highly unlikely</w:t>
            </w:r>
          </w:p>
          <w:p w14:paraId="1A854E25" w14:textId="77777777" w:rsidR="00BB2545" w:rsidRPr="005B691E" w:rsidRDefault="00BB2545"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2 – unlikely</w:t>
            </w:r>
          </w:p>
          <w:p w14:paraId="0713A628" w14:textId="77777777" w:rsidR="00BB2545" w:rsidRPr="005B691E" w:rsidRDefault="00BB2545"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3 – possible</w:t>
            </w:r>
          </w:p>
          <w:p w14:paraId="17D9EF4D" w14:textId="77777777" w:rsidR="00BB2545" w:rsidRPr="005B691E" w:rsidRDefault="00BB2545"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4 – highly likely</w:t>
            </w:r>
          </w:p>
          <w:p w14:paraId="1EBE1B3E" w14:textId="77777777" w:rsidR="00BB2545" w:rsidRPr="005B691E" w:rsidRDefault="00BB2545"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5 – Definite: we have clear evidence of the quality of life gains that could be made</w:t>
            </w:r>
          </w:p>
        </w:tc>
        <w:tc>
          <w:tcPr>
            <w:tcW w:w="810" w:type="dxa"/>
          </w:tcPr>
          <w:p w14:paraId="7E27CAD3" w14:textId="77777777" w:rsidR="00BB2545" w:rsidRPr="005B691E" w:rsidRDefault="00BB2545" w:rsidP="00AD0033">
            <w:pPr>
              <w:spacing w:after="12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p>
        </w:tc>
      </w:tr>
      <w:tr w:rsidR="00BB2545" w:rsidRPr="005B691E" w14:paraId="11204ABC" w14:textId="77777777" w:rsidTr="00AD0033">
        <w:tc>
          <w:tcPr>
            <w:cnfStyle w:val="001000000000" w:firstRow="0" w:lastRow="0" w:firstColumn="1" w:lastColumn="0" w:oddVBand="0" w:evenVBand="0" w:oddHBand="0" w:evenHBand="0" w:firstRowFirstColumn="0" w:firstRowLastColumn="0" w:lastRowFirstColumn="0" w:lastRowLastColumn="0"/>
            <w:tcW w:w="1560" w:type="dxa"/>
          </w:tcPr>
          <w:p w14:paraId="3A73831F" w14:textId="77777777" w:rsidR="00BB2545" w:rsidRPr="005B691E" w:rsidRDefault="00BB2545" w:rsidP="00AD0033">
            <w:pPr>
              <w:spacing w:after="120"/>
              <w:jc w:val="left"/>
              <w:rPr>
                <w:rFonts w:cs="Times New Roman"/>
                <w:color w:val="000000"/>
                <w:sz w:val="20"/>
                <w:lang w:val="en-GB"/>
              </w:rPr>
            </w:pPr>
            <w:r w:rsidRPr="005B691E">
              <w:rPr>
                <w:rFonts w:cs="Times New Roman"/>
                <w:color w:val="000000"/>
                <w:sz w:val="20"/>
                <w:lang w:val="en-GB"/>
              </w:rPr>
              <w:t>Better governance</w:t>
            </w:r>
          </w:p>
        </w:tc>
        <w:tc>
          <w:tcPr>
            <w:tcW w:w="2835" w:type="dxa"/>
          </w:tcPr>
          <w:p w14:paraId="7C7A0696" w14:textId="72FB7E7E" w:rsidR="00BB2545" w:rsidRPr="005B691E" w:rsidRDefault="00B95BF8" w:rsidP="00AD0033">
            <w:pPr>
              <w:spacing w:after="12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r>
              <w:rPr>
                <w:rFonts w:cs="Times New Roman"/>
                <w:color w:val="000000"/>
                <w:sz w:val="20"/>
                <w:lang w:val="en-GB"/>
              </w:rPr>
              <w:t>H</w:t>
            </w:r>
            <w:r w:rsidR="00BB2545" w:rsidRPr="005B691E">
              <w:rPr>
                <w:rFonts w:cs="Times New Roman"/>
                <w:color w:val="000000"/>
                <w:sz w:val="20"/>
                <w:lang w:val="en-GB"/>
              </w:rPr>
              <w:t>ow likely is it that will exchanging this data will improve the efficiency, transparency and accountability of Government Entities?</w:t>
            </w:r>
          </w:p>
        </w:tc>
        <w:tc>
          <w:tcPr>
            <w:tcW w:w="3880" w:type="dxa"/>
          </w:tcPr>
          <w:p w14:paraId="705BAFE3" w14:textId="77777777" w:rsidR="00BB2545" w:rsidRPr="005B691E" w:rsidRDefault="00BB2545"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1 – highly unlikely</w:t>
            </w:r>
          </w:p>
          <w:p w14:paraId="08777A00" w14:textId="77777777" w:rsidR="00BB2545" w:rsidRPr="005B691E" w:rsidRDefault="00BB2545"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2 – unlikely</w:t>
            </w:r>
          </w:p>
          <w:p w14:paraId="6A900014" w14:textId="77777777" w:rsidR="00BB2545" w:rsidRPr="005B691E" w:rsidRDefault="00BB2545"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3 – possible</w:t>
            </w:r>
          </w:p>
          <w:p w14:paraId="315FF44E" w14:textId="77777777" w:rsidR="00BB2545" w:rsidRPr="005B691E" w:rsidRDefault="00BB2545"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4 – highly likely</w:t>
            </w:r>
          </w:p>
          <w:p w14:paraId="492C2389" w14:textId="77777777" w:rsidR="00BB2545" w:rsidRPr="005B691E" w:rsidRDefault="00BB2545"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r w:rsidRPr="005B691E">
              <w:rPr>
                <w:rFonts w:cs="Times New Roman"/>
                <w:color w:val="000000"/>
                <w:sz w:val="20"/>
                <w:lang w:val="en-GB"/>
              </w:rPr>
              <w:t>5 – Definite: we have clear evidence of efficiency; transparency or accountability gains that could be made</w:t>
            </w:r>
          </w:p>
        </w:tc>
        <w:tc>
          <w:tcPr>
            <w:tcW w:w="810" w:type="dxa"/>
          </w:tcPr>
          <w:p w14:paraId="3D5C1862" w14:textId="77777777" w:rsidR="00BB2545" w:rsidRPr="005B691E" w:rsidRDefault="00BB2545" w:rsidP="00AD0033">
            <w:pPr>
              <w:spacing w:after="12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lang w:val="en-GB"/>
              </w:rPr>
            </w:pPr>
          </w:p>
        </w:tc>
      </w:tr>
      <w:tr w:rsidR="00BB2545" w:rsidRPr="005B691E" w14:paraId="259DEF05" w14:textId="77777777" w:rsidTr="00AD0033">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560" w:type="dxa"/>
          </w:tcPr>
          <w:p w14:paraId="1EDFCDB0" w14:textId="77777777" w:rsidR="00BB2545" w:rsidRPr="005B691E" w:rsidRDefault="00BB2545" w:rsidP="00AD0033">
            <w:pPr>
              <w:spacing w:after="120"/>
              <w:jc w:val="left"/>
              <w:rPr>
                <w:rFonts w:cs="Times New Roman"/>
                <w:color w:val="000000"/>
                <w:sz w:val="20"/>
                <w:lang w:val="en-GB"/>
              </w:rPr>
            </w:pPr>
          </w:p>
        </w:tc>
        <w:tc>
          <w:tcPr>
            <w:tcW w:w="2835" w:type="dxa"/>
          </w:tcPr>
          <w:p w14:paraId="0AE2A60B" w14:textId="77777777" w:rsidR="00BB2545" w:rsidRPr="005B691E" w:rsidRDefault="00BB2545" w:rsidP="00AD0033">
            <w:pPr>
              <w:spacing w:after="12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p>
        </w:tc>
        <w:tc>
          <w:tcPr>
            <w:tcW w:w="3880" w:type="dxa"/>
          </w:tcPr>
          <w:p w14:paraId="3408A3F4" w14:textId="77777777" w:rsidR="00BB2545" w:rsidRPr="005B691E" w:rsidRDefault="00BB2545"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b/>
                <w:color w:val="000000"/>
                <w:sz w:val="20"/>
                <w:lang w:val="en-GB"/>
              </w:rPr>
            </w:pPr>
            <w:r w:rsidRPr="005B691E">
              <w:rPr>
                <w:rFonts w:cs="Times New Roman"/>
                <w:b/>
                <w:color w:val="000000"/>
                <w:sz w:val="20"/>
                <w:lang w:val="en-GB"/>
              </w:rPr>
              <w:t>Total score out of 20:</w:t>
            </w:r>
          </w:p>
        </w:tc>
        <w:tc>
          <w:tcPr>
            <w:tcW w:w="810" w:type="dxa"/>
          </w:tcPr>
          <w:p w14:paraId="4A8684B5" w14:textId="77777777" w:rsidR="00BB2545" w:rsidRPr="005B691E" w:rsidRDefault="00BB2545" w:rsidP="00AD0033">
            <w:pPr>
              <w:spacing w:after="12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lang w:val="en-GB"/>
              </w:rPr>
            </w:pPr>
          </w:p>
        </w:tc>
      </w:tr>
    </w:tbl>
    <w:p w14:paraId="2AF7C57D" w14:textId="77777777" w:rsidR="008F1EDB" w:rsidRPr="005B691E" w:rsidRDefault="008F1EDB" w:rsidP="00BB2545">
      <w:pPr>
        <w:pStyle w:val="Heading3"/>
        <w:rPr>
          <w:lang w:val="en-GB"/>
        </w:rPr>
      </w:pPr>
    </w:p>
    <w:p w14:paraId="36E74F6F" w14:textId="12B584C1" w:rsidR="00BB2545" w:rsidRPr="005B691E" w:rsidRDefault="008B34B2" w:rsidP="00BB2545">
      <w:pPr>
        <w:pStyle w:val="Heading3"/>
        <w:rPr>
          <w:lang w:val="en-GB"/>
        </w:rPr>
      </w:pPr>
      <w:r w:rsidRPr="005B691E">
        <w:rPr>
          <w:lang w:val="en-GB"/>
        </w:rPr>
        <w:t xml:space="preserve">2.   </w:t>
      </w:r>
      <w:r w:rsidR="00BB2545" w:rsidRPr="005B691E">
        <w:rPr>
          <w:lang w:val="en-GB"/>
        </w:rPr>
        <w:t xml:space="preserve">Assessing data readiness </w:t>
      </w:r>
    </w:p>
    <w:p w14:paraId="46B6C57E" w14:textId="6CC35800" w:rsidR="005E0DE9" w:rsidRPr="005B691E" w:rsidRDefault="00BB2545" w:rsidP="005E0DE9">
      <w:pPr>
        <w:spacing w:before="120" w:after="60"/>
        <w:jc w:val="left"/>
        <w:rPr>
          <w:rFonts w:cs="Times New Roman"/>
          <w:color w:val="000000"/>
          <w:lang w:val="en-GB"/>
        </w:rPr>
      </w:pPr>
      <w:r w:rsidRPr="005B691E">
        <w:rPr>
          <w:rFonts w:cs="Times New Roman"/>
          <w:color w:val="000000"/>
          <w:lang w:val="en-GB"/>
        </w:rPr>
        <w:t xml:space="preserve">Secondly, the readiness criteria assess the state and quality of the data. This is to establish how much work is needed to prepare it for publication or exchange. Data which is of high quality, already documented, up to date and with a clear owner can be </w:t>
      </w:r>
      <w:r w:rsidR="003724B6" w:rsidRPr="005B691E">
        <w:rPr>
          <w:rFonts w:cs="Times New Roman"/>
          <w:color w:val="000000"/>
          <w:lang w:val="en-GB"/>
        </w:rPr>
        <w:t xml:space="preserve">more </w:t>
      </w:r>
      <w:r w:rsidRPr="005B691E">
        <w:rPr>
          <w:rFonts w:cs="Times New Roman"/>
          <w:color w:val="000000"/>
          <w:lang w:val="en-GB"/>
        </w:rPr>
        <w:t>easily published or exchanged. These criteria help to identify ‘quick wins’ for the Entity.</w:t>
      </w:r>
    </w:p>
    <w:p w14:paraId="1DCB6BCE" w14:textId="7840908A" w:rsidR="00BB2545" w:rsidRPr="005B691E" w:rsidRDefault="00BB2545" w:rsidP="00BB2545">
      <w:pPr>
        <w:spacing w:before="120" w:after="60"/>
        <w:jc w:val="left"/>
        <w:rPr>
          <w:rFonts w:cs="Times New Roman"/>
          <w:color w:val="000000"/>
          <w:lang w:val="en-GB"/>
        </w:rPr>
      </w:pPr>
      <w:r w:rsidRPr="005B691E">
        <w:rPr>
          <w:rFonts w:cs="Times New Roman"/>
          <w:color w:val="000000"/>
          <w:lang w:val="en-GB"/>
        </w:rPr>
        <w:t xml:space="preserve">Please assess each dataset for the following, recording the score in the </w:t>
      </w:r>
      <w:r w:rsidR="00D54A4B" w:rsidRPr="005B691E">
        <w:rPr>
          <w:rFonts w:cs="Times New Roman"/>
          <w:color w:val="000000"/>
          <w:lang w:val="en-GB"/>
        </w:rPr>
        <w:t>right-hand</w:t>
      </w:r>
      <w:r w:rsidRPr="005B691E">
        <w:rPr>
          <w:rFonts w:cs="Times New Roman"/>
          <w:color w:val="000000"/>
          <w:lang w:val="en-GB"/>
        </w:rPr>
        <w:t xml:space="preserve"> column:</w:t>
      </w:r>
    </w:p>
    <w:tbl>
      <w:tblPr>
        <w:tblStyle w:val="GridTable2-Accent1"/>
        <w:tblW w:w="0" w:type="auto"/>
        <w:tblLook w:val="04A0" w:firstRow="1" w:lastRow="0" w:firstColumn="1" w:lastColumn="0" w:noHBand="0" w:noVBand="1"/>
      </w:tblPr>
      <w:tblGrid>
        <w:gridCol w:w="1876"/>
        <w:gridCol w:w="2855"/>
        <w:gridCol w:w="3466"/>
        <w:gridCol w:w="823"/>
      </w:tblGrid>
      <w:tr w:rsidR="00BB2545" w:rsidRPr="005B691E" w14:paraId="5600A14C" w14:textId="77777777" w:rsidTr="009500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5BCCFF06" w14:textId="4705C796" w:rsidR="00BB2545" w:rsidRPr="005B691E" w:rsidRDefault="00BB2545" w:rsidP="00AD0033">
            <w:pPr>
              <w:spacing w:after="120"/>
              <w:rPr>
                <w:rFonts w:cs="Times New Roman"/>
                <w:b w:val="0"/>
                <w:color w:val="000000"/>
                <w:lang w:val="en-GB"/>
              </w:rPr>
            </w:pPr>
            <w:r w:rsidRPr="005B691E">
              <w:rPr>
                <w:rFonts w:cs="Times New Roman"/>
                <w:color w:val="000000"/>
                <w:lang w:val="en-GB"/>
              </w:rPr>
              <w:t>Readiness criteria</w:t>
            </w:r>
          </w:p>
        </w:tc>
        <w:tc>
          <w:tcPr>
            <w:tcW w:w="2855" w:type="dxa"/>
          </w:tcPr>
          <w:p w14:paraId="62606869" w14:textId="2083C5E3" w:rsidR="00BB2545" w:rsidRPr="005B691E" w:rsidRDefault="00BB2545" w:rsidP="00AD0033">
            <w:pPr>
              <w:spacing w:after="120"/>
              <w:cnfStyle w:val="100000000000" w:firstRow="1" w:lastRow="0" w:firstColumn="0" w:lastColumn="0" w:oddVBand="0" w:evenVBand="0" w:oddHBand="0" w:evenHBand="0" w:firstRowFirstColumn="0" w:firstRowLastColumn="0" w:lastRowFirstColumn="0" w:lastRowLastColumn="0"/>
              <w:rPr>
                <w:rFonts w:cs="Times New Roman"/>
                <w:b w:val="0"/>
                <w:color w:val="000000"/>
                <w:lang w:val="en-GB"/>
              </w:rPr>
            </w:pPr>
            <w:r w:rsidRPr="005B691E">
              <w:rPr>
                <w:rFonts w:cs="Times New Roman"/>
                <w:color w:val="000000"/>
                <w:lang w:val="en-GB"/>
              </w:rPr>
              <w:t>Question</w:t>
            </w:r>
          </w:p>
        </w:tc>
        <w:tc>
          <w:tcPr>
            <w:tcW w:w="3466" w:type="dxa"/>
          </w:tcPr>
          <w:p w14:paraId="27927F2E" w14:textId="3D7D6FA2" w:rsidR="00BB2545" w:rsidRPr="005B691E" w:rsidRDefault="00BB2545" w:rsidP="00AD0033">
            <w:pPr>
              <w:spacing w:after="120"/>
              <w:jc w:val="left"/>
              <w:cnfStyle w:val="100000000000" w:firstRow="1" w:lastRow="0" w:firstColumn="0" w:lastColumn="0" w:oddVBand="0" w:evenVBand="0" w:oddHBand="0" w:evenHBand="0" w:firstRowFirstColumn="0" w:firstRowLastColumn="0" w:lastRowFirstColumn="0" w:lastRowLastColumn="0"/>
              <w:rPr>
                <w:rFonts w:cs="Times New Roman"/>
                <w:b w:val="0"/>
                <w:color w:val="000000"/>
                <w:lang w:val="en-GB"/>
              </w:rPr>
            </w:pPr>
            <w:r w:rsidRPr="005B691E">
              <w:rPr>
                <w:rFonts w:cs="Times New Roman"/>
                <w:color w:val="000000"/>
                <w:lang w:val="en-GB"/>
              </w:rPr>
              <w:t xml:space="preserve">Scoring criteria </w:t>
            </w:r>
            <w:r w:rsidR="005E0DE9" w:rsidRPr="005B691E">
              <w:rPr>
                <w:rFonts w:cs="Times New Roman"/>
                <w:color w:val="000000"/>
                <w:lang w:val="en-GB"/>
              </w:rPr>
              <w:t>(pick most suitable score and 1</w:t>
            </w:r>
            <w:r w:rsidRPr="005B691E">
              <w:rPr>
                <w:rFonts w:cs="Times New Roman"/>
                <w:color w:val="000000"/>
                <w:lang w:val="en-GB"/>
              </w:rPr>
              <w:t xml:space="preserve"> – medium if unsure)</w:t>
            </w:r>
          </w:p>
        </w:tc>
        <w:tc>
          <w:tcPr>
            <w:tcW w:w="823" w:type="dxa"/>
          </w:tcPr>
          <w:p w14:paraId="3A25C4EE" w14:textId="77777777" w:rsidR="00BB2545" w:rsidRPr="005B691E" w:rsidRDefault="00BB2545" w:rsidP="00AD0033">
            <w:pPr>
              <w:spacing w:after="120"/>
              <w:cnfStyle w:val="100000000000" w:firstRow="1" w:lastRow="0" w:firstColumn="0" w:lastColumn="0" w:oddVBand="0" w:evenVBand="0" w:oddHBand="0" w:evenHBand="0" w:firstRowFirstColumn="0" w:firstRowLastColumn="0" w:lastRowFirstColumn="0" w:lastRowLastColumn="0"/>
              <w:rPr>
                <w:rFonts w:cs="Times New Roman"/>
                <w:b w:val="0"/>
                <w:color w:val="000000"/>
                <w:lang w:val="en-GB"/>
              </w:rPr>
            </w:pPr>
            <w:r w:rsidRPr="005B691E">
              <w:rPr>
                <w:rFonts w:cs="Times New Roman"/>
                <w:color w:val="000000"/>
                <w:lang w:val="en-GB"/>
              </w:rPr>
              <w:t>Score</w:t>
            </w:r>
          </w:p>
        </w:tc>
      </w:tr>
      <w:tr w:rsidR="00BB2545" w:rsidRPr="005B691E" w14:paraId="25D45E12" w14:textId="77777777" w:rsidTr="00950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7138BB58" w14:textId="1EAD7CAD" w:rsidR="00BB2545" w:rsidRPr="005B691E" w:rsidRDefault="005E0DE9" w:rsidP="00AD0033">
            <w:pPr>
              <w:spacing w:after="120"/>
              <w:rPr>
                <w:rFonts w:cs="Times New Roman"/>
                <w:color w:val="000000"/>
                <w:lang w:val="en-GB"/>
              </w:rPr>
            </w:pPr>
            <w:r w:rsidRPr="005B691E">
              <w:rPr>
                <w:rFonts w:cs="Times New Roman"/>
                <w:color w:val="000000"/>
                <w:lang w:val="en-GB"/>
              </w:rPr>
              <w:t>Accuracy</w:t>
            </w:r>
          </w:p>
        </w:tc>
        <w:tc>
          <w:tcPr>
            <w:tcW w:w="2855" w:type="dxa"/>
          </w:tcPr>
          <w:p w14:paraId="28781DE6" w14:textId="0B93936D" w:rsidR="00BB2545" w:rsidRPr="005B691E"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How accurate is the data?</w:t>
            </w:r>
          </w:p>
        </w:tc>
        <w:tc>
          <w:tcPr>
            <w:tcW w:w="3466" w:type="dxa"/>
          </w:tcPr>
          <w:p w14:paraId="231FCF02" w14:textId="012D4E9A" w:rsidR="00BB2545" w:rsidRPr="005B691E" w:rsidRDefault="005E0DE9"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2</w:t>
            </w:r>
            <w:r w:rsidR="00BB2545" w:rsidRPr="005B691E">
              <w:rPr>
                <w:rFonts w:cs="Times New Roman"/>
                <w:color w:val="000000"/>
                <w:lang w:val="en-GB"/>
              </w:rPr>
              <w:t xml:space="preserve"> – High accuracy (we review and check accuracy) </w:t>
            </w:r>
          </w:p>
          <w:p w14:paraId="16553A06" w14:textId="5892011D" w:rsidR="00BB2545" w:rsidRPr="005B691E" w:rsidRDefault="005E0DE9"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1</w:t>
            </w:r>
            <w:r w:rsidR="00BB2545" w:rsidRPr="005B691E">
              <w:rPr>
                <w:rFonts w:cs="Times New Roman"/>
                <w:color w:val="000000"/>
                <w:lang w:val="en-GB"/>
              </w:rPr>
              <w:t xml:space="preserve"> – Medium accuracy</w:t>
            </w:r>
          </w:p>
          <w:p w14:paraId="5E9FB7CB" w14:textId="0294B78C" w:rsidR="00BB2545" w:rsidRPr="005B691E" w:rsidRDefault="00BB2545"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0 – Low accuracy (there are known errors in the data)</w:t>
            </w:r>
          </w:p>
        </w:tc>
        <w:tc>
          <w:tcPr>
            <w:tcW w:w="823" w:type="dxa"/>
          </w:tcPr>
          <w:p w14:paraId="305AC8C1" w14:textId="77777777" w:rsidR="00BB2545" w:rsidRPr="005B691E"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p>
        </w:tc>
      </w:tr>
      <w:tr w:rsidR="00BB2545" w:rsidRPr="005B691E" w14:paraId="67504AB9" w14:textId="77777777" w:rsidTr="00950090">
        <w:tc>
          <w:tcPr>
            <w:cnfStyle w:val="001000000000" w:firstRow="0" w:lastRow="0" w:firstColumn="1" w:lastColumn="0" w:oddVBand="0" w:evenVBand="0" w:oddHBand="0" w:evenHBand="0" w:firstRowFirstColumn="0" w:firstRowLastColumn="0" w:lastRowFirstColumn="0" w:lastRowLastColumn="0"/>
            <w:tcW w:w="1876" w:type="dxa"/>
          </w:tcPr>
          <w:p w14:paraId="5F2996BA" w14:textId="65C5B9BE" w:rsidR="00BB2545" w:rsidRPr="005B691E" w:rsidRDefault="005E0DE9" w:rsidP="005E0DE9">
            <w:pPr>
              <w:spacing w:after="120"/>
              <w:rPr>
                <w:rFonts w:cs="Times New Roman"/>
                <w:color w:val="000000"/>
                <w:lang w:val="en-GB"/>
              </w:rPr>
            </w:pPr>
            <w:r w:rsidRPr="005B691E">
              <w:rPr>
                <w:rFonts w:cs="Times New Roman"/>
                <w:color w:val="000000"/>
                <w:lang w:val="en-GB"/>
              </w:rPr>
              <w:t>Completeness</w:t>
            </w:r>
          </w:p>
        </w:tc>
        <w:tc>
          <w:tcPr>
            <w:tcW w:w="2855" w:type="dxa"/>
          </w:tcPr>
          <w:p w14:paraId="598854A1" w14:textId="58526313" w:rsidR="00BB2545" w:rsidRPr="005B691E" w:rsidRDefault="00BB2545" w:rsidP="00AD0033">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How complete is the data?</w:t>
            </w:r>
          </w:p>
        </w:tc>
        <w:tc>
          <w:tcPr>
            <w:tcW w:w="3466" w:type="dxa"/>
          </w:tcPr>
          <w:p w14:paraId="5E239661" w14:textId="120C48B7" w:rsidR="00BB2545" w:rsidRPr="005B691E" w:rsidRDefault="005E0DE9"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2</w:t>
            </w:r>
            <w:r w:rsidR="00BB2545" w:rsidRPr="005B691E">
              <w:rPr>
                <w:rFonts w:cs="Times New Roman"/>
                <w:color w:val="000000"/>
                <w:lang w:val="en-GB"/>
              </w:rPr>
              <w:t xml:space="preserve"> – High completeness (we have all the data at current granularity)</w:t>
            </w:r>
          </w:p>
          <w:p w14:paraId="164CE4AD" w14:textId="61EC1685" w:rsidR="00BB2545" w:rsidRPr="005B691E" w:rsidRDefault="005E0DE9"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1</w:t>
            </w:r>
            <w:r w:rsidR="00BB2545" w:rsidRPr="005B691E">
              <w:rPr>
                <w:rFonts w:cs="Times New Roman"/>
                <w:color w:val="000000"/>
                <w:lang w:val="en-GB"/>
              </w:rPr>
              <w:t xml:space="preserve"> – Medium completeness</w:t>
            </w:r>
          </w:p>
          <w:p w14:paraId="1EED87BB" w14:textId="5ECC2AE9" w:rsidR="00BB2545" w:rsidRPr="005B691E" w:rsidRDefault="00BB2545"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0 – Low completeness (there is known missing data, or this data will not make sense by itself)</w:t>
            </w:r>
          </w:p>
        </w:tc>
        <w:tc>
          <w:tcPr>
            <w:tcW w:w="823" w:type="dxa"/>
          </w:tcPr>
          <w:p w14:paraId="197CE455" w14:textId="77777777" w:rsidR="00BB2545" w:rsidRPr="005B691E" w:rsidRDefault="00BB2545" w:rsidP="00AD0033">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p>
        </w:tc>
      </w:tr>
      <w:tr w:rsidR="00BB2545" w:rsidRPr="005B691E" w14:paraId="00ADD679" w14:textId="77777777" w:rsidTr="00950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0E4F7DBE" w14:textId="0449E543" w:rsidR="00BB2545" w:rsidRPr="005B691E" w:rsidRDefault="005E0DE9" w:rsidP="005E0DE9">
            <w:pPr>
              <w:spacing w:after="120"/>
              <w:rPr>
                <w:rFonts w:cs="Times New Roman"/>
                <w:color w:val="000000"/>
                <w:lang w:val="en-GB"/>
              </w:rPr>
            </w:pPr>
            <w:r w:rsidRPr="005B691E">
              <w:rPr>
                <w:rFonts w:cs="Times New Roman"/>
                <w:color w:val="000000"/>
                <w:lang w:val="en-GB"/>
              </w:rPr>
              <w:t>Timeliness</w:t>
            </w:r>
          </w:p>
        </w:tc>
        <w:tc>
          <w:tcPr>
            <w:tcW w:w="2855" w:type="dxa"/>
          </w:tcPr>
          <w:p w14:paraId="1A979008" w14:textId="0537FF89" w:rsidR="00BB2545" w:rsidRPr="005B691E" w:rsidRDefault="00BB2545"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How up to date is the data?</w:t>
            </w:r>
          </w:p>
        </w:tc>
        <w:tc>
          <w:tcPr>
            <w:tcW w:w="3466" w:type="dxa"/>
          </w:tcPr>
          <w:p w14:paraId="437D4A9D" w14:textId="6E4C26EC" w:rsidR="00BB2545" w:rsidRPr="005B691E" w:rsidRDefault="005E0DE9"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2</w:t>
            </w:r>
            <w:r w:rsidR="00BB2545" w:rsidRPr="005B691E">
              <w:rPr>
                <w:rFonts w:cs="Times New Roman"/>
                <w:color w:val="000000"/>
                <w:lang w:val="en-GB"/>
              </w:rPr>
              <w:t xml:space="preserve"> - Latest month / week / year is available</w:t>
            </w:r>
          </w:p>
          <w:p w14:paraId="38A43C5B" w14:textId="5368BEF4" w:rsidR="00BB2545" w:rsidRPr="005B691E" w:rsidRDefault="005E0DE9"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1</w:t>
            </w:r>
            <w:r w:rsidR="00BB2545" w:rsidRPr="005B691E">
              <w:rPr>
                <w:rFonts w:cs="Times New Roman"/>
                <w:color w:val="000000"/>
                <w:lang w:val="en-GB"/>
              </w:rPr>
              <w:t xml:space="preserve"> - Data is not time sensitive OR we have all the data apart from latest month / week / year</w:t>
            </w:r>
          </w:p>
          <w:p w14:paraId="0FAC484D" w14:textId="2DC3C422" w:rsidR="00BB2545" w:rsidRPr="005B691E" w:rsidRDefault="00BB2545" w:rsidP="00AD0033">
            <w:pPr>
              <w:spacing w:after="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0 - Data is out of date</w:t>
            </w:r>
          </w:p>
        </w:tc>
        <w:tc>
          <w:tcPr>
            <w:tcW w:w="823" w:type="dxa"/>
          </w:tcPr>
          <w:p w14:paraId="5F5E7242" w14:textId="77777777" w:rsidR="00BB2545" w:rsidRPr="005B691E"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p>
          <w:p w14:paraId="45524856" w14:textId="77777777" w:rsidR="00BB2545" w:rsidRPr="005B691E"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p>
        </w:tc>
      </w:tr>
      <w:tr w:rsidR="00BB2545" w:rsidRPr="005B691E" w14:paraId="7D091335" w14:textId="77777777" w:rsidTr="00950090">
        <w:tc>
          <w:tcPr>
            <w:cnfStyle w:val="001000000000" w:firstRow="0" w:lastRow="0" w:firstColumn="1" w:lastColumn="0" w:oddVBand="0" w:evenVBand="0" w:oddHBand="0" w:evenHBand="0" w:firstRowFirstColumn="0" w:firstRowLastColumn="0" w:lastRowFirstColumn="0" w:lastRowLastColumn="0"/>
            <w:tcW w:w="1876" w:type="dxa"/>
          </w:tcPr>
          <w:p w14:paraId="2809A185" w14:textId="187EA604" w:rsidR="00BB2545" w:rsidRPr="005B691E" w:rsidRDefault="005E0DE9" w:rsidP="005E0DE9">
            <w:pPr>
              <w:spacing w:after="120"/>
              <w:rPr>
                <w:rFonts w:cs="Times New Roman"/>
                <w:color w:val="000000"/>
                <w:lang w:val="en-GB"/>
              </w:rPr>
            </w:pPr>
            <w:r w:rsidRPr="005B691E">
              <w:rPr>
                <w:rFonts w:cs="Times New Roman"/>
                <w:color w:val="000000"/>
                <w:lang w:val="en-GB"/>
              </w:rPr>
              <w:t>Validation</w:t>
            </w:r>
          </w:p>
        </w:tc>
        <w:tc>
          <w:tcPr>
            <w:tcW w:w="2855" w:type="dxa"/>
          </w:tcPr>
          <w:p w14:paraId="148642B0" w14:textId="1538B88A" w:rsidR="00BB2545" w:rsidRPr="005B691E" w:rsidRDefault="00BB2545"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Does the data use a schema or is standardised?</w:t>
            </w:r>
          </w:p>
        </w:tc>
        <w:tc>
          <w:tcPr>
            <w:tcW w:w="3466" w:type="dxa"/>
          </w:tcPr>
          <w:p w14:paraId="7DB910F8" w14:textId="67011CF4" w:rsidR="00BB2545" w:rsidRPr="005B691E" w:rsidRDefault="005E0DE9"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2</w:t>
            </w:r>
            <w:r w:rsidR="00BB2545" w:rsidRPr="005B691E">
              <w:rPr>
                <w:rFonts w:cs="Times New Roman"/>
                <w:color w:val="000000"/>
                <w:lang w:val="en-GB"/>
              </w:rPr>
              <w:t xml:space="preserve"> – Yes, data is published with same headings / fields (schema) each time</w:t>
            </w:r>
          </w:p>
          <w:p w14:paraId="3FCCF709" w14:textId="6C61846A" w:rsidR="00BB2545" w:rsidRPr="005B691E" w:rsidRDefault="005E0DE9"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1</w:t>
            </w:r>
            <w:r w:rsidR="00BB2545" w:rsidRPr="005B691E">
              <w:rPr>
                <w:rFonts w:cs="Times New Roman"/>
                <w:color w:val="000000"/>
                <w:lang w:val="en-GB"/>
              </w:rPr>
              <w:t xml:space="preserve"> – The data does not use a schema AND is not published regularly (i.e. it is one off data)</w:t>
            </w:r>
          </w:p>
          <w:p w14:paraId="352DFCF2" w14:textId="66516C2D" w:rsidR="00BB2545" w:rsidRPr="005B691E" w:rsidRDefault="00BB2545" w:rsidP="00AD0033">
            <w:pPr>
              <w:spacing w:after="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0 – Data is regularly updated, but does not use a set schema</w:t>
            </w:r>
          </w:p>
        </w:tc>
        <w:tc>
          <w:tcPr>
            <w:tcW w:w="823" w:type="dxa"/>
          </w:tcPr>
          <w:p w14:paraId="404DA03D" w14:textId="77777777" w:rsidR="00BB2545" w:rsidRPr="005B691E" w:rsidRDefault="00BB2545" w:rsidP="00AD0033">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p>
        </w:tc>
      </w:tr>
      <w:tr w:rsidR="00BB2545" w:rsidRPr="005B691E" w14:paraId="31AC8EBE" w14:textId="77777777" w:rsidTr="00950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6032CA4B" w14:textId="00061A39" w:rsidR="00BB2545" w:rsidRPr="005B691E" w:rsidRDefault="005E0DE9" w:rsidP="005E0DE9">
            <w:pPr>
              <w:spacing w:after="120"/>
              <w:jc w:val="left"/>
              <w:rPr>
                <w:rFonts w:cs="Times New Roman"/>
                <w:color w:val="000000"/>
                <w:lang w:val="en-GB"/>
              </w:rPr>
            </w:pPr>
            <w:r w:rsidRPr="005B691E">
              <w:rPr>
                <w:rFonts w:cs="Times New Roman"/>
                <w:color w:val="000000"/>
                <w:lang w:val="en-GB"/>
              </w:rPr>
              <w:t>Ownership</w:t>
            </w:r>
          </w:p>
        </w:tc>
        <w:tc>
          <w:tcPr>
            <w:tcW w:w="2855" w:type="dxa"/>
          </w:tcPr>
          <w:p w14:paraId="17878AC5" w14:textId="6804E90C" w:rsidR="00BB2545" w:rsidRPr="005B691E" w:rsidRDefault="00BB2545"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 xml:space="preserve">Is there a clear specific data owner? </w:t>
            </w:r>
          </w:p>
        </w:tc>
        <w:tc>
          <w:tcPr>
            <w:tcW w:w="3466" w:type="dxa"/>
          </w:tcPr>
          <w:p w14:paraId="45E37425" w14:textId="33320B45" w:rsidR="00BB2545" w:rsidRPr="005B691E" w:rsidRDefault="00BB2545"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2 – Yes</w:t>
            </w:r>
          </w:p>
          <w:p w14:paraId="41EB7B58" w14:textId="57F564CF" w:rsidR="00BB2545" w:rsidRPr="005B691E" w:rsidRDefault="00BB2545"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0 – No</w:t>
            </w:r>
          </w:p>
        </w:tc>
        <w:tc>
          <w:tcPr>
            <w:tcW w:w="823" w:type="dxa"/>
          </w:tcPr>
          <w:p w14:paraId="01E7B8E3" w14:textId="77777777" w:rsidR="00BB2545" w:rsidRPr="005B691E"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p>
        </w:tc>
      </w:tr>
      <w:tr w:rsidR="00BB2545" w:rsidRPr="005B691E" w14:paraId="63FCD8A0" w14:textId="77777777" w:rsidTr="00950090">
        <w:tc>
          <w:tcPr>
            <w:cnfStyle w:val="001000000000" w:firstRow="0" w:lastRow="0" w:firstColumn="1" w:lastColumn="0" w:oddVBand="0" w:evenVBand="0" w:oddHBand="0" w:evenHBand="0" w:firstRowFirstColumn="0" w:firstRowLastColumn="0" w:lastRowFirstColumn="0" w:lastRowLastColumn="0"/>
            <w:tcW w:w="1876" w:type="dxa"/>
          </w:tcPr>
          <w:p w14:paraId="43ECE44B" w14:textId="01CB717B" w:rsidR="00BB2545" w:rsidRPr="005B691E" w:rsidRDefault="005E0DE9" w:rsidP="005E0DE9">
            <w:pPr>
              <w:spacing w:after="120"/>
              <w:jc w:val="left"/>
              <w:rPr>
                <w:rFonts w:cs="Times New Roman"/>
                <w:color w:val="000000"/>
                <w:lang w:val="en-GB"/>
              </w:rPr>
            </w:pPr>
            <w:r w:rsidRPr="005B691E">
              <w:rPr>
                <w:rFonts w:cs="Times New Roman"/>
                <w:color w:val="000000"/>
                <w:lang w:val="en-GB"/>
              </w:rPr>
              <w:t>Description</w:t>
            </w:r>
          </w:p>
        </w:tc>
        <w:tc>
          <w:tcPr>
            <w:tcW w:w="2855" w:type="dxa"/>
          </w:tcPr>
          <w:p w14:paraId="5D50C85C" w14:textId="3192068C" w:rsidR="00BB2545" w:rsidRPr="005B691E" w:rsidRDefault="00BB2545" w:rsidP="0007458F">
            <w:pPr>
              <w:spacing w:before="120" w:after="6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 xml:space="preserve">Does the data have existing metadata - that is, information on what the data is about, how it was generated etc.? </w:t>
            </w:r>
          </w:p>
        </w:tc>
        <w:tc>
          <w:tcPr>
            <w:tcW w:w="3466" w:type="dxa"/>
          </w:tcPr>
          <w:p w14:paraId="7F23500E" w14:textId="34CB1F96" w:rsidR="00BB2545" w:rsidRPr="005B691E" w:rsidRDefault="00BB2545" w:rsidP="00015CE2">
            <w:pPr>
              <w:spacing w:before="120" w:after="6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2 – Yes</w:t>
            </w:r>
          </w:p>
          <w:p w14:paraId="08C312BD" w14:textId="44F95DFC" w:rsidR="00BB2545" w:rsidRPr="005B691E" w:rsidRDefault="00BB2545"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0 – No</w:t>
            </w:r>
          </w:p>
        </w:tc>
        <w:tc>
          <w:tcPr>
            <w:tcW w:w="823" w:type="dxa"/>
          </w:tcPr>
          <w:p w14:paraId="3EB294A2" w14:textId="77777777" w:rsidR="00BB2545" w:rsidRPr="005B691E" w:rsidRDefault="00BB2545" w:rsidP="00AD0033">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p>
        </w:tc>
      </w:tr>
      <w:tr w:rsidR="00BB2545" w:rsidRPr="005B691E" w14:paraId="14E5CE4F" w14:textId="77777777" w:rsidTr="00950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760F60CB" w14:textId="7DBD4B5D" w:rsidR="00BB2545" w:rsidRPr="005B691E" w:rsidRDefault="005E0DE9" w:rsidP="005E0DE9">
            <w:pPr>
              <w:spacing w:after="120"/>
              <w:jc w:val="left"/>
              <w:rPr>
                <w:rFonts w:cs="Times New Roman"/>
                <w:color w:val="000000"/>
                <w:lang w:val="en-GB"/>
              </w:rPr>
            </w:pPr>
            <w:r w:rsidRPr="005B691E">
              <w:rPr>
                <w:rFonts w:cs="Times New Roman"/>
                <w:color w:val="000000"/>
                <w:lang w:val="en-GB"/>
              </w:rPr>
              <w:t>Accessibility</w:t>
            </w:r>
          </w:p>
        </w:tc>
        <w:tc>
          <w:tcPr>
            <w:tcW w:w="2855" w:type="dxa"/>
          </w:tcPr>
          <w:p w14:paraId="13AC8A6A" w14:textId="4A11FE6D" w:rsidR="00BB2545" w:rsidRPr="005B691E" w:rsidRDefault="00BB2545" w:rsidP="00646E4C">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Is the data already published somewhere or available on the web / through an API?</w:t>
            </w:r>
          </w:p>
        </w:tc>
        <w:tc>
          <w:tcPr>
            <w:tcW w:w="3466" w:type="dxa"/>
          </w:tcPr>
          <w:p w14:paraId="5D46C7CB" w14:textId="51177B6D" w:rsidR="00BB2545" w:rsidRPr="005B691E" w:rsidRDefault="00BB2545" w:rsidP="00015CE2">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2 – Yes</w:t>
            </w:r>
          </w:p>
          <w:p w14:paraId="7F6B94ED" w14:textId="0EE1A2FE" w:rsidR="00BB2545" w:rsidRPr="005B691E" w:rsidRDefault="00BB2545"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0 – No</w:t>
            </w:r>
          </w:p>
        </w:tc>
        <w:tc>
          <w:tcPr>
            <w:tcW w:w="823" w:type="dxa"/>
          </w:tcPr>
          <w:p w14:paraId="5D3D54A9" w14:textId="77777777" w:rsidR="00BB2545" w:rsidRPr="005B691E"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p>
        </w:tc>
      </w:tr>
      <w:tr w:rsidR="00BB2545" w:rsidRPr="005B691E" w14:paraId="703B517D" w14:textId="7703D419" w:rsidTr="00950090">
        <w:tc>
          <w:tcPr>
            <w:cnfStyle w:val="001000000000" w:firstRow="0" w:lastRow="0" w:firstColumn="1" w:lastColumn="0" w:oddVBand="0" w:evenVBand="0" w:oddHBand="0" w:evenHBand="0" w:firstRowFirstColumn="0" w:firstRowLastColumn="0" w:lastRowFirstColumn="0" w:lastRowLastColumn="0"/>
            <w:tcW w:w="1876" w:type="dxa"/>
          </w:tcPr>
          <w:p w14:paraId="4F286A4A" w14:textId="5F721451" w:rsidR="00BB2545" w:rsidRPr="005B691E" w:rsidRDefault="005E0DE9" w:rsidP="00AD0033">
            <w:pPr>
              <w:spacing w:after="120"/>
              <w:jc w:val="left"/>
              <w:rPr>
                <w:rFonts w:cs="Times New Roman"/>
                <w:color w:val="000000"/>
                <w:lang w:val="en-GB"/>
              </w:rPr>
            </w:pPr>
            <w:r w:rsidRPr="005B691E">
              <w:rPr>
                <w:rFonts w:cs="Times New Roman"/>
                <w:color w:val="000000"/>
                <w:lang w:val="en-GB"/>
              </w:rPr>
              <w:t>Interoperability</w:t>
            </w:r>
          </w:p>
        </w:tc>
        <w:tc>
          <w:tcPr>
            <w:tcW w:w="2855" w:type="dxa"/>
          </w:tcPr>
          <w:p w14:paraId="153E2073" w14:textId="2F5A8612" w:rsidR="00BB2545" w:rsidRPr="005B691E" w:rsidRDefault="00BB2545" w:rsidP="0007458F">
            <w:pPr>
              <w:spacing w:before="120" w:after="6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 xml:space="preserve">Is the data in an open machine-readable format? </w:t>
            </w:r>
          </w:p>
        </w:tc>
        <w:tc>
          <w:tcPr>
            <w:tcW w:w="3466" w:type="dxa"/>
          </w:tcPr>
          <w:p w14:paraId="0B6F8FDB" w14:textId="11248D2F" w:rsidR="00BB2545" w:rsidRPr="005B691E" w:rsidRDefault="00BB2545"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2 – Yes</w:t>
            </w:r>
          </w:p>
          <w:p w14:paraId="51EE8140" w14:textId="04E6070B" w:rsidR="00BB2545" w:rsidRPr="005B691E" w:rsidRDefault="00BB2545"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0 – No</w:t>
            </w:r>
          </w:p>
        </w:tc>
        <w:tc>
          <w:tcPr>
            <w:tcW w:w="823" w:type="dxa"/>
          </w:tcPr>
          <w:p w14:paraId="45E15309" w14:textId="07A8EFCA" w:rsidR="00BB2545" w:rsidRPr="005B691E" w:rsidRDefault="00BB2545" w:rsidP="00AD0033">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p>
        </w:tc>
      </w:tr>
      <w:tr w:rsidR="00BB2545" w:rsidRPr="005B691E" w14:paraId="3B2292E2" w14:textId="4AF0CEAD" w:rsidTr="00950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2EB224B8" w14:textId="5332E4A4" w:rsidR="005E0DE9" w:rsidRPr="005B691E" w:rsidRDefault="005E0DE9" w:rsidP="00AD0033">
            <w:pPr>
              <w:spacing w:after="120"/>
              <w:jc w:val="left"/>
              <w:rPr>
                <w:rFonts w:cs="Times New Roman"/>
                <w:color w:val="000000"/>
                <w:lang w:val="en-GB"/>
              </w:rPr>
            </w:pPr>
            <w:r w:rsidRPr="005B691E">
              <w:rPr>
                <w:rFonts w:cs="Times New Roman"/>
                <w:color w:val="000000"/>
                <w:lang w:val="en-GB"/>
              </w:rPr>
              <w:t>License</w:t>
            </w:r>
          </w:p>
        </w:tc>
        <w:tc>
          <w:tcPr>
            <w:tcW w:w="2855" w:type="dxa"/>
          </w:tcPr>
          <w:p w14:paraId="03376783" w14:textId="641F2AAA" w:rsidR="00BB2545" w:rsidRPr="005B691E" w:rsidRDefault="005E0DE9"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 xml:space="preserve">Does the data have a </w:t>
            </w:r>
            <w:r w:rsidR="0024413E" w:rsidRPr="005B691E">
              <w:rPr>
                <w:rFonts w:cs="Times New Roman"/>
                <w:color w:val="000000"/>
                <w:lang w:val="en-GB"/>
              </w:rPr>
              <w:t>licen</w:t>
            </w:r>
            <w:r w:rsidR="0024413E">
              <w:rPr>
                <w:rFonts w:cs="Times New Roman"/>
                <w:color w:val="000000"/>
                <w:lang w:val="en-GB"/>
              </w:rPr>
              <w:t>s</w:t>
            </w:r>
            <w:r w:rsidR="0024413E" w:rsidRPr="005B691E">
              <w:rPr>
                <w:rFonts w:cs="Times New Roman"/>
                <w:color w:val="000000"/>
                <w:lang w:val="en-GB"/>
              </w:rPr>
              <w:t>e</w:t>
            </w:r>
            <w:r w:rsidR="00BB2545" w:rsidRPr="005B691E">
              <w:rPr>
                <w:rFonts w:cs="Times New Roman"/>
                <w:color w:val="000000"/>
                <w:lang w:val="en-GB"/>
              </w:rPr>
              <w:t>?</w:t>
            </w:r>
          </w:p>
        </w:tc>
        <w:tc>
          <w:tcPr>
            <w:tcW w:w="3466" w:type="dxa"/>
          </w:tcPr>
          <w:p w14:paraId="7F8AB6B2" w14:textId="7D0B41B8" w:rsidR="00BB2545" w:rsidRPr="005B691E" w:rsidRDefault="00BB2545"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2 – Yes</w:t>
            </w:r>
          </w:p>
          <w:p w14:paraId="078FCE05" w14:textId="76D657B1" w:rsidR="00BB2545" w:rsidRPr="005B691E" w:rsidRDefault="00BB2545" w:rsidP="00AD0033">
            <w:pPr>
              <w:spacing w:before="120" w:after="60"/>
              <w:jc w:val="left"/>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r w:rsidRPr="005B691E">
              <w:rPr>
                <w:rFonts w:cs="Times New Roman"/>
                <w:color w:val="000000"/>
                <w:lang w:val="en-GB"/>
              </w:rPr>
              <w:t xml:space="preserve">0 – No </w:t>
            </w:r>
          </w:p>
        </w:tc>
        <w:tc>
          <w:tcPr>
            <w:tcW w:w="823" w:type="dxa"/>
          </w:tcPr>
          <w:p w14:paraId="32DF49E5" w14:textId="17EF1B23" w:rsidR="00BB2545" w:rsidRPr="005B691E"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cs="Times New Roman"/>
                <w:color w:val="000000"/>
                <w:lang w:val="en-GB"/>
              </w:rPr>
            </w:pPr>
          </w:p>
        </w:tc>
      </w:tr>
      <w:tr w:rsidR="00BB2545" w:rsidRPr="005B691E" w14:paraId="3FCB21CE" w14:textId="77777777" w:rsidTr="00950090">
        <w:tc>
          <w:tcPr>
            <w:cnfStyle w:val="001000000000" w:firstRow="0" w:lastRow="0" w:firstColumn="1" w:lastColumn="0" w:oddVBand="0" w:evenVBand="0" w:oddHBand="0" w:evenHBand="0" w:firstRowFirstColumn="0" w:firstRowLastColumn="0" w:lastRowFirstColumn="0" w:lastRowLastColumn="0"/>
            <w:tcW w:w="1876" w:type="dxa"/>
          </w:tcPr>
          <w:p w14:paraId="3869C6E3" w14:textId="77777777" w:rsidR="00BB2545" w:rsidRPr="005B691E" w:rsidRDefault="00BB2545" w:rsidP="00AD0033">
            <w:pPr>
              <w:spacing w:after="120"/>
              <w:rPr>
                <w:rFonts w:cs="Times New Roman"/>
                <w:b w:val="0"/>
                <w:color w:val="000000"/>
                <w:lang w:val="en-GB"/>
              </w:rPr>
            </w:pPr>
          </w:p>
        </w:tc>
        <w:tc>
          <w:tcPr>
            <w:tcW w:w="2855" w:type="dxa"/>
          </w:tcPr>
          <w:p w14:paraId="4CFFC3B0" w14:textId="77777777" w:rsidR="00BB2545" w:rsidRPr="005B691E" w:rsidRDefault="00BB2545"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p>
        </w:tc>
        <w:tc>
          <w:tcPr>
            <w:tcW w:w="3466" w:type="dxa"/>
          </w:tcPr>
          <w:p w14:paraId="0B030CE2" w14:textId="18766B60" w:rsidR="00BB2545" w:rsidRPr="005B691E" w:rsidRDefault="00BB2545"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r w:rsidRPr="005B691E">
              <w:rPr>
                <w:rFonts w:cs="Times New Roman"/>
                <w:color w:val="000000"/>
                <w:lang w:val="en-GB"/>
              </w:rPr>
              <w:t xml:space="preserve">Total Score out of </w:t>
            </w:r>
            <w:r w:rsidR="005E0DE9" w:rsidRPr="005B691E">
              <w:rPr>
                <w:rFonts w:cs="Times New Roman"/>
                <w:color w:val="000000"/>
                <w:lang w:val="en-GB"/>
              </w:rPr>
              <w:t>18</w:t>
            </w:r>
          </w:p>
        </w:tc>
        <w:tc>
          <w:tcPr>
            <w:tcW w:w="823" w:type="dxa"/>
          </w:tcPr>
          <w:p w14:paraId="0F11FAB1" w14:textId="77777777" w:rsidR="00BB2545" w:rsidRPr="005B691E" w:rsidRDefault="00BB2545" w:rsidP="00AD0033">
            <w:pPr>
              <w:spacing w:after="120"/>
              <w:cnfStyle w:val="000000000000" w:firstRow="0" w:lastRow="0" w:firstColumn="0" w:lastColumn="0" w:oddVBand="0" w:evenVBand="0" w:oddHBand="0" w:evenHBand="0" w:firstRowFirstColumn="0" w:firstRowLastColumn="0" w:lastRowFirstColumn="0" w:lastRowLastColumn="0"/>
              <w:rPr>
                <w:rFonts w:cs="Times New Roman"/>
                <w:color w:val="000000"/>
                <w:lang w:val="en-GB"/>
              </w:rPr>
            </w:pPr>
          </w:p>
        </w:tc>
      </w:tr>
    </w:tbl>
    <w:p w14:paraId="6EDCBCF1" w14:textId="77777777" w:rsidR="00BB2545" w:rsidRPr="005B691E" w:rsidRDefault="00BB2545" w:rsidP="00BB2545">
      <w:pPr>
        <w:spacing w:after="120"/>
        <w:rPr>
          <w:rFonts w:cs="Times New Roman"/>
          <w:color w:val="000000"/>
          <w:lang w:val="en-GB"/>
        </w:rPr>
      </w:pPr>
    </w:p>
    <w:p w14:paraId="254952FA" w14:textId="1FE8ADA2" w:rsidR="00A4208B" w:rsidRPr="005B691E" w:rsidRDefault="00BB2545" w:rsidP="00BB2545">
      <w:pPr>
        <w:spacing w:after="120"/>
        <w:rPr>
          <w:rFonts w:cs="Times New Roman"/>
          <w:color w:val="000000"/>
          <w:lang w:val="en-GB"/>
        </w:rPr>
      </w:pPr>
      <w:r w:rsidRPr="005B691E">
        <w:rPr>
          <w:rFonts w:cs="Times New Roman"/>
          <w:color w:val="000000"/>
          <w:lang w:val="en-GB"/>
        </w:rPr>
        <w:t xml:space="preserve">Combine the two scores to get an overall priority score out of </w:t>
      </w:r>
      <w:r w:rsidR="00963CB2" w:rsidRPr="005B691E">
        <w:rPr>
          <w:rFonts w:cs="Times New Roman"/>
          <w:color w:val="000000"/>
          <w:lang w:val="en-GB"/>
        </w:rPr>
        <w:t>38</w:t>
      </w:r>
      <w:r w:rsidRPr="005B691E">
        <w:rPr>
          <w:rFonts w:cs="Times New Roman"/>
          <w:color w:val="000000"/>
          <w:lang w:val="en-GB"/>
        </w:rPr>
        <w:t>.</w:t>
      </w:r>
    </w:p>
    <w:p w14:paraId="1662B83E" w14:textId="3CC06032" w:rsidR="003F2FD2" w:rsidRPr="005B691E" w:rsidRDefault="00CA6AE3" w:rsidP="003F2FD2">
      <w:pPr>
        <w:pStyle w:val="Heading1"/>
        <w:numPr>
          <w:ilvl w:val="0"/>
          <w:numId w:val="0"/>
        </w:numPr>
      </w:pPr>
      <w:bookmarkStart w:id="42" w:name="_Toc504427839"/>
      <w:r w:rsidRPr="005B691E">
        <w:t xml:space="preserve">Guidance Note 5: </w:t>
      </w:r>
      <w:r w:rsidR="006703EB" w:rsidRPr="005B691E">
        <w:t xml:space="preserve">Data </w:t>
      </w:r>
      <w:r w:rsidR="00A9260F" w:rsidRPr="005B691E">
        <w:t>conformance</w:t>
      </w:r>
      <w:r w:rsidR="006703EB" w:rsidRPr="005B691E">
        <w:t xml:space="preserve"> p</w:t>
      </w:r>
      <w:r w:rsidR="00076C6B" w:rsidRPr="005B691E">
        <w:t>rocess</w:t>
      </w:r>
      <w:bookmarkEnd w:id="42"/>
      <w:r w:rsidR="00076C6B" w:rsidRPr="005B691E">
        <w:t xml:space="preserve"> </w:t>
      </w:r>
    </w:p>
    <w:tbl>
      <w:tblPr>
        <w:tblStyle w:val="TableGrid1"/>
        <w:tblW w:w="892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230"/>
      </w:tblGrid>
      <w:tr w:rsidR="003F2FD2" w:rsidRPr="005B691E" w14:paraId="1F83B363" w14:textId="77777777" w:rsidTr="00AD0033">
        <w:trPr>
          <w:cantSplit/>
          <w:trHeight w:val="494"/>
        </w:trPr>
        <w:tc>
          <w:tcPr>
            <w:tcW w:w="1696" w:type="dxa"/>
            <w:shd w:val="clear" w:color="auto" w:fill="D9E2F3"/>
          </w:tcPr>
          <w:p w14:paraId="6442EB94" w14:textId="77777777" w:rsidR="003F2FD2" w:rsidRPr="005B691E" w:rsidRDefault="003F2FD2" w:rsidP="00AD0033">
            <w:pPr>
              <w:spacing w:before="120" w:after="60"/>
              <w:jc w:val="left"/>
              <w:rPr>
                <w:rFonts w:cs="Times New Roman"/>
                <w:color w:val="000000"/>
              </w:rPr>
            </w:pPr>
            <w:r w:rsidRPr="005B691E">
              <w:rPr>
                <w:rFonts w:cs="Times New Roman"/>
                <w:color w:val="000000"/>
              </w:rPr>
              <w:t>Purpose</w:t>
            </w:r>
          </w:p>
        </w:tc>
        <w:tc>
          <w:tcPr>
            <w:tcW w:w="7230" w:type="dxa"/>
          </w:tcPr>
          <w:p w14:paraId="76546A6C" w14:textId="30570EBE" w:rsidR="003F2FD2" w:rsidRPr="005B691E" w:rsidRDefault="003F2FD2" w:rsidP="00AD0033">
            <w:pPr>
              <w:spacing w:before="120" w:after="60"/>
              <w:jc w:val="left"/>
              <w:rPr>
                <w:rFonts w:cs="Times New Roman"/>
                <w:bCs/>
                <w:noProof/>
                <w:color w:val="000000"/>
                <w:lang w:eastAsia="en-GB"/>
              </w:rPr>
            </w:pPr>
            <w:r w:rsidRPr="005B691E">
              <w:rPr>
                <w:rFonts w:cs="Times New Roman"/>
                <w:bCs/>
                <w:noProof/>
                <w:color w:val="000000"/>
                <w:lang w:eastAsia="en-GB"/>
              </w:rPr>
              <w:t xml:space="preserve">This Guidance Note outlines the process </w:t>
            </w:r>
            <w:r w:rsidR="004B1073" w:rsidRPr="005B691E">
              <w:rPr>
                <w:rFonts w:cs="Times New Roman"/>
                <w:bCs/>
                <w:noProof/>
                <w:color w:val="000000"/>
                <w:lang w:eastAsia="en-GB"/>
              </w:rPr>
              <w:t xml:space="preserve">that </w:t>
            </w:r>
            <w:r w:rsidRPr="005B691E">
              <w:rPr>
                <w:rFonts w:cs="Times New Roman"/>
                <w:bCs/>
                <w:noProof/>
                <w:color w:val="000000"/>
                <w:lang w:eastAsia="en-GB"/>
              </w:rPr>
              <w:t>Entities</w:t>
            </w:r>
            <w:r w:rsidR="004B1073" w:rsidRPr="005B691E">
              <w:rPr>
                <w:rFonts w:cs="Times New Roman"/>
                <w:bCs/>
                <w:noProof/>
                <w:color w:val="000000"/>
                <w:lang w:eastAsia="en-GB"/>
              </w:rPr>
              <w:t xml:space="preserve"> are recommended</w:t>
            </w:r>
            <w:r w:rsidRPr="005B691E">
              <w:rPr>
                <w:rFonts w:cs="Times New Roman"/>
                <w:bCs/>
                <w:noProof/>
                <w:color w:val="000000"/>
                <w:lang w:eastAsia="en-GB"/>
              </w:rPr>
              <w:t xml:space="preserve"> to </w:t>
            </w:r>
            <w:r w:rsidR="004B1073" w:rsidRPr="005B691E">
              <w:rPr>
                <w:rFonts w:cs="Times New Roman"/>
                <w:bCs/>
                <w:noProof/>
                <w:color w:val="000000"/>
                <w:lang w:eastAsia="en-GB"/>
              </w:rPr>
              <w:t>follow to</w:t>
            </w:r>
            <w:r w:rsidRPr="005B691E">
              <w:rPr>
                <w:rFonts w:cs="Times New Roman"/>
                <w:bCs/>
                <w:noProof/>
                <w:color w:val="000000"/>
                <w:lang w:eastAsia="en-GB"/>
              </w:rPr>
              <w:t xml:space="preserve"> ensure</w:t>
            </w:r>
            <w:r w:rsidR="004B1073" w:rsidRPr="005B691E">
              <w:rPr>
                <w:rFonts w:cs="Times New Roman"/>
                <w:bCs/>
                <w:noProof/>
                <w:color w:val="000000"/>
                <w:lang w:eastAsia="en-GB"/>
              </w:rPr>
              <w:t xml:space="preserve"> their data conforms </w:t>
            </w:r>
            <w:r w:rsidRPr="005B691E">
              <w:rPr>
                <w:rFonts w:cs="Times New Roman"/>
                <w:bCs/>
                <w:noProof/>
                <w:color w:val="000000"/>
                <w:lang w:eastAsia="en-GB"/>
              </w:rPr>
              <w:t xml:space="preserve">with the Smart Data Standards, and </w:t>
            </w:r>
            <w:r w:rsidR="00870865">
              <w:rPr>
                <w:rFonts w:cs="Times New Roman"/>
                <w:bCs/>
                <w:noProof/>
                <w:color w:val="000000"/>
                <w:lang w:eastAsia="en-GB"/>
              </w:rPr>
              <w:t xml:space="preserve">is </w:t>
            </w:r>
            <w:r w:rsidRPr="005B691E">
              <w:rPr>
                <w:rFonts w:cs="Times New Roman"/>
                <w:bCs/>
                <w:noProof/>
                <w:color w:val="000000"/>
                <w:lang w:eastAsia="en-GB"/>
              </w:rPr>
              <w:t xml:space="preserve">ready for </w:t>
            </w:r>
            <w:r w:rsidR="005E62FE">
              <w:rPr>
                <w:rFonts w:cs="Times New Roman"/>
                <w:bCs/>
                <w:noProof/>
                <w:color w:val="000000"/>
                <w:lang w:eastAsia="en-GB"/>
              </w:rPr>
              <w:t>publication</w:t>
            </w:r>
            <w:r w:rsidR="005E62FE" w:rsidRPr="005B691E">
              <w:rPr>
                <w:rFonts w:cs="Times New Roman"/>
                <w:bCs/>
                <w:noProof/>
                <w:color w:val="000000"/>
                <w:lang w:eastAsia="en-GB"/>
              </w:rPr>
              <w:t xml:space="preserve"> </w:t>
            </w:r>
            <w:r w:rsidRPr="005B691E">
              <w:rPr>
                <w:rFonts w:cs="Times New Roman"/>
                <w:bCs/>
                <w:noProof/>
                <w:color w:val="000000"/>
                <w:lang w:eastAsia="en-GB"/>
              </w:rPr>
              <w:t>and exchange.</w:t>
            </w:r>
          </w:p>
        </w:tc>
      </w:tr>
      <w:tr w:rsidR="003F2FD2" w:rsidRPr="005B691E" w14:paraId="19B5C1F4" w14:textId="77777777" w:rsidTr="00AD0033">
        <w:trPr>
          <w:cantSplit/>
          <w:trHeight w:val="494"/>
        </w:trPr>
        <w:tc>
          <w:tcPr>
            <w:tcW w:w="1696" w:type="dxa"/>
            <w:shd w:val="clear" w:color="auto" w:fill="D9E2F3"/>
          </w:tcPr>
          <w:p w14:paraId="1A85A413" w14:textId="77777777" w:rsidR="003F2FD2" w:rsidRPr="005B691E" w:rsidRDefault="003F2FD2" w:rsidP="00AD0033">
            <w:pPr>
              <w:spacing w:before="120" w:after="60"/>
              <w:jc w:val="left"/>
              <w:rPr>
                <w:rFonts w:cs="Times New Roman"/>
                <w:color w:val="000000"/>
              </w:rPr>
            </w:pPr>
            <w:r w:rsidRPr="005B691E">
              <w:rPr>
                <w:rFonts w:cs="Times New Roman"/>
                <w:color w:val="000000"/>
              </w:rPr>
              <w:t>When to use</w:t>
            </w:r>
          </w:p>
        </w:tc>
        <w:tc>
          <w:tcPr>
            <w:tcW w:w="7230" w:type="dxa"/>
          </w:tcPr>
          <w:p w14:paraId="13F42ED8" w14:textId="56451DCE" w:rsidR="003F2FD2" w:rsidRPr="005B691E" w:rsidRDefault="003F2FD2" w:rsidP="001814A2">
            <w:pPr>
              <w:spacing w:before="120" w:after="60"/>
              <w:jc w:val="left"/>
              <w:rPr>
                <w:rFonts w:cs="Times New Roman"/>
                <w:color w:val="000000"/>
              </w:rPr>
            </w:pPr>
            <w:r w:rsidRPr="005B691E">
              <w:rPr>
                <w:rFonts w:cs="Times New Roman"/>
                <w:color w:val="000000"/>
              </w:rPr>
              <w:t xml:space="preserve">Before publishing data as open data or exchanging shared data with other Entities.  Entities should focus in turn on successive batches of data that have been prioritised for data </w:t>
            </w:r>
            <w:r w:rsidR="001814A2" w:rsidRPr="005B691E">
              <w:rPr>
                <w:rFonts w:cs="Times New Roman"/>
                <w:color w:val="000000"/>
              </w:rPr>
              <w:t xml:space="preserve">conformance </w:t>
            </w:r>
            <w:r w:rsidRPr="005B691E">
              <w:rPr>
                <w:rFonts w:cs="Times New Roman"/>
                <w:color w:val="000000"/>
              </w:rPr>
              <w:t xml:space="preserve">in line with the advice in </w:t>
            </w:r>
            <w:r w:rsidRPr="009E2212">
              <w:rPr>
                <w:rFonts w:cs="Times New Roman"/>
                <w:b/>
                <w:color w:val="000000"/>
                <w:u w:val="single"/>
              </w:rPr>
              <w:t>Guidance Note 4: Prioritization process and criteria</w:t>
            </w:r>
            <w:r w:rsidRPr="005B691E">
              <w:rPr>
                <w:rFonts w:cs="Times New Roman"/>
                <w:color w:val="000000"/>
              </w:rPr>
              <w:t>.</w:t>
            </w:r>
          </w:p>
        </w:tc>
      </w:tr>
      <w:tr w:rsidR="003F2FD2" w:rsidRPr="005B691E" w14:paraId="778C232D" w14:textId="77777777" w:rsidTr="00AD0033">
        <w:trPr>
          <w:cantSplit/>
          <w:trHeight w:val="494"/>
        </w:trPr>
        <w:tc>
          <w:tcPr>
            <w:tcW w:w="1696" w:type="dxa"/>
            <w:shd w:val="clear" w:color="auto" w:fill="D9E2F3"/>
          </w:tcPr>
          <w:p w14:paraId="6CDE6AEE" w14:textId="77777777" w:rsidR="003F2FD2" w:rsidRPr="005B691E" w:rsidRDefault="003F2FD2" w:rsidP="00AD0033">
            <w:pPr>
              <w:spacing w:before="120" w:after="60"/>
              <w:jc w:val="left"/>
              <w:rPr>
                <w:rFonts w:cs="Times New Roman"/>
                <w:color w:val="000000"/>
              </w:rPr>
            </w:pPr>
            <w:r w:rsidRPr="005B691E">
              <w:rPr>
                <w:rFonts w:cs="Times New Roman"/>
                <w:color w:val="000000"/>
              </w:rPr>
              <w:t>Responsibility</w:t>
            </w:r>
          </w:p>
        </w:tc>
        <w:tc>
          <w:tcPr>
            <w:tcW w:w="7230" w:type="dxa"/>
          </w:tcPr>
          <w:p w14:paraId="2BB91CA1" w14:textId="34955CE0" w:rsidR="003F2FD2" w:rsidRPr="005B691E" w:rsidRDefault="003F2FD2" w:rsidP="001814A2">
            <w:pPr>
              <w:spacing w:before="120" w:after="60"/>
              <w:jc w:val="left"/>
              <w:rPr>
                <w:rFonts w:cs="Times New Roman"/>
                <w:noProof/>
                <w:color w:val="000000"/>
                <w:lang w:eastAsia="en-GB"/>
              </w:rPr>
            </w:pPr>
            <w:r w:rsidRPr="005B691E">
              <w:rPr>
                <w:rFonts w:cs="Times New Roman"/>
                <w:noProof/>
                <w:color w:val="000000"/>
                <w:lang w:eastAsia="en-GB"/>
              </w:rPr>
              <w:t xml:space="preserve">The Director of Data has overall accountability for ensuring effective systems are in place to manage data </w:t>
            </w:r>
            <w:r w:rsidR="001814A2" w:rsidRPr="005B691E">
              <w:rPr>
                <w:rFonts w:cs="Times New Roman"/>
                <w:noProof/>
                <w:color w:val="000000"/>
                <w:lang w:eastAsia="en-GB"/>
              </w:rPr>
              <w:t>conformance</w:t>
            </w:r>
            <w:r w:rsidRPr="005B691E">
              <w:rPr>
                <w:rFonts w:cs="Times New Roman"/>
                <w:noProof/>
                <w:color w:val="000000"/>
                <w:lang w:eastAsia="en-GB"/>
              </w:rPr>
              <w:t>, but the lead responsibility for operating these systems will lie with the Data Management Officer</w:t>
            </w:r>
          </w:p>
        </w:tc>
      </w:tr>
    </w:tbl>
    <w:p w14:paraId="562E7B9E" w14:textId="77777777" w:rsidR="003F2FD2" w:rsidRPr="005B691E" w:rsidRDefault="003F2FD2" w:rsidP="003F2FD2">
      <w:pPr>
        <w:pStyle w:val="Heading2"/>
        <w:rPr>
          <w:sz w:val="22"/>
          <w:szCs w:val="22"/>
        </w:rPr>
      </w:pPr>
    </w:p>
    <w:p w14:paraId="5049496B" w14:textId="4DAABD7E" w:rsidR="003F2FD2" w:rsidRPr="005B691E" w:rsidRDefault="00B419FB" w:rsidP="003F2FD2">
      <w:pPr>
        <w:pStyle w:val="Heading2"/>
      </w:pPr>
      <w:bookmarkStart w:id="43" w:name="_Toc500262268"/>
      <w:bookmarkStart w:id="44" w:name="_Toc504427840"/>
      <w:r>
        <w:t>Overview of re</w:t>
      </w:r>
      <w:r w:rsidR="003E1019" w:rsidRPr="005B691E">
        <w:t>commended process to ensure data conforms to standards</w:t>
      </w:r>
      <w:bookmarkEnd w:id="43"/>
      <w:bookmarkEnd w:id="44"/>
    </w:p>
    <w:p w14:paraId="269272BA" w14:textId="7D435548" w:rsidR="003F2FD2" w:rsidRPr="005B691E" w:rsidRDefault="003F2FD2" w:rsidP="003F2FD2">
      <w:pPr>
        <w:rPr>
          <w:lang w:val="en-GB"/>
        </w:rPr>
      </w:pPr>
      <w:r w:rsidRPr="005B691E">
        <w:rPr>
          <w:lang w:val="en-GB"/>
        </w:rPr>
        <w:t xml:space="preserve">The diagram below summarises the process that Government Entities are recommended to follow as they seek to ensure that their datasets comply with the mandatory requirements of the UAE Smart Data Standards.  The diagram illustrates which of the key data governance roles will normally have lead responsibility for each step of the process – and is followed by a brief description of each step in the process.  </w:t>
      </w:r>
    </w:p>
    <w:p w14:paraId="5B480FC7" w14:textId="77777777" w:rsidR="003F2FD2" w:rsidRPr="005B691E" w:rsidRDefault="003F2FD2" w:rsidP="003F2FD2">
      <w:r w:rsidRPr="005B691E">
        <w:rPr>
          <w:noProof/>
        </w:rPr>
        <w:drawing>
          <wp:inline distT="0" distB="0" distL="0" distR="0" wp14:anchorId="1ABF7DD3" wp14:editId="3F4AD979">
            <wp:extent cx="5733415" cy="3118024"/>
            <wp:effectExtent l="0" t="0" r="63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3415" cy="3118024"/>
                    </a:xfrm>
                    <a:prstGeom prst="rect">
                      <a:avLst/>
                    </a:prstGeom>
                    <a:noFill/>
                    <a:ln>
                      <a:noFill/>
                    </a:ln>
                  </pic:spPr>
                </pic:pic>
              </a:graphicData>
            </a:graphic>
          </wp:inline>
        </w:drawing>
      </w:r>
    </w:p>
    <w:p w14:paraId="769226B2" w14:textId="5B8E21F1" w:rsidR="003F2FD2" w:rsidRPr="005B691E" w:rsidRDefault="003F2FD2" w:rsidP="003F2FD2">
      <w:pPr>
        <w:pStyle w:val="Heading3"/>
        <w:rPr>
          <w:noProof/>
          <w:lang w:eastAsia="en-GB"/>
        </w:rPr>
      </w:pPr>
      <w:r w:rsidRPr="005B691E">
        <w:rPr>
          <w:noProof/>
          <w:lang w:eastAsia="en-GB"/>
        </w:rPr>
        <w:t>1: Manage and coordinate</w:t>
      </w:r>
    </w:p>
    <w:p w14:paraId="5FE37FF6" w14:textId="71006843" w:rsidR="003F2FD2" w:rsidRPr="005B691E" w:rsidRDefault="003F2FD2" w:rsidP="003F2FD2">
      <w:pPr>
        <w:spacing w:before="120" w:after="60"/>
        <w:jc w:val="left"/>
        <w:rPr>
          <w:rFonts w:cs="Times New Roman"/>
          <w:noProof/>
          <w:color w:val="000000"/>
          <w:lang w:eastAsia="en-GB"/>
        </w:rPr>
      </w:pPr>
      <w:r w:rsidRPr="005B691E">
        <w:rPr>
          <w:rFonts w:cs="Times New Roman"/>
          <w:noProof/>
          <w:color w:val="000000"/>
          <w:lang w:eastAsia="en-GB"/>
        </w:rPr>
        <w:t>It is recommended that the Data Management Officer is responsible for overseeing and helping the Entity’s Data Custodians and Data Specialists complete steps 2</w:t>
      </w:r>
      <w:r w:rsidR="008039A7">
        <w:rPr>
          <w:rFonts w:cs="Times New Roman"/>
          <w:noProof/>
          <w:color w:val="000000"/>
          <w:lang w:eastAsia="en-GB"/>
        </w:rPr>
        <w:t>[</w:t>
      </w:r>
      <w:r w:rsidRPr="005B691E">
        <w:rPr>
          <w:rFonts w:cs="Times New Roman"/>
          <w:noProof/>
          <w:color w:val="000000"/>
          <w:lang w:eastAsia="en-GB"/>
        </w:rPr>
        <w:t>A</w:t>
      </w:r>
      <w:r w:rsidR="008039A7">
        <w:rPr>
          <w:rFonts w:cs="Times New Roman"/>
          <w:noProof/>
          <w:color w:val="000000"/>
          <w:lang w:eastAsia="en-GB"/>
        </w:rPr>
        <w:t>]</w:t>
      </w:r>
      <w:r w:rsidRPr="005B691E">
        <w:rPr>
          <w:rFonts w:cs="Times New Roman"/>
          <w:noProof/>
          <w:color w:val="000000"/>
          <w:lang w:eastAsia="en-GB"/>
        </w:rPr>
        <w:t xml:space="preserve">  – 2</w:t>
      </w:r>
      <w:r w:rsidR="008039A7">
        <w:rPr>
          <w:rFonts w:cs="Times New Roman"/>
          <w:noProof/>
          <w:color w:val="000000"/>
          <w:lang w:eastAsia="en-GB"/>
        </w:rPr>
        <w:t>[</w:t>
      </w:r>
      <w:r w:rsidRPr="005B691E">
        <w:rPr>
          <w:rFonts w:cs="Times New Roman"/>
          <w:noProof/>
          <w:color w:val="000000"/>
          <w:lang w:eastAsia="en-GB"/>
        </w:rPr>
        <w:t>E</w:t>
      </w:r>
      <w:r w:rsidR="008039A7">
        <w:rPr>
          <w:rFonts w:cs="Times New Roman"/>
          <w:noProof/>
          <w:color w:val="000000"/>
          <w:lang w:eastAsia="en-GB"/>
        </w:rPr>
        <w:t>]</w:t>
      </w:r>
      <w:r w:rsidRPr="005B691E">
        <w:rPr>
          <w:rFonts w:cs="Times New Roman"/>
          <w:noProof/>
          <w:color w:val="000000"/>
          <w:lang w:eastAsia="en-GB"/>
        </w:rPr>
        <w:t xml:space="preserve"> above, by:</w:t>
      </w:r>
    </w:p>
    <w:p w14:paraId="35B0DF9A" w14:textId="1D55BFD6" w:rsidR="003F2FD2" w:rsidRPr="005B691E" w:rsidRDefault="003F2FD2" w:rsidP="009A1EF0">
      <w:pPr>
        <w:numPr>
          <w:ilvl w:val="0"/>
          <w:numId w:val="8"/>
        </w:numPr>
        <w:spacing w:before="120" w:after="60"/>
        <w:jc w:val="left"/>
        <w:rPr>
          <w:rFonts w:cs="Times New Roman"/>
          <w:noProof/>
          <w:color w:val="000000"/>
          <w:lang w:eastAsia="en-GB"/>
        </w:rPr>
      </w:pPr>
      <w:r w:rsidRPr="005B691E">
        <w:rPr>
          <w:rFonts w:cs="Times New Roman"/>
          <w:noProof/>
          <w:color w:val="000000"/>
          <w:lang w:eastAsia="en-GB"/>
        </w:rPr>
        <w:t xml:space="preserve">Establishing a clear internal timetable for completing the data </w:t>
      </w:r>
      <w:r w:rsidR="001814A2" w:rsidRPr="005B691E">
        <w:rPr>
          <w:rFonts w:cs="Times New Roman"/>
          <w:noProof/>
          <w:color w:val="000000"/>
          <w:lang w:eastAsia="en-GB"/>
        </w:rPr>
        <w:t xml:space="preserve">conformance </w:t>
      </w:r>
      <w:r w:rsidRPr="005B691E">
        <w:rPr>
          <w:rFonts w:cs="Times New Roman"/>
          <w:noProof/>
          <w:color w:val="000000"/>
          <w:lang w:eastAsia="en-GB"/>
        </w:rPr>
        <w:t xml:space="preserve">process, aligned with Entity and Federal milestones for </w:t>
      </w:r>
      <w:r w:rsidR="005E62FE">
        <w:rPr>
          <w:rFonts w:cs="Times New Roman"/>
          <w:bCs/>
          <w:noProof/>
          <w:color w:val="000000"/>
          <w:lang w:eastAsia="en-GB"/>
        </w:rPr>
        <w:t>publishing</w:t>
      </w:r>
      <w:r w:rsidR="005E62FE" w:rsidRPr="005B691E">
        <w:rPr>
          <w:rFonts w:cs="Times New Roman"/>
          <w:bCs/>
          <w:noProof/>
          <w:color w:val="000000"/>
          <w:lang w:eastAsia="en-GB"/>
        </w:rPr>
        <w:t xml:space="preserve"> </w:t>
      </w:r>
      <w:r w:rsidRPr="005B691E">
        <w:rPr>
          <w:rFonts w:cs="Times New Roman"/>
          <w:noProof/>
          <w:color w:val="000000"/>
          <w:lang w:eastAsia="en-GB"/>
        </w:rPr>
        <w:t>or exchanging data</w:t>
      </w:r>
    </w:p>
    <w:p w14:paraId="5D7EEB9D" w14:textId="77777777" w:rsidR="003F2FD2" w:rsidRPr="005B691E" w:rsidRDefault="003F2FD2" w:rsidP="009A1EF0">
      <w:pPr>
        <w:numPr>
          <w:ilvl w:val="0"/>
          <w:numId w:val="8"/>
        </w:numPr>
        <w:spacing w:before="120" w:after="60"/>
        <w:jc w:val="left"/>
        <w:rPr>
          <w:rFonts w:cs="Times New Roman"/>
          <w:noProof/>
          <w:color w:val="000000"/>
          <w:lang w:eastAsia="en-GB"/>
        </w:rPr>
      </w:pPr>
      <w:r w:rsidRPr="005B691E">
        <w:rPr>
          <w:rFonts w:cs="Times New Roman"/>
          <w:noProof/>
          <w:color w:val="000000"/>
          <w:lang w:eastAsia="en-GB"/>
        </w:rPr>
        <w:t>Ensuring that Data Custodians and Data Specialists are fully briefed on their roles and on the requirements of relevant Smart Data Framework standards</w:t>
      </w:r>
    </w:p>
    <w:p w14:paraId="6921C99D" w14:textId="77777777" w:rsidR="003F2FD2" w:rsidRPr="005B691E" w:rsidRDefault="003F2FD2" w:rsidP="009A1EF0">
      <w:pPr>
        <w:numPr>
          <w:ilvl w:val="0"/>
          <w:numId w:val="8"/>
        </w:numPr>
        <w:spacing w:before="120" w:after="60"/>
        <w:jc w:val="left"/>
        <w:rPr>
          <w:rFonts w:cs="Times New Roman"/>
          <w:noProof/>
          <w:color w:val="000000"/>
          <w:lang w:eastAsia="en-GB"/>
        </w:rPr>
      </w:pPr>
      <w:r w:rsidRPr="005B691E">
        <w:rPr>
          <w:rFonts w:cs="Times New Roman"/>
          <w:noProof/>
          <w:color w:val="000000"/>
          <w:lang w:eastAsia="en-GB"/>
        </w:rPr>
        <w:t>Facilitating opportunities for Data Custodians and Data Specialists to come together and exchange experiences and lessons learned through the process.</w:t>
      </w:r>
    </w:p>
    <w:p w14:paraId="5040753C" w14:textId="77777777" w:rsidR="003F2FD2" w:rsidRPr="005B691E" w:rsidRDefault="003F2FD2" w:rsidP="003F2FD2">
      <w:pPr>
        <w:rPr>
          <w:lang w:val="en-GB"/>
        </w:rPr>
      </w:pPr>
      <w:r w:rsidRPr="005B691E">
        <w:rPr>
          <w:lang w:val="en-GB"/>
        </w:rPr>
        <w:t>A summary is set out below of the steps that need to be taken as part of this coordinated approach:</w:t>
      </w:r>
    </w:p>
    <w:p w14:paraId="53DE5989" w14:textId="5D6FA994" w:rsidR="003F2FD2" w:rsidRPr="005B691E" w:rsidRDefault="003F2FD2" w:rsidP="009A1EF0">
      <w:pPr>
        <w:pStyle w:val="ListParagraph"/>
        <w:numPr>
          <w:ilvl w:val="0"/>
          <w:numId w:val="48"/>
        </w:numPr>
        <w:rPr>
          <w:lang w:val="en-GB"/>
        </w:rPr>
      </w:pPr>
      <w:r w:rsidRPr="005B691E">
        <w:rPr>
          <w:lang w:val="en-GB"/>
        </w:rPr>
        <w:t>Steps 2</w:t>
      </w:r>
      <w:r w:rsidR="008039A7">
        <w:rPr>
          <w:lang w:val="en-GB"/>
        </w:rPr>
        <w:t>[</w:t>
      </w:r>
      <w:r w:rsidRPr="005B691E">
        <w:rPr>
          <w:lang w:val="en-GB"/>
        </w:rPr>
        <w:t>A</w:t>
      </w:r>
      <w:r w:rsidR="008039A7">
        <w:rPr>
          <w:lang w:val="en-GB"/>
        </w:rPr>
        <w:t>]</w:t>
      </w:r>
      <w:r w:rsidRPr="005B691E">
        <w:rPr>
          <w:lang w:val="en-GB"/>
        </w:rPr>
        <w:t xml:space="preserve"> to 2</w:t>
      </w:r>
      <w:r w:rsidR="008039A7">
        <w:rPr>
          <w:lang w:val="en-GB"/>
        </w:rPr>
        <w:t>[</w:t>
      </w:r>
      <w:r w:rsidRPr="005B691E">
        <w:rPr>
          <w:lang w:val="en-GB"/>
        </w:rPr>
        <w:t>E</w:t>
      </w:r>
      <w:r w:rsidR="008039A7">
        <w:rPr>
          <w:lang w:val="en-GB"/>
        </w:rPr>
        <w:t>]</w:t>
      </w:r>
      <w:r w:rsidRPr="005B691E">
        <w:rPr>
          <w:lang w:val="en-GB"/>
        </w:rPr>
        <w:t xml:space="preserve"> look at the actions which Data Custodians and/or Data Specialists should take to ensure that an individual dataset is </w:t>
      </w:r>
      <w:r w:rsidR="001814A2" w:rsidRPr="005B691E">
        <w:rPr>
          <w:lang w:val="en-GB"/>
        </w:rPr>
        <w:t>conformant</w:t>
      </w:r>
      <w:r w:rsidRPr="005B691E">
        <w:rPr>
          <w:lang w:val="en-GB"/>
        </w:rPr>
        <w:t xml:space="preserve"> with the UAE Smart Data Standards</w:t>
      </w:r>
    </w:p>
    <w:p w14:paraId="141DB556" w14:textId="38A5B445" w:rsidR="003F2FD2" w:rsidRPr="005B691E" w:rsidRDefault="003F2FD2" w:rsidP="009A1EF0">
      <w:pPr>
        <w:pStyle w:val="ListParagraph"/>
        <w:numPr>
          <w:ilvl w:val="0"/>
          <w:numId w:val="48"/>
        </w:numPr>
        <w:rPr>
          <w:lang w:val="en-GB"/>
        </w:rPr>
      </w:pPr>
      <w:r w:rsidRPr="005B691E">
        <w:rPr>
          <w:lang w:val="en-GB"/>
        </w:rPr>
        <w:t>Steps 3</w:t>
      </w:r>
      <w:r w:rsidR="008039A7">
        <w:rPr>
          <w:lang w:val="en-GB"/>
        </w:rPr>
        <w:t>[</w:t>
      </w:r>
      <w:r w:rsidRPr="005B691E">
        <w:rPr>
          <w:lang w:val="en-GB"/>
        </w:rPr>
        <w:t>A</w:t>
      </w:r>
      <w:r w:rsidR="008039A7">
        <w:rPr>
          <w:lang w:val="en-GB"/>
        </w:rPr>
        <w:t>]</w:t>
      </w:r>
      <w:r w:rsidRPr="005B691E">
        <w:rPr>
          <w:lang w:val="en-GB"/>
        </w:rPr>
        <w:t xml:space="preserve"> to 3</w:t>
      </w:r>
      <w:r w:rsidR="008039A7">
        <w:rPr>
          <w:lang w:val="en-GB"/>
        </w:rPr>
        <w:t>[</w:t>
      </w:r>
      <w:r w:rsidRPr="005B691E">
        <w:rPr>
          <w:lang w:val="en-GB"/>
        </w:rPr>
        <w:t>C</w:t>
      </w:r>
      <w:r w:rsidR="008039A7">
        <w:rPr>
          <w:lang w:val="en-GB"/>
        </w:rPr>
        <w:t>]</w:t>
      </w:r>
      <w:r w:rsidRPr="005B691E">
        <w:rPr>
          <w:lang w:val="en-GB"/>
        </w:rPr>
        <w:t xml:space="preserve"> then look at the actions which the Data Management Officer and Director of Data should then take to validate and approve for publication the datasets that have come through this process.</w:t>
      </w:r>
    </w:p>
    <w:p w14:paraId="52C2728B" w14:textId="06A4DD87" w:rsidR="003F2FD2" w:rsidRPr="005B691E" w:rsidRDefault="003F2FD2" w:rsidP="003F2FD2">
      <w:pPr>
        <w:pStyle w:val="Heading3"/>
        <w:rPr>
          <w:noProof/>
          <w:lang w:eastAsia="en-GB"/>
        </w:rPr>
      </w:pPr>
      <w:r w:rsidRPr="005B691E">
        <w:rPr>
          <w:noProof/>
          <w:lang w:eastAsia="en-GB"/>
        </w:rPr>
        <w:t>2: Management of datasets by Data Custodians and Data Specialists</w:t>
      </w:r>
    </w:p>
    <w:p w14:paraId="08B11138" w14:textId="23587861" w:rsidR="003F2FD2" w:rsidRPr="005B691E" w:rsidRDefault="003F2FD2" w:rsidP="003F2FD2">
      <w:pPr>
        <w:pStyle w:val="Heading4"/>
        <w:rPr>
          <w:noProof/>
          <w:lang w:val="en-GB" w:eastAsia="en-GB"/>
        </w:rPr>
      </w:pPr>
      <w:r w:rsidRPr="005B691E">
        <w:rPr>
          <w:noProof/>
          <w:lang w:val="en-GB" w:eastAsia="en-GB"/>
        </w:rPr>
        <w:t xml:space="preserve">2A:  Classify </w:t>
      </w:r>
    </w:p>
    <w:p w14:paraId="0BEE5934" w14:textId="224BD744" w:rsidR="003F2FD2" w:rsidRPr="005B691E" w:rsidRDefault="003F2FD2" w:rsidP="00932682">
      <w:pPr>
        <w:spacing w:before="120" w:after="60"/>
        <w:jc w:val="left"/>
        <w:rPr>
          <w:rFonts w:cs="Times New Roman"/>
          <w:noProof/>
          <w:color w:val="000000"/>
          <w:lang w:eastAsia="en-GB"/>
        </w:rPr>
      </w:pPr>
      <w:r w:rsidRPr="005B691E">
        <w:rPr>
          <w:rFonts w:cs="Times New Roman"/>
          <w:noProof/>
          <w:color w:val="000000"/>
          <w:lang w:eastAsia="en-GB"/>
        </w:rPr>
        <w:t xml:space="preserve">The Data Custodian should classify the dataset as </w:t>
      </w:r>
      <w:r w:rsidR="00932682">
        <w:rPr>
          <w:rFonts w:cs="Times New Roman"/>
          <w:i/>
          <w:noProof/>
          <w:color w:val="000000"/>
          <w:lang w:eastAsia="en-GB"/>
        </w:rPr>
        <w:t>Open</w:t>
      </w:r>
      <w:r w:rsidR="00A2121F" w:rsidRPr="005B691E">
        <w:rPr>
          <w:rFonts w:cs="Times New Roman"/>
          <w:noProof/>
          <w:color w:val="000000"/>
          <w:lang w:eastAsia="en-GB"/>
        </w:rPr>
        <w:t xml:space="preserve">, </w:t>
      </w:r>
      <w:r w:rsidR="00A2121F" w:rsidRPr="005B691E">
        <w:rPr>
          <w:rFonts w:cs="Times New Roman"/>
          <w:i/>
          <w:noProof/>
          <w:color w:val="000000"/>
          <w:lang w:eastAsia="en-GB"/>
        </w:rPr>
        <w:t>Confidential</w:t>
      </w:r>
      <w:r w:rsidR="00932682">
        <w:rPr>
          <w:rFonts w:cs="Times New Roman"/>
          <w:i/>
          <w:noProof/>
          <w:color w:val="000000"/>
          <w:lang w:eastAsia="en-GB"/>
        </w:rPr>
        <w:t>,</w:t>
      </w:r>
      <w:r w:rsidR="00A2121F" w:rsidRPr="005B691E">
        <w:rPr>
          <w:rFonts w:cs="Times New Roman"/>
          <w:i/>
          <w:noProof/>
          <w:color w:val="000000"/>
          <w:lang w:eastAsia="en-GB"/>
        </w:rPr>
        <w:t xml:space="preserve"> </w:t>
      </w:r>
      <w:r w:rsidR="00932682">
        <w:rPr>
          <w:rFonts w:cs="Times New Roman"/>
          <w:i/>
          <w:noProof/>
          <w:color w:val="000000"/>
          <w:lang w:eastAsia="en-GB"/>
        </w:rPr>
        <w:t>Sesnitive or Secret</w:t>
      </w:r>
      <w:r w:rsidRPr="005B691E">
        <w:rPr>
          <w:rFonts w:cs="Times New Roman"/>
          <w:noProof/>
          <w:color w:val="000000"/>
          <w:lang w:eastAsia="en-GB"/>
        </w:rPr>
        <w:t xml:space="preserve">, in accordance with </w:t>
      </w:r>
      <w:r w:rsidR="00397ED8" w:rsidRPr="005B691E">
        <w:rPr>
          <w:rFonts w:cs="Times New Roman"/>
          <w:noProof/>
          <w:color w:val="000000"/>
          <w:lang w:eastAsia="en-GB"/>
        </w:rPr>
        <w:t xml:space="preserve">the </w:t>
      </w:r>
      <w:r w:rsidR="00EE2C92" w:rsidRPr="005B691E">
        <w:rPr>
          <w:rFonts w:cs="Times New Roman"/>
          <w:b/>
          <w:noProof/>
          <w:color w:val="000000"/>
          <w:u w:val="single"/>
          <w:lang w:eastAsia="en-GB"/>
        </w:rPr>
        <w:t>[DC1]</w:t>
      </w:r>
      <w:r w:rsidR="00EE2C92" w:rsidRPr="005B691E">
        <w:rPr>
          <w:rFonts w:cs="Times New Roman"/>
          <w:noProof/>
          <w:color w:val="000000"/>
          <w:lang w:eastAsia="en-GB"/>
        </w:rPr>
        <w:t xml:space="preserve"> </w:t>
      </w:r>
      <w:r w:rsidRPr="005B691E">
        <w:rPr>
          <w:rFonts w:cs="Times New Roman"/>
          <w:b/>
          <w:noProof/>
          <w:color w:val="000000"/>
          <w:u w:val="single"/>
          <w:lang w:eastAsia="en-GB"/>
        </w:rPr>
        <w:t>Data Classification</w:t>
      </w:r>
      <w:r w:rsidRPr="005B691E">
        <w:rPr>
          <w:rFonts w:cs="Times New Roman"/>
          <w:noProof/>
          <w:color w:val="000000"/>
          <w:lang w:eastAsia="en-GB"/>
        </w:rPr>
        <w:t xml:space="preserve"> </w:t>
      </w:r>
      <w:r w:rsidR="00EE2C92" w:rsidRPr="005B691E">
        <w:rPr>
          <w:rFonts w:cs="Times New Roman"/>
          <w:noProof/>
          <w:color w:val="000000"/>
          <w:lang w:eastAsia="en-GB"/>
        </w:rPr>
        <w:t>specification</w:t>
      </w:r>
      <w:r w:rsidRPr="005B691E">
        <w:rPr>
          <w:rFonts w:cs="Times New Roman"/>
          <w:noProof/>
          <w:color w:val="000000"/>
          <w:lang w:eastAsia="en-GB"/>
        </w:rPr>
        <w:t xml:space="preserve">.  Detailed guidance on the process to follow is given below in </w:t>
      </w:r>
      <w:r w:rsidRPr="005B691E">
        <w:rPr>
          <w:rFonts w:cs="Times New Roman"/>
          <w:b/>
          <w:noProof/>
          <w:color w:val="000000"/>
          <w:u w:val="single"/>
          <w:lang w:eastAsia="en-GB"/>
        </w:rPr>
        <w:t>Guidance Note 5.1: Classifying data</w:t>
      </w:r>
      <w:r w:rsidRPr="005B691E">
        <w:rPr>
          <w:rFonts w:cs="Times New Roman"/>
          <w:noProof/>
          <w:color w:val="000000"/>
          <w:lang w:eastAsia="en-GB"/>
        </w:rPr>
        <w:t>.</w:t>
      </w:r>
    </w:p>
    <w:p w14:paraId="51E0DAC9" w14:textId="77777777" w:rsidR="003F2FD2" w:rsidRPr="005B691E" w:rsidRDefault="003F2FD2" w:rsidP="003F2FD2">
      <w:pPr>
        <w:spacing w:before="120" w:after="60"/>
        <w:jc w:val="left"/>
        <w:rPr>
          <w:rFonts w:cs="Times New Roman"/>
          <w:noProof/>
          <w:color w:val="000000"/>
          <w:lang w:eastAsia="en-GB"/>
        </w:rPr>
      </w:pPr>
      <w:r w:rsidRPr="005B691E">
        <w:rPr>
          <w:rFonts w:cs="Times New Roman"/>
          <w:noProof/>
          <w:color w:val="000000"/>
          <w:lang w:eastAsia="en-GB"/>
        </w:rPr>
        <w:t>Once this is done, you might be left with the original dataset and one or more derived (or ‘child’) datasets which have been modified to allow an Open classification.  Both the original and derived datasets should be catalogued separately in the following steps.</w:t>
      </w:r>
    </w:p>
    <w:p w14:paraId="3A362205" w14:textId="77777777" w:rsidR="003F2FD2" w:rsidRPr="005B691E" w:rsidRDefault="003F2FD2" w:rsidP="003F2FD2">
      <w:pPr>
        <w:spacing w:before="120" w:after="60"/>
        <w:jc w:val="left"/>
        <w:rPr>
          <w:rFonts w:cs="Times New Roman"/>
          <w:noProof/>
          <w:color w:val="000000"/>
          <w:lang w:val="en-GB" w:eastAsia="en-GB"/>
        </w:rPr>
      </w:pPr>
    </w:p>
    <w:p w14:paraId="49C3DADB" w14:textId="7BCAE107" w:rsidR="003F2FD2" w:rsidRPr="005B691E" w:rsidRDefault="003F2FD2" w:rsidP="003F2FD2">
      <w:pPr>
        <w:pStyle w:val="Heading4"/>
        <w:rPr>
          <w:noProof/>
          <w:lang w:val="en-GB" w:eastAsia="en-GB"/>
        </w:rPr>
      </w:pPr>
      <w:r w:rsidRPr="005B691E">
        <w:rPr>
          <w:noProof/>
          <w:lang w:val="en-GB" w:eastAsia="en-GB"/>
        </w:rPr>
        <w:t>2B: Choose format</w:t>
      </w:r>
    </w:p>
    <w:p w14:paraId="79AFD082" w14:textId="467813A1" w:rsidR="003F2FD2" w:rsidRPr="005B691E" w:rsidRDefault="003F2FD2" w:rsidP="002F103D">
      <w:pPr>
        <w:spacing w:before="120" w:after="60"/>
        <w:jc w:val="left"/>
        <w:rPr>
          <w:rFonts w:cs="Times New Roman"/>
          <w:noProof/>
          <w:color w:val="000000"/>
          <w:lang w:eastAsia="en-GB"/>
        </w:rPr>
      </w:pPr>
      <w:r w:rsidRPr="005B691E">
        <w:rPr>
          <w:rFonts w:cs="Times New Roman"/>
          <w:noProof/>
          <w:color w:val="000000"/>
          <w:lang w:eastAsia="en-GB"/>
        </w:rPr>
        <w:t xml:space="preserve">Decide on an appropriate format in which to make the data available that complies with </w:t>
      </w:r>
      <w:r w:rsidR="00EE2C92" w:rsidRPr="005B691E">
        <w:rPr>
          <w:rFonts w:cs="Times New Roman"/>
          <w:noProof/>
          <w:color w:val="000000"/>
          <w:lang w:eastAsia="en-GB"/>
        </w:rPr>
        <w:t xml:space="preserve">the </w:t>
      </w:r>
      <w:r w:rsidRPr="005B691E">
        <w:rPr>
          <w:rFonts w:cs="Times New Roman"/>
          <w:b/>
          <w:noProof/>
          <w:color w:val="000000"/>
          <w:u w:val="single"/>
          <w:lang w:eastAsia="en-GB"/>
        </w:rPr>
        <w:t>[DE1] Data Formats</w:t>
      </w:r>
      <w:r w:rsidR="00EE2C92" w:rsidRPr="005B691E">
        <w:rPr>
          <w:rFonts w:cs="Times New Roman"/>
          <w:noProof/>
          <w:color w:val="000000"/>
          <w:lang w:eastAsia="en-GB"/>
        </w:rPr>
        <w:t xml:space="preserve"> specification</w:t>
      </w:r>
      <w:r w:rsidRPr="005B691E">
        <w:rPr>
          <w:rFonts w:cs="Times New Roman"/>
          <w:noProof/>
          <w:color w:val="000000"/>
          <w:lang w:eastAsia="en-GB"/>
        </w:rPr>
        <w:t xml:space="preserve"> and produce a sample dataset in that format.  Detailed guidance on the process to follow is given below in </w:t>
      </w:r>
      <w:r w:rsidRPr="005B691E">
        <w:rPr>
          <w:rFonts w:cs="Times New Roman"/>
          <w:b/>
          <w:noProof/>
          <w:color w:val="000000"/>
          <w:u w:val="single"/>
          <w:lang w:eastAsia="en-GB"/>
        </w:rPr>
        <w:t>Guidance Note 5.2: Formatting data</w:t>
      </w:r>
      <w:r w:rsidRPr="005B691E">
        <w:rPr>
          <w:rFonts w:cs="Times New Roman"/>
          <w:noProof/>
          <w:color w:val="000000"/>
          <w:lang w:eastAsia="en-GB"/>
        </w:rPr>
        <w:t>.</w:t>
      </w:r>
    </w:p>
    <w:p w14:paraId="68DEF9F8" w14:textId="58F88999" w:rsidR="003F2FD2" w:rsidRPr="005B691E" w:rsidRDefault="003F2FD2" w:rsidP="003F2FD2">
      <w:pPr>
        <w:spacing w:before="120" w:after="60"/>
        <w:jc w:val="left"/>
        <w:rPr>
          <w:rFonts w:cs="Times New Roman"/>
          <w:noProof/>
          <w:color w:val="000000"/>
          <w:lang w:val="en-GB" w:eastAsia="en-GB"/>
        </w:rPr>
      </w:pPr>
    </w:p>
    <w:p w14:paraId="4D288AEA" w14:textId="4DC0640E" w:rsidR="003F2FD2" w:rsidRPr="005B691E" w:rsidRDefault="003F2FD2" w:rsidP="003F2FD2">
      <w:pPr>
        <w:pStyle w:val="Heading4"/>
        <w:rPr>
          <w:noProof/>
          <w:lang w:val="en-GB" w:eastAsia="en-GB"/>
        </w:rPr>
      </w:pPr>
      <w:r w:rsidRPr="005B691E">
        <w:rPr>
          <w:noProof/>
          <w:lang w:val="en-GB" w:eastAsia="en-GB"/>
        </w:rPr>
        <w:t xml:space="preserve">2C: Decide on and document Shared Data Access Permissions </w:t>
      </w:r>
    </w:p>
    <w:p w14:paraId="27661B76" w14:textId="77777777" w:rsidR="003F2FD2" w:rsidRPr="005B691E" w:rsidRDefault="003F2FD2" w:rsidP="003F2FD2">
      <w:pPr>
        <w:spacing w:before="120" w:after="60"/>
        <w:jc w:val="left"/>
        <w:rPr>
          <w:rFonts w:cs="Times New Roman"/>
          <w:noProof/>
          <w:color w:val="000000"/>
          <w:lang w:eastAsia="en-GB"/>
        </w:rPr>
      </w:pPr>
      <w:r w:rsidRPr="005B691E">
        <w:rPr>
          <w:rFonts w:cs="Times New Roman"/>
          <w:noProof/>
          <w:color w:val="000000"/>
          <w:lang w:eastAsia="en-GB"/>
        </w:rPr>
        <w:t xml:space="preserve">For data which will be exchanged with other Enitities rather than published as Open Data, you will need to comply with </w:t>
      </w:r>
      <w:r w:rsidRPr="005B691E">
        <w:rPr>
          <w:rFonts w:cs="Times New Roman"/>
          <w:b/>
          <w:noProof/>
          <w:color w:val="000000"/>
          <w:u w:val="single"/>
          <w:lang w:eastAsia="en-GB"/>
        </w:rPr>
        <w:t>[DE7] Shared Data Access Permissions</w:t>
      </w:r>
      <w:r w:rsidRPr="005B691E">
        <w:rPr>
          <w:rFonts w:cs="Times New Roman"/>
          <w:noProof/>
          <w:color w:val="000000"/>
          <w:lang w:eastAsia="en-GB"/>
        </w:rPr>
        <w:t xml:space="preserve">.  This will involve determining and then documenting the appropriate permissions model.  Detailed guidance on the process to follow is given below in </w:t>
      </w:r>
      <w:r w:rsidRPr="005B691E">
        <w:rPr>
          <w:rFonts w:cs="Times New Roman"/>
          <w:b/>
          <w:noProof/>
          <w:color w:val="000000"/>
          <w:u w:val="single"/>
          <w:lang w:eastAsia="en-GB"/>
        </w:rPr>
        <w:t>Guidance Note 5.3: Documenting a permissions model for shared data</w:t>
      </w:r>
      <w:r w:rsidRPr="005B691E">
        <w:rPr>
          <w:rFonts w:cs="Times New Roman"/>
          <w:noProof/>
          <w:color w:val="000000"/>
          <w:lang w:eastAsia="en-GB"/>
        </w:rPr>
        <w:t>.</w:t>
      </w:r>
    </w:p>
    <w:p w14:paraId="1338394A" w14:textId="348F4372" w:rsidR="003F2FD2" w:rsidRPr="00FF7421" w:rsidRDefault="003F2FD2" w:rsidP="003F2FD2">
      <w:pPr>
        <w:spacing w:before="120" w:after="60"/>
        <w:jc w:val="left"/>
        <w:rPr>
          <w:rFonts w:cs="Times New Roman"/>
          <w:noProof/>
          <w:color w:val="000000"/>
          <w:sz w:val="24"/>
          <w:lang w:val="en-GB" w:eastAsia="en-GB"/>
        </w:rPr>
      </w:pPr>
    </w:p>
    <w:p w14:paraId="6EFA80EE" w14:textId="2EF06FAA" w:rsidR="003F2FD2" w:rsidRPr="005B691E" w:rsidRDefault="003F2FD2" w:rsidP="003F2FD2">
      <w:pPr>
        <w:pStyle w:val="Heading4"/>
        <w:rPr>
          <w:noProof/>
          <w:lang w:val="en-GB" w:eastAsia="en-GB"/>
        </w:rPr>
      </w:pPr>
      <w:r w:rsidRPr="005B691E">
        <w:rPr>
          <w:noProof/>
          <w:lang w:val="en-GB" w:eastAsia="en-GB"/>
        </w:rPr>
        <w:t>2D: Add Metadata</w:t>
      </w:r>
    </w:p>
    <w:p w14:paraId="1B311B61" w14:textId="21BB5201" w:rsidR="003F2FD2" w:rsidRPr="005B691E" w:rsidRDefault="003F2FD2" w:rsidP="003F2FD2">
      <w:pPr>
        <w:spacing w:before="120" w:after="60"/>
        <w:jc w:val="left"/>
        <w:rPr>
          <w:rFonts w:cs="Times New Roman"/>
          <w:noProof/>
          <w:color w:val="000000"/>
          <w:lang w:eastAsia="en-GB"/>
        </w:rPr>
      </w:pPr>
      <w:r w:rsidRPr="005B691E">
        <w:rPr>
          <w:rFonts w:cs="Times New Roman"/>
          <w:noProof/>
          <w:color w:val="000000"/>
          <w:lang w:eastAsia="en-GB"/>
        </w:rPr>
        <w:t xml:space="preserve">Describe each dataset with metadata ensuring that all Core Metadata fields required in </w:t>
      </w:r>
      <w:r w:rsidRPr="005B691E">
        <w:rPr>
          <w:rFonts w:cs="Times New Roman"/>
          <w:b/>
          <w:noProof/>
          <w:color w:val="000000"/>
          <w:u w:val="single"/>
          <w:lang w:eastAsia="en-GB"/>
        </w:rPr>
        <w:t>[DE2] Metadata</w:t>
      </w:r>
      <w:r w:rsidR="008D6763" w:rsidRPr="005B691E">
        <w:rPr>
          <w:rFonts w:cs="Times New Roman"/>
          <w:noProof/>
          <w:color w:val="000000"/>
          <w:lang w:eastAsia="en-GB"/>
        </w:rPr>
        <w:t xml:space="preserve"> </w:t>
      </w:r>
      <w:r w:rsidRPr="005B691E">
        <w:rPr>
          <w:rFonts w:cs="Times New Roman"/>
          <w:noProof/>
          <w:color w:val="000000"/>
          <w:lang w:eastAsia="en-GB"/>
        </w:rPr>
        <w:t xml:space="preserve">are complete and as many Optional Metadata fields as can be easily filled in.  Detailed guidance on the process to follow is given below in </w:t>
      </w:r>
      <w:r w:rsidRPr="005B691E">
        <w:rPr>
          <w:rFonts w:cs="Times New Roman"/>
          <w:b/>
          <w:noProof/>
          <w:color w:val="000000"/>
          <w:u w:val="single"/>
          <w:lang w:eastAsia="en-GB"/>
        </w:rPr>
        <w:t>Guidance Note 5.4: Adding metadata and schema</w:t>
      </w:r>
      <w:r w:rsidRPr="005B691E">
        <w:rPr>
          <w:rFonts w:cs="Times New Roman"/>
          <w:noProof/>
          <w:color w:val="000000"/>
          <w:lang w:eastAsia="en-GB"/>
        </w:rPr>
        <w:t>.</w:t>
      </w:r>
    </w:p>
    <w:p w14:paraId="20BEC7EB" w14:textId="77777777" w:rsidR="007956CF" w:rsidRPr="005B691E" w:rsidRDefault="007956CF" w:rsidP="003F2FD2">
      <w:pPr>
        <w:spacing w:before="120" w:after="60"/>
        <w:jc w:val="left"/>
        <w:rPr>
          <w:rFonts w:cs="Times New Roman"/>
          <w:noProof/>
          <w:color w:val="000000"/>
          <w:lang w:eastAsia="en-GB"/>
        </w:rPr>
      </w:pPr>
    </w:p>
    <w:p w14:paraId="45F427E3" w14:textId="53180740" w:rsidR="003F2FD2" w:rsidRPr="005B691E" w:rsidRDefault="003F2FD2" w:rsidP="003F2FD2">
      <w:pPr>
        <w:pStyle w:val="Heading4"/>
        <w:rPr>
          <w:noProof/>
          <w:lang w:val="en-GB" w:eastAsia="en-GB"/>
        </w:rPr>
      </w:pPr>
      <w:r w:rsidRPr="005B691E">
        <w:rPr>
          <w:noProof/>
          <w:lang w:val="en-GB" w:eastAsia="en-GB"/>
        </w:rPr>
        <w:t xml:space="preserve">2E:  </w:t>
      </w:r>
      <w:r w:rsidR="00D47073" w:rsidRPr="005B691E">
        <w:rPr>
          <w:noProof/>
          <w:lang w:val="en-GB" w:eastAsia="en-GB"/>
        </w:rPr>
        <w:t>Manag</w:t>
      </w:r>
      <w:r w:rsidR="00D47073">
        <w:rPr>
          <w:noProof/>
          <w:lang w:val="en-GB" w:eastAsia="en-GB"/>
        </w:rPr>
        <w:t>e</w:t>
      </w:r>
      <w:r w:rsidR="00D47073" w:rsidRPr="005B691E">
        <w:rPr>
          <w:noProof/>
          <w:lang w:val="en-GB" w:eastAsia="en-GB"/>
        </w:rPr>
        <w:t xml:space="preserve"> </w:t>
      </w:r>
      <w:r w:rsidRPr="005B691E">
        <w:rPr>
          <w:noProof/>
          <w:lang w:val="en-GB" w:eastAsia="en-GB"/>
        </w:rPr>
        <w:t xml:space="preserve">data quality </w:t>
      </w:r>
    </w:p>
    <w:p w14:paraId="42AB0C87" w14:textId="2619F2C6" w:rsidR="003F2FD2" w:rsidRPr="005B691E" w:rsidRDefault="003F2FD2" w:rsidP="003F2FD2">
      <w:pPr>
        <w:spacing w:before="120" w:after="60"/>
        <w:jc w:val="left"/>
        <w:rPr>
          <w:rFonts w:cs="Times New Roman"/>
          <w:noProof/>
          <w:color w:val="000000"/>
          <w:lang w:eastAsia="en-GB"/>
        </w:rPr>
      </w:pPr>
      <w:r w:rsidRPr="005B691E">
        <w:rPr>
          <w:rFonts w:cs="Times New Roman"/>
          <w:noProof/>
          <w:color w:val="000000"/>
          <w:lang w:eastAsia="en-GB"/>
        </w:rPr>
        <w:t xml:space="preserve">Assess the data against the </w:t>
      </w:r>
      <w:r w:rsidRPr="005B691E">
        <w:rPr>
          <w:rFonts w:cs="Times New Roman"/>
          <w:b/>
          <w:noProof/>
          <w:color w:val="000000"/>
          <w:u w:val="single"/>
          <w:lang w:eastAsia="en-GB"/>
        </w:rPr>
        <w:t>[DQ1] Data Quality</w:t>
      </w:r>
      <w:r w:rsidRPr="005B691E">
        <w:rPr>
          <w:rFonts w:cs="Times New Roman"/>
          <w:noProof/>
          <w:color w:val="000000"/>
          <w:u w:val="single"/>
          <w:lang w:eastAsia="en-GB"/>
        </w:rPr>
        <w:t xml:space="preserve"> </w:t>
      </w:r>
      <w:r w:rsidR="008D6763" w:rsidRPr="005B691E">
        <w:rPr>
          <w:b/>
          <w:u w:val="single"/>
        </w:rPr>
        <w:t>Principles</w:t>
      </w:r>
      <w:r w:rsidRPr="005B691E">
        <w:rPr>
          <w:rFonts w:cs="Times New Roman"/>
          <w:noProof/>
          <w:color w:val="000000"/>
          <w:lang w:eastAsia="en-GB"/>
        </w:rPr>
        <w:t>.  The Data Custodian should then:</w:t>
      </w:r>
    </w:p>
    <w:p w14:paraId="370C6173" w14:textId="77777777" w:rsidR="003F2FD2" w:rsidRPr="005B691E" w:rsidRDefault="003F2FD2" w:rsidP="009A1EF0">
      <w:pPr>
        <w:pStyle w:val="ListParagraph"/>
        <w:numPr>
          <w:ilvl w:val="0"/>
          <w:numId w:val="52"/>
        </w:numPr>
        <w:spacing w:before="120" w:after="120"/>
        <w:ind w:left="714" w:hanging="357"/>
        <w:contextualSpacing w:val="0"/>
        <w:jc w:val="left"/>
        <w:rPr>
          <w:rFonts w:cs="Times New Roman"/>
          <w:noProof/>
          <w:color w:val="000000"/>
          <w:lang w:eastAsia="en-GB"/>
        </w:rPr>
      </w:pPr>
      <w:r w:rsidRPr="005B691E">
        <w:rPr>
          <w:rFonts w:cs="Times New Roman"/>
          <w:noProof/>
          <w:color w:val="000000"/>
          <w:lang w:eastAsia="en-GB"/>
        </w:rPr>
        <w:t>Identify and implement any ‘quick wins’</w:t>
      </w:r>
    </w:p>
    <w:p w14:paraId="71033A69" w14:textId="77777777" w:rsidR="003F2FD2" w:rsidRPr="005B691E" w:rsidRDefault="003F2FD2" w:rsidP="009A1EF0">
      <w:pPr>
        <w:pStyle w:val="ListParagraph"/>
        <w:numPr>
          <w:ilvl w:val="0"/>
          <w:numId w:val="52"/>
        </w:numPr>
        <w:spacing w:before="120" w:after="60"/>
        <w:jc w:val="left"/>
        <w:rPr>
          <w:rFonts w:cs="Times New Roman"/>
          <w:noProof/>
          <w:color w:val="000000"/>
          <w:lang w:eastAsia="en-GB"/>
        </w:rPr>
      </w:pPr>
      <w:r w:rsidRPr="005B691E">
        <w:rPr>
          <w:rFonts w:cs="Times New Roman"/>
          <w:noProof/>
          <w:color w:val="000000"/>
          <w:lang w:eastAsia="en-GB"/>
        </w:rPr>
        <w:t xml:space="preserve">Then develop a longer term plan for improving the quality of the dataset to better meet user requirements.  </w:t>
      </w:r>
    </w:p>
    <w:p w14:paraId="23E4D2D8" w14:textId="2AA0495B" w:rsidR="003F2FD2" w:rsidRPr="005B691E" w:rsidRDefault="003F2FD2" w:rsidP="004702A1">
      <w:pPr>
        <w:spacing w:before="120" w:after="60"/>
        <w:jc w:val="left"/>
        <w:rPr>
          <w:rFonts w:cs="Times New Roman"/>
          <w:noProof/>
          <w:color w:val="000000"/>
          <w:lang w:eastAsia="en-GB"/>
        </w:rPr>
      </w:pPr>
      <w:r w:rsidRPr="005B691E">
        <w:rPr>
          <w:rFonts w:cs="Times New Roman"/>
          <w:noProof/>
          <w:color w:val="000000"/>
          <w:lang w:eastAsia="en-GB"/>
        </w:rPr>
        <w:t xml:space="preserve">The Data Custodian’s work on this will need to feed into broader work on improving data quality in the Entity, as detailed in </w:t>
      </w:r>
      <w:r w:rsidR="007D7247" w:rsidRPr="007D7247">
        <w:rPr>
          <w:rFonts w:cs="Times New Roman"/>
          <w:b/>
          <w:noProof/>
          <w:color w:val="000000"/>
          <w:u w:val="single"/>
          <w:lang w:eastAsia="en-GB"/>
        </w:rPr>
        <w:t>Guidance Note</w:t>
      </w:r>
      <w:r w:rsidR="002D2416">
        <w:rPr>
          <w:rFonts w:cs="Times New Roman"/>
          <w:b/>
          <w:noProof/>
          <w:color w:val="000000"/>
          <w:u w:val="single"/>
          <w:lang w:eastAsia="en-GB"/>
        </w:rPr>
        <w:t>:</w:t>
      </w:r>
      <w:r w:rsidR="007D7247" w:rsidRPr="007D7247">
        <w:rPr>
          <w:rFonts w:cs="Times New Roman"/>
          <w:b/>
          <w:noProof/>
          <w:color w:val="000000"/>
          <w:u w:val="single"/>
          <w:lang w:eastAsia="en-GB"/>
        </w:rPr>
        <w:t xml:space="preserve"> </w:t>
      </w:r>
      <w:r w:rsidR="004702A1">
        <w:rPr>
          <w:rFonts w:cs="Times New Roman"/>
          <w:b/>
          <w:noProof/>
          <w:color w:val="000000"/>
          <w:u w:val="single"/>
          <w:lang w:eastAsia="en-GB"/>
        </w:rPr>
        <w:t>2</w:t>
      </w:r>
      <w:r w:rsidR="007D7247" w:rsidRPr="007D7247">
        <w:rPr>
          <w:rFonts w:cs="Times New Roman"/>
          <w:b/>
          <w:noProof/>
          <w:color w:val="000000"/>
          <w:u w:val="single"/>
          <w:lang w:eastAsia="en-GB"/>
        </w:rPr>
        <w:t xml:space="preserve"> Building a</w:t>
      </w:r>
      <w:r w:rsidRPr="007D7247">
        <w:rPr>
          <w:rFonts w:cs="Times New Roman"/>
          <w:b/>
          <w:noProof/>
          <w:color w:val="000000"/>
          <w:u w:val="single"/>
          <w:lang w:eastAsia="en-GB"/>
        </w:rPr>
        <w:t xml:space="preserve"> Smart Data Roadmap</w:t>
      </w:r>
      <w:r w:rsidRPr="005B691E">
        <w:rPr>
          <w:rFonts w:cs="Times New Roman"/>
          <w:noProof/>
          <w:color w:val="000000"/>
          <w:lang w:eastAsia="en-GB"/>
        </w:rPr>
        <w:t xml:space="preserve">. </w:t>
      </w:r>
    </w:p>
    <w:p w14:paraId="1C797652" w14:textId="77777777" w:rsidR="003F2FD2" w:rsidRPr="005B691E" w:rsidRDefault="003F2FD2" w:rsidP="003F2FD2">
      <w:pPr>
        <w:spacing w:before="120" w:after="60"/>
        <w:jc w:val="left"/>
        <w:rPr>
          <w:rFonts w:cs="Times New Roman"/>
          <w:noProof/>
          <w:color w:val="000000"/>
          <w:lang w:eastAsia="en-GB"/>
        </w:rPr>
      </w:pPr>
      <w:r w:rsidRPr="005B691E">
        <w:rPr>
          <w:rFonts w:cs="Times New Roman"/>
          <w:noProof/>
          <w:color w:val="000000"/>
          <w:lang w:eastAsia="en-GB"/>
        </w:rPr>
        <w:t xml:space="preserve">Detailed guidance on the process that Data Custodians should follow is given below in </w:t>
      </w:r>
      <w:r w:rsidRPr="005B691E">
        <w:rPr>
          <w:rFonts w:cs="Times New Roman"/>
          <w:b/>
          <w:noProof/>
          <w:color w:val="000000"/>
          <w:u w:val="single"/>
          <w:lang w:eastAsia="en-GB"/>
        </w:rPr>
        <w:t>Guidance Note 5.5: Managing data quality</w:t>
      </w:r>
      <w:r w:rsidRPr="005B691E">
        <w:rPr>
          <w:rFonts w:cs="Times New Roman"/>
          <w:noProof/>
          <w:color w:val="000000"/>
          <w:lang w:eastAsia="en-GB"/>
        </w:rPr>
        <w:t>.</w:t>
      </w:r>
    </w:p>
    <w:p w14:paraId="7ABCF70F" w14:textId="77777777" w:rsidR="003F2FD2" w:rsidRPr="005B691E" w:rsidRDefault="003F2FD2" w:rsidP="003F2FD2">
      <w:pPr>
        <w:spacing w:before="120" w:after="60"/>
        <w:jc w:val="left"/>
        <w:rPr>
          <w:rFonts w:cs="Times New Roman"/>
          <w:noProof/>
          <w:color w:val="000000"/>
          <w:lang w:val="en-GB" w:eastAsia="en-GB"/>
        </w:rPr>
      </w:pPr>
    </w:p>
    <w:p w14:paraId="3E5F0165" w14:textId="0B3005A2" w:rsidR="003F2FD2" w:rsidRPr="005B691E" w:rsidRDefault="003F2FD2" w:rsidP="003F2FD2">
      <w:pPr>
        <w:pStyle w:val="Heading3"/>
      </w:pPr>
      <w:r w:rsidRPr="005B691E">
        <w:t>3: Validation and publication</w:t>
      </w:r>
    </w:p>
    <w:p w14:paraId="5DC55EC6" w14:textId="66E17921" w:rsidR="003F2FD2" w:rsidRPr="005B691E" w:rsidRDefault="003F2FD2" w:rsidP="003F2FD2">
      <w:r w:rsidRPr="005B691E">
        <w:t xml:space="preserve">Once a dataset has gone through the process described in Steps </w:t>
      </w:r>
      <w:r w:rsidR="007956CF" w:rsidRPr="005B691E">
        <w:t>[</w:t>
      </w:r>
      <w:r w:rsidRPr="005B691E">
        <w:t>2A</w:t>
      </w:r>
      <w:r w:rsidR="007956CF" w:rsidRPr="005B691E">
        <w:t>]</w:t>
      </w:r>
      <w:r w:rsidRPr="005B691E">
        <w:t xml:space="preserve"> to </w:t>
      </w:r>
      <w:r w:rsidR="007956CF" w:rsidRPr="005B691E">
        <w:t>[</w:t>
      </w:r>
      <w:r w:rsidRPr="005B691E">
        <w:t>2E</w:t>
      </w:r>
      <w:r w:rsidR="007956CF" w:rsidRPr="005B691E">
        <w:t>]</w:t>
      </w:r>
      <w:r w:rsidRPr="005B691E">
        <w:t xml:space="preserve"> above, the Data Management Officer and Director of Data will need to validate and approve the dataset either for publication or for sharing and exchange with other government entities over </w:t>
      </w:r>
      <w:r w:rsidR="007956CF" w:rsidRPr="005B691E">
        <w:t>the smart data electronic platform</w:t>
      </w:r>
      <w:r w:rsidRPr="005B691E">
        <w:t xml:space="preserve">.  Further guidance on this – along with guidance on when these decisions need also to be approved by the </w:t>
      </w:r>
      <w:r w:rsidR="00641652" w:rsidRPr="005B691E">
        <w:rPr>
          <w:rFonts w:cs="Times New Roman"/>
          <w:color w:val="000000"/>
          <w:sz w:val="20"/>
        </w:rPr>
        <w:t>Federal Data Management Office</w:t>
      </w:r>
      <w:r w:rsidRPr="005B691E">
        <w:t xml:space="preserve">) – is given below in </w:t>
      </w:r>
      <w:r w:rsidRPr="005B691E">
        <w:rPr>
          <w:rFonts w:cs="Times New Roman"/>
          <w:b/>
          <w:noProof/>
          <w:color w:val="000000"/>
          <w:u w:val="single"/>
          <w:lang w:eastAsia="en-GB"/>
        </w:rPr>
        <w:t>Guidance Note 5.6: Validation and publication of data</w:t>
      </w:r>
      <w:r w:rsidRPr="005B691E">
        <w:t xml:space="preserve">. </w:t>
      </w:r>
    </w:p>
    <w:p w14:paraId="77D1BF06" w14:textId="77777777" w:rsidR="003F2FD2" w:rsidRPr="005B691E" w:rsidRDefault="003F2FD2" w:rsidP="003F2FD2"/>
    <w:p w14:paraId="0E7179C6" w14:textId="77777777" w:rsidR="009C2C56" w:rsidRPr="005B691E" w:rsidRDefault="003F2FD2" w:rsidP="009C2C56">
      <w:pPr>
        <w:pStyle w:val="Heading2"/>
      </w:pPr>
      <w:bookmarkStart w:id="45" w:name="_Toc500262269"/>
      <w:bookmarkStart w:id="46" w:name="_Toc504427841"/>
      <w:r w:rsidRPr="003D5079">
        <w:t xml:space="preserve">5.1 </w:t>
      </w:r>
      <w:r w:rsidRPr="003D5079">
        <w:tab/>
        <w:t>Classifying data</w:t>
      </w:r>
      <w:bookmarkEnd w:id="45"/>
      <w:bookmarkEnd w:id="46"/>
      <w:r w:rsidRPr="005B691E">
        <w:t xml:space="preserve"> </w:t>
      </w:r>
    </w:p>
    <w:tbl>
      <w:tblPr>
        <w:tblStyle w:val="TableGrid1"/>
        <w:tblW w:w="892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230"/>
      </w:tblGrid>
      <w:tr w:rsidR="009C2C56" w:rsidRPr="005B691E" w14:paraId="122B62B7" w14:textId="77777777" w:rsidTr="00AD0033">
        <w:trPr>
          <w:cantSplit/>
          <w:trHeight w:val="494"/>
        </w:trPr>
        <w:tc>
          <w:tcPr>
            <w:tcW w:w="1696" w:type="dxa"/>
            <w:shd w:val="clear" w:color="auto" w:fill="D9E2F3"/>
          </w:tcPr>
          <w:p w14:paraId="32594951" w14:textId="77777777" w:rsidR="009C2C56" w:rsidRPr="005B691E" w:rsidRDefault="009C2C56" w:rsidP="00AD0033">
            <w:pPr>
              <w:spacing w:before="120" w:after="60"/>
              <w:jc w:val="left"/>
              <w:rPr>
                <w:rFonts w:cs="Times New Roman"/>
                <w:color w:val="000000"/>
              </w:rPr>
            </w:pPr>
            <w:r w:rsidRPr="005B691E">
              <w:rPr>
                <w:rFonts w:cs="Times New Roman"/>
                <w:color w:val="000000"/>
              </w:rPr>
              <w:t>Purpose</w:t>
            </w:r>
          </w:p>
        </w:tc>
        <w:tc>
          <w:tcPr>
            <w:tcW w:w="7230" w:type="dxa"/>
          </w:tcPr>
          <w:p w14:paraId="265E7E98" w14:textId="77777777" w:rsidR="009C2C56" w:rsidRPr="005B691E" w:rsidRDefault="009C2C56" w:rsidP="00AD0033">
            <w:r w:rsidRPr="005B691E">
              <w:rPr>
                <w:rFonts w:cs="Times New Roman"/>
                <w:bCs/>
                <w:noProof/>
                <w:color w:val="000000"/>
                <w:lang w:eastAsia="en-GB"/>
              </w:rPr>
              <w:t xml:space="preserve">This Guidance Note outlines the recommended process for </w:t>
            </w:r>
            <w:r w:rsidRPr="005B691E">
              <w:t xml:space="preserve">ensuring that a dataset has been correctly classified in accordance with UAE Smart Data Standards.  </w:t>
            </w:r>
          </w:p>
        </w:tc>
      </w:tr>
      <w:tr w:rsidR="009C2C56" w:rsidRPr="005B691E" w14:paraId="7F9CCB21" w14:textId="77777777" w:rsidTr="00AD0033">
        <w:trPr>
          <w:cantSplit/>
          <w:trHeight w:val="494"/>
        </w:trPr>
        <w:tc>
          <w:tcPr>
            <w:tcW w:w="1696" w:type="dxa"/>
            <w:shd w:val="clear" w:color="auto" w:fill="D9E2F3"/>
          </w:tcPr>
          <w:p w14:paraId="2576C3A0" w14:textId="77777777" w:rsidR="009C2C56" w:rsidRPr="005B691E" w:rsidRDefault="009C2C56" w:rsidP="00AD0033">
            <w:pPr>
              <w:spacing w:before="120" w:after="60"/>
              <w:jc w:val="left"/>
              <w:rPr>
                <w:rFonts w:cs="Times New Roman"/>
                <w:color w:val="000000"/>
              </w:rPr>
            </w:pPr>
            <w:r w:rsidRPr="005B691E">
              <w:rPr>
                <w:rFonts w:cs="Times New Roman"/>
                <w:color w:val="000000"/>
              </w:rPr>
              <w:t>When to use</w:t>
            </w:r>
          </w:p>
        </w:tc>
        <w:tc>
          <w:tcPr>
            <w:tcW w:w="7230" w:type="dxa"/>
          </w:tcPr>
          <w:p w14:paraId="583B8CFE" w14:textId="1B224385" w:rsidR="009C2C56" w:rsidRPr="005B691E" w:rsidRDefault="009C2C56" w:rsidP="00AD0033">
            <w:pPr>
              <w:spacing w:before="120" w:after="60"/>
              <w:jc w:val="left"/>
              <w:rPr>
                <w:rFonts w:cs="Times New Roman"/>
                <w:color w:val="000000"/>
              </w:rPr>
            </w:pPr>
            <w:r w:rsidRPr="005B691E">
              <w:rPr>
                <w:rFonts w:cs="Times New Roman"/>
                <w:color w:val="000000"/>
              </w:rPr>
              <w:t xml:space="preserve">Before a dataset is published as open data or exchanged with other Entities, the data </w:t>
            </w:r>
            <w:r w:rsidR="005255F2">
              <w:rPr>
                <w:rFonts w:cs="Times New Roman"/>
                <w:color w:val="000000"/>
              </w:rPr>
              <w:t>should</w:t>
            </w:r>
            <w:r w:rsidRPr="005B691E">
              <w:rPr>
                <w:rFonts w:cs="Times New Roman"/>
                <w:color w:val="000000"/>
              </w:rPr>
              <w:t xml:space="preserve"> be correctly classified.</w:t>
            </w:r>
          </w:p>
        </w:tc>
      </w:tr>
      <w:tr w:rsidR="009C2C56" w:rsidRPr="005B691E" w14:paraId="1DC293CB" w14:textId="77777777" w:rsidTr="00AD0033">
        <w:trPr>
          <w:cantSplit/>
          <w:trHeight w:val="494"/>
        </w:trPr>
        <w:tc>
          <w:tcPr>
            <w:tcW w:w="1696" w:type="dxa"/>
            <w:shd w:val="clear" w:color="auto" w:fill="D9E2F3"/>
          </w:tcPr>
          <w:p w14:paraId="3D29AF8B" w14:textId="77777777" w:rsidR="009C2C56" w:rsidRPr="005B691E" w:rsidRDefault="009C2C56" w:rsidP="00AD0033">
            <w:pPr>
              <w:spacing w:before="120" w:after="60"/>
              <w:jc w:val="left"/>
              <w:rPr>
                <w:rFonts w:cs="Times New Roman"/>
                <w:color w:val="000000"/>
              </w:rPr>
            </w:pPr>
            <w:r w:rsidRPr="005B691E">
              <w:rPr>
                <w:rFonts w:cs="Times New Roman"/>
                <w:color w:val="000000"/>
              </w:rPr>
              <w:t>Responsibility</w:t>
            </w:r>
          </w:p>
        </w:tc>
        <w:tc>
          <w:tcPr>
            <w:tcW w:w="7230" w:type="dxa"/>
          </w:tcPr>
          <w:p w14:paraId="03403966" w14:textId="4E320A3D" w:rsidR="009C2C56" w:rsidRPr="005B691E" w:rsidRDefault="009C2C56" w:rsidP="00AD0033">
            <w:r w:rsidRPr="005B691E">
              <w:t xml:space="preserve">The Data Custodian that the Entity has identified as accountable for a particular dataset should be the lead person responsible for applying the </w:t>
            </w:r>
            <w:r w:rsidRPr="005B691E">
              <w:rPr>
                <w:b/>
                <w:u w:val="single"/>
              </w:rPr>
              <w:t xml:space="preserve">Data Classification </w:t>
            </w:r>
            <w:r w:rsidR="008D6763" w:rsidRPr="005B691E">
              <w:rPr>
                <w:b/>
                <w:u w:val="single"/>
              </w:rPr>
              <w:t>Standard</w:t>
            </w:r>
            <w:r w:rsidR="008D6763" w:rsidRPr="005B691E">
              <w:t xml:space="preserve"> </w:t>
            </w:r>
            <w:r w:rsidRPr="005B691E">
              <w:t>to the dataset.</w:t>
            </w:r>
          </w:p>
          <w:p w14:paraId="51E69F9F" w14:textId="77777777" w:rsidR="009C2C56" w:rsidRPr="005B691E" w:rsidRDefault="009C2C56" w:rsidP="00AD0033">
            <w:r w:rsidRPr="005B691E">
              <w:t>The Entity’s Data Management Officer is responsible for supporting all Data Custodians across the Entity as they undertake this task, and for ensuring a consistent approach at the Entity-wide level.</w:t>
            </w:r>
          </w:p>
          <w:p w14:paraId="17867EFE" w14:textId="77777777" w:rsidR="009C2C56" w:rsidRPr="005B691E" w:rsidRDefault="009C2C56" w:rsidP="00AD0033">
            <w:pPr>
              <w:rPr>
                <w:rFonts w:cs="Times New Roman"/>
                <w:noProof/>
                <w:color w:val="000000"/>
                <w:lang w:eastAsia="en-GB"/>
              </w:rPr>
            </w:pPr>
            <w:r w:rsidRPr="005B691E">
              <w:rPr>
                <w:rFonts w:cs="Times New Roman"/>
                <w:noProof/>
                <w:color w:val="000000"/>
                <w:lang w:eastAsia="en-GB"/>
              </w:rPr>
              <w:t>The Entity’s Director of Data is responsible for reviewing and approving classifications of all datasets.</w:t>
            </w:r>
          </w:p>
        </w:tc>
      </w:tr>
    </w:tbl>
    <w:p w14:paraId="4CAC8B17" w14:textId="77777777" w:rsidR="009C2C56" w:rsidRPr="005B691E" w:rsidRDefault="009C2C56" w:rsidP="009C2C56">
      <w:pPr>
        <w:pStyle w:val="Heading3"/>
      </w:pPr>
    </w:p>
    <w:p w14:paraId="1260E1FA" w14:textId="0A622E31" w:rsidR="009C2C56" w:rsidRPr="005B691E" w:rsidRDefault="009C2C56" w:rsidP="009C2C56">
      <w:pPr>
        <w:pStyle w:val="Heading3"/>
      </w:pPr>
      <w:r w:rsidRPr="005B691E">
        <w:t>Overview</w:t>
      </w:r>
    </w:p>
    <w:p w14:paraId="29C9E786" w14:textId="49B5F0A2" w:rsidR="009C2C56" w:rsidRPr="005B691E" w:rsidRDefault="009C2C56" w:rsidP="00932682">
      <w:pPr>
        <w:rPr>
          <w:rFonts w:ascii="Calibri" w:hAnsi="Calibri" w:cs="Times New Roman"/>
          <w:noProof/>
          <w:color w:val="000000"/>
          <w:szCs w:val="22"/>
          <w:lang w:eastAsia="en-GB"/>
        </w:rPr>
      </w:pPr>
      <w:r w:rsidRPr="005B691E">
        <w:t xml:space="preserve">At the start of the Data </w:t>
      </w:r>
      <w:r w:rsidR="001814A2" w:rsidRPr="005B691E">
        <w:t>Conformance</w:t>
      </w:r>
      <w:r w:rsidRPr="005B691E">
        <w:t xml:space="preserve"> Process, it may be that a dataset has already been classified as </w:t>
      </w:r>
      <w:r w:rsidR="00932682">
        <w:rPr>
          <w:i/>
          <w:iCs/>
        </w:rPr>
        <w:t>Open</w:t>
      </w:r>
      <w:r w:rsidRPr="005B691E">
        <w:t xml:space="preserve">, </w:t>
      </w:r>
      <w:r w:rsidRPr="005B691E">
        <w:rPr>
          <w:i/>
          <w:iCs/>
        </w:rPr>
        <w:t>Confidential</w:t>
      </w:r>
      <w:r w:rsidR="00932682">
        <w:rPr>
          <w:i/>
          <w:iCs/>
        </w:rPr>
        <w:t xml:space="preserve">, </w:t>
      </w:r>
      <w:r w:rsidR="00FE5ABC">
        <w:rPr>
          <w:i/>
          <w:iCs/>
        </w:rPr>
        <w:t>Sensitive</w:t>
      </w:r>
      <w:r w:rsidRPr="005B691E">
        <w:t xml:space="preserve"> or </w:t>
      </w:r>
      <w:r w:rsidR="00932682">
        <w:rPr>
          <w:i/>
          <w:iCs/>
        </w:rPr>
        <w:t>Secret</w:t>
      </w:r>
      <w:r w:rsidRPr="005B691E">
        <w:t xml:space="preserve"> – because FGEs have been required to use such a classification for several years (see for example the </w:t>
      </w:r>
      <w:r w:rsidR="000846F6">
        <w:rPr>
          <w:rFonts w:eastAsia="Calibri" w:cs="Times New Roman"/>
          <w:noProof/>
          <w:color w:val="000000"/>
          <w:szCs w:val="22"/>
          <w:lang w:val="en-GB" w:eastAsia="en-GB"/>
        </w:rPr>
        <w:t>‘</w:t>
      </w:r>
      <w:r w:rsidR="000846F6" w:rsidRPr="0080792E">
        <w:rPr>
          <w:rFonts w:eastAsia="Calibri" w:cs="Times New Roman"/>
          <w:noProof/>
          <w:color w:val="000000"/>
          <w:szCs w:val="22"/>
          <w:lang w:val="en-GB" w:eastAsia="en-GB"/>
        </w:rPr>
        <w:t>Regulation of Information Security at the Federal Entities</w:t>
      </w:r>
      <w:r w:rsidR="000846F6">
        <w:rPr>
          <w:rFonts w:eastAsia="Calibri" w:cs="Times New Roman"/>
          <w:noProof/>
          <w:color w:val="000000"/>
          <w:szCs w:val="22"/>
          <w:lang w:val="en-GB" w:eastAsia="en-GB"/>
        </w:rPr>
        <w:t xml:space="preserve"> of </w:t>
      </w:r>
      <w:r w:rsidR="000846F6" w:rsidRPr="0080792E">
        <w:rPr>
          <w:rFonts w:eastAsia="Calibri" w:cs="Times New Roman"/>
          <w:noProof/>
          <w:color w:val="000000"/>
          <w:szCs w:val="22"/>
          <w:lang w:val="en-GB" w:eastAsia="en-GB"/>
        </w:rPr>
        <w:t>UAE Cabinet Resolution</w:t>
      </w:r>
      <w:r w:rsidR="000846F6">
        <w:rPr>
          <w:rFonts w:eastAsia="Calibri" w:cs="Times New Roman"/>
          <w:noProof/>
          <w:color w:val="000000"/>
          <w:szCs w:val="22"/>
          <w:lang w:val="en-GB" w:eastAsia="en-GB"/>
        </w:rPr>
        <w:t xml:space="preserve">’ </w:t>
      </w:r>
      <w:r w:rsidR="000846F6" w:rsidRPr="0080792E">
        <w:rPr>
          <w:rFonts w:eastAsia="Calibri" w:cs="Times New Roman"/>
          <w:noProof/>
          <w:color w:val="000000"/>
          <w:szCs w:val="22"/>
          <w:lang w:val="en-GB" w:eastAsia="en-GB"/>
        </w:rPr>
        <w:t>No. (21)</w:t>
      </w:r>
      <w:r w:rsidR="000846F6">
        <w:rPr>
          <w:rFonts w:eastAsia="Calibri" w:cs="Times New Roman"/>
          <w:noProof/>
          <w:color w:val="000000"/>
          <w:szCs w:val="22"/>
          <w:lang w:val="en-GB" w:eastAsia="en-GB"/>
        </w:rPr>
        <w:t xml:space="preserve">, </w:t>
      </w:r>
      <w:r w:rsidR="000846F6" w:rsidRPr="0080792E">
        <w:rPr>
          <w:rFonts w:eastAsia="Calibri" w:cs="Times New Roman"/>
          <w:noProof/>
          <w:color w:val="000000"/>
          <w:szCs w:val="22"/>
          <w:lang w:val="en-GB" w:eastAsia="en-GB"/>
        </w:rPr>
        <w:t>2013</w:t>
      </w:r>
      <w:r w:rsidRPr="005B691E">
        <w:rPr>
          <w:rFonts w:ascii="Calibri" w:hAnsi="Calibri" w:cs="Times New Roman"/>
          <w:noProof/>
          <w:color w:val="000000"/>
          <w:szCs w:val="22"/>
          <w:lang w:eastAsia="en-GB"/>
        </w:rPr>
        <w:t xml:space="preserve">).  Previously, however, Entities were free to establish their own criteria for determining what sort of data they assigned to each class.  Now, following agreement of the UAE Smart Data Standards, there is a common government-wide set of criteria which all Government Enities </w:t>
      </w:r>
      <w:r w:rsidR="005255F2">
        <w:rPr>
          <w:rFonts w:ascii="Calibri" w:hAnsi="Calibri" w:cs="Times New Roman"/>
          <w:noProof/>
          <w:color w:val="000000"/>
          <w:szCs w:val="22"/>
          <w:lang w:eastAsia="en-GB"/>
        </w:rPr>
        <w:t>should</w:t>
      </w:r>
      <w:r w:rsidRPr="005B691E">
        <w:rPr>
          <w:rFonts w:ascii="Calibri" w:hAnsi="Calibri" w:cs="Times New Roman"/>
          <w:noProof/>
          <w:color w:val="000000"/>
          <w:szCs w:val="22"/>
          <w:lang w:eastAsia="en-GB"/>
        </w:rPr>
        <w:t xml:space="preserve"> apply. These criteria are intended to enable much greater levels of open data publication and data exchange between organisations than has historically b</w:t>
      </w:r>
      <w:r w:rsidR="00DD5511">
        <w:rPr>
          <w:rFonts w:ascii="Calibri" w:hAnsi="Calibri" w:cs="Times New Roman"/>
          <w:noProof/>
          <w:color w:val="000000"/>
          <w:szCs w:val="22"/>
          <w:lang w:eastAsia="en-GB"/>
        </w:rPr>
        <w:t>een the practice in the UAE.</w:t>
      </w:r>
    </w:p>
    <w:p w14:paraId="42EA0833" w14:textId="77777777" w:rsidR="00A91EAE" w:rsidRPr="00365BA1" w:rsidRDefault="00A91EAE" w:rsidP="00A91EAE">
      <w:pPr>
        <w:spacing w:before="120" w:after="60"/>
        <w:jc w:val="left"/>
        <w:rPr>
          <w:rFonts w:eastAsia="Calibri" w:cs="Times New Roman"/>
          <w:color w:val="000000"/>
          <w:szCs w:val="22"/>
          <w:lang w:val="en-GB"/>
        </w:rPr>
      </w:pPr>
      <w:r w:rsidRPr="00365BA1">
        <w:rPr>
          <w:rFonts w:eastAsia="Calibri" w:cs="Times New Roman"/>
          <w:color w:val="000000"/>
          <w:szCs w:val="22"/>
          <w:lang w:val="en-GB"/>
        </w:rPr>
        <w:t xml:space="preserve">The table below gives criteria for assessing what data falls into each class, with examples.  </w:t>
      </w:r>
      <w:r>
        <w:rPr>
          <w:rFonts w:eastAsia="Calibri" w:cs="Times New Roman"/>
          <w:color w:val="000000"/>
          <w:szCs w:val="22"/>
          <w:lang w:val="en-GB"/>
        </w:rPr>
        <w:t>D</w:t>
      </w:r>
      <w:r w:rsidRPr="00365BA1">
        <w:rPr>
          <w:rFonts w:eastAsia="Calibri" w:cs="Times New Roman"/>
          <w:color w:val="000000"/>
          <w:szCs w:val="22"/>
          <w:lang w:val="en-GB"/>
        </w:rPr>
        <w:t xml:space="preserve">eciding the classification level depends on a risk assessment to </w:t>
      </w:r>
      <w:r>
        <w:rPr>
          <w:rFonts w:eastAsia="Calibri" w:cs="Times New Roman"/>
          <w:color w:val="000000"/>
          <w:szCs w:val="22"/>
          <w:lang w:val="en-GB"/>
        </w:rPr>
        <w:t>assess</w:t>
      </w:r>
      <w:r w:rsidRPr="00365BA1">
        <w:rPr>
          <w:rFonts w:eastAsia="Calibri" w:cs="Times New Roman"/>
          <w:color w:val="000000"/>
          <w:szCs w:val="22"/>
          <w:lang w:val="en-GB"/>
        </w:rPr>
        <w:t xml:space="preserve"> the level of damage that may result from unrestricted disclosure of the data (to privacy, security, commercial confidentiality etc).</w:t>
      </w:r>
    </w:p>
    <w:tbl>
      <w:tblPr>
        <w:tblW w:w="9572"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2012"/>
        <w:gridCol w:w="7560"/>
      </w:tblGrid>
      <w:tr w:rsidR="00A91EAE" w:rsidRPr="00365BA1" w14:paraId="43737225" w14:textId="77777777" w:rsidTr="00B30D36">
        <w:tc>
          <w:tcPr>
            <w:tcW w:w="9572" w:type="dxa"/>
            <w:gridSpan w:val="2"/>
            <w:tcBorders>
              <w:top w:val="nil"/>
              <w:bottom w:val="single" w:sz="12" w:space="0" w:color="95B3D7"/>
            </w:tcBorders>
            <w:shd w:val="clear" w:color="auto" w:fill="FFFFFF"/>
          </w:tcPr>
          <w:p w14:paraId="274955F5" w14:textId="77777777" w:rsidR="00A91EAE" w:rsidRPr="00365BA1" w:rsidRDefault="00A91EAE" w:rsidP="00C17DEE">
            <w:pPr>
              <w:spacing w:before="120" w:after="60"/>
              <w:jc w:val="left"/>
              <w:rPr>
                <w:rFonts w:cs="Times New Roman"/>
                <w:b/>
                <w:bCs/>
                <w:color w:val="000000"/>
                <w:szCs w:val="22"/>
              </w:rPr>
            </w:pPr>
            <w:r w:rsidRPr="00365BA1">
              <w:rPr>
                <w:rFonts w:cs="Times New Roman"/>
                <w:b/>
                <w:bCs/>
                <w:color w:val="000000"/>
                <w:szCs w:val="22"/>
              </w:rPr>
              <w:t>Data classification</w:t>
            </w:r>
          </w:p>
        </w:tc>
      </w:tr>
      <w:tr w:rsidR="00A91EAE" w:rsidRPr="00365BA1" w14:paraId="71400599" w14:textId="77777777" w:rsidTr="00B30D36">
        <w:tc>
          <w:tcPr>
            <w:tcW w:w="2012" w:type="dxa"/>
            <w:vMerge w:val="restart"/>
            <w:shd w:val="clear" w:color="auto" w:fill="DBE5F1"/>
          </w:tcPr>
          <w:p w14:paraId="3EEEBCA0" w14:textId="26C937CF" w:rsidR="00A91EAE" w:rsidRPr="00365BA1" w:rsidRDefault="009F100B" w:rsidP="00C17DEE">
            <w:pPr>
              <w:spacing w:before="120" w:after="60"/>
              <w:jc w:val="left"/>
              <w:rPr>
                <w:rFonts w:cs="Times New Roman"/>
                <w:b/>
                <w:bCs/>
                <w:i/>
                <w:iCs/>
                <w:color w:val="000000"/>
                <w:sz w:val="20"/>
                <w:szCs w:val="22"/>
              </w:rPr>
            </w:pPr>
            <w:r>
              <w:rPr>
                <w:rFonts w:cs="Times New Roman"/>
                <w:b/>
                <w:bCs/>
                <w:i/>
                <w:iCs/>
                <w:color w:val="000000"/>
                <w:sz w:val="20"/>
                <w:szCs w:val="22"/>
              </w:rPr>
              <w:t>Open</w:t>
            </w:r>
          </w:p>
        </w:tc>
        <w:tc>
          <w:tcPr>
            <w:tcW w:w="7560" w:type="dxa"/>
            <w:shd w:val="clear" w:color="auto" w:fill="DBE5F1"/>
          </w:tcPr>
          <w:p w14:paraId="67C70F07" w14:textId="77777777" w:rsidR="00A91EAE" w:rsidRPr="00365BA1" w:rsidRDefault="00A91EAE" w:rsidP="00C17DEE">
            <w:pPr>
              <w:spacing w:before="120" w:after="60"/>
              <w:jc w:val="left"/>
              <w:rPr>
                <w:rFonts w:cs="Times New Roman"/>
                <w:b/>
                <w:color w:val="000000"/>
                <w:sz w:val="20"/>
                <w:szCs w:val="22"/>
              </w:rPr>
            </w:pPr>
            <w:r w:rsidRPr="00365BA1">
              <w:rPr>
                <w:rFonts w:cs="Times New Roman"/>
                <w:b/>
                <w:color w:val="000000"/>
                <w:sz w:val="20"/>
                <w:szCs w:val="22"/>
              </w:rPr>
              <w:t>Criteria:</w:t>
            </w:r>
          </w:p>
          <w:p w14:paraId="25E58585" w14:textId="2C56F68B" w:rsidR="00A91EAE" w:rsidRPr="00365BA1" w:rsidRDefault="00A91EAE" w:rsidP="00932682">
            <w:pPr>
              <w:spacing w:before="120" w:after="60"/>
              <w:jc w:val="left"/>
              <w:rPr>
                <w:rFonts w:cs="Times New Roman"/>
                <w:color w:val="000000"/>
                <w:sz w:val="20"/>
                <w:szCs w:val="22"/>
              </w:rPr>
            </w:pPr>
            <w:r w:rsidRPr="00365BA1">
              <w:rPr>
                <w:rFonts w:cs="Times New Roman"/>
                <w:color w:val="000000"/>
                <w:sz w:val="20"/>
                <w:szCs w:val="22"/>
              </w:rPr>
              <w:t>Data that can be openly disclosed to individuals, governmental</w:t>
            </w:r>
            <w:r>
              <w:rPr>
                <w:rFonts w:cs="Times New Roman"/>
                <w:color w:val="000000"/>
                <w:sz w:val="20"/>
                <w:szCs w:val="22"/>
              </w:rPr>
              <w:t xml:space="preserve">, </w:t>
            </w:r>
            <w:r w:rsidRPr="00365BA1">
              <w:rPr>
                <w:rFonts w:cs="Times New Roman"/>
                <w:color w:val="000000"/>
                <w:sz w:val="20"/>
                <w:szCs w:val="22"/>
              </w:rPr>
              <w:t xml:space="preserve">semi-government entities and private sector for use, re-use and sharing with third parties.  This should be the default classification for all non-personal data, and exceptions to this </w:t>
            </w:r>
            <w:r>
              <w:rPr>
                <w:rFonts w:cs="Times New Roman"/>
                <w:color w:val="000000"/>
                <w:sz w:val="20"/>
                <w:szCs w:val="22"/>
              </w:rPr>
              <w:t>should</w:t>
            </w:r>
            <w:r w:rsidRPr="00365BA1">
              <w:rPr>
                <w:rFonts w:cs="Times New Roman"/>
                <w:color w:val="000000"/>
                <w:sz w:val="20"/>
                <w:szCs w:val="22"/>
              </w:rPr>
              <w:t xml:space="preserve"> have a documented rationale that clearly explains why open publication of the data would contravene specific criteria listed below that require classification as </w:t>
            </w:r>
            <w:r w:rsidR="00932682" w:rsidRPr="00932682">
              <w:rPr>
                <w:rFonts w:cs="Times New Roman"/>
                <w:color w:val="000000"/>
                <w:sz w:val="20"/>
                <w:szCs w:val="22"/>
              </w:rPr>
              <w:t xml:space="preserve">Confidential, </w:t>
            </w:r>
            <w:r w:rsidR="00FE5ABC" w:rsidRPr="00932682">
              <w:rPr>
                <w:rFonts w:cs="Times New Roman"/>
                <w:color w:val="000000"/>
                <w:sz w:val="20"/>
                <w:szCs w:val="22"/>
              </w:rPr>
              <w:t>Sensitive</w:t>
            </w:r>
            <w:r w:rsidR="00932682" w:rsidRPr="00932682">
              <w:rPr>
                <w:rFonts w:cs="Times New Roman"/>
                <w:color w:val="000000"/>
                <w:sz w:val="20"/>
                <w:szCs w:val="22"/>
              </w:rPr>
              <w:t xml:space="preserve"> or Secret</w:t>
            </w:r>
            <w:r w:rsidR="00932682" w:rsidRPr="005B691E">
              <w:t xml:space="preserve"> </w:t>
            </w:r>
          </w:p>
        </w:tc>
      </w:tr>
      <w:tr w:rsidR="00A91EAE" w:rsidRPr="00365BA1" w14:paraId="16296B4D" w14:textId="77777777" w:rsidTr="00B30D36">
        <w:tc>
          <w:tcPr>
            <w:tcW w:w="2012" w:type="dxa"/>
            <w:vMerge/>
            <w:shd w:val="clear" w:color="auto" w:fill="auto"/>
          </w:tcPr>
          <w:p w14:paraId="4023A6F5" w14:textId="77777777" w:rsidR="00A91EAE" w:rsidRPr="00365BA1" w:rsidRDefault="00A91EAE" w:rsidP="00C17DEE">
            <w:pPr>
              <w:spacing w:before="120" w:after="60"/>
              <w:jc w:val="left"/>
              <w:rPr>
                <w:rFonts w:cs="Times New Roman"/>
                <w:b/>
                <w:bCs/>
                <w:color w:val="000000"/>
                <w:sz w:val="20"/>
                <w:szCs w:val="22"/>
              </w:rPr>
            </w:pPr>
          </w:p>
        </w:tc>
        <w:tc>
          <w:tcPr>
            <w:tcW w:w="7560" w:type="dxa"/>
            <w:shd w:val="clear" w:color="auto" w:fill="auto"/>
          </w:tcPr>
          <w:p w14:paraId="32C8DFE5" w14:textId="77777777" w:rsidR="00A91EAE" w:rsidRPr="00365BA1" w:rsidRDefault="00A91EAE" w:rsidP="00C17DEE">
            <w:pPr>
              <w:spacing w:before="120" w:after="60"/>
              <w:jc w:val="left"/>
              <w:rPr>
                <w:rFonts w:cs="Times New Roman"/>
                <w:b/>
                <w:color w:val="000000"/>
                <w:sz w:val="20"/>
                <w:szCs w:val="22"/>
              </w:rPr>
            </w:pPr>
            <w:r w:rsidRPr="00365BA1">
              <w:rPr>
                <w:rFonts w:cs="Times New Roman"/>
                <w:b/>
                <w:color w:val="000000"/>
                <w:sz w:val="20"/>
                <w:szCs w:val="22"/>
              </w:rPr>
              <w:t>Examples:</w:t>
            </w:r>
          </w:p>
          <w:p w14:paraId="5F421454" w14:textId="047DB81A" w:rsidR="00A91EAE" w:rsidRPr="00365BA1" w:rsidRDefault="009F100B" w:rsidP="00C17DEE">
            <w:pPr>
              <w:spacing w:before="120" w:after="60"/>
              <w:jc w:val="left"/>
              <w:rPr>
                <w:rFonts w:eastAsia="Calibri"/>
                <w:color w:val="000000"/>
                <w:sz w:val="20"/>
                <w:szCs w:val="20"/>
                <w:lang w:val="en-GB"/>
              </w:rPr>
            </w:pPr>
            <w:r>
              <w:rPr>
                <w:rFonts w:eastAsia="Calibri"/>
                <w:color w:val="000000"/>
                <w:sz w:val="20"/>
                <w:szCs w:val="20"/>
                <w:lang w:val="en-GB"/>
              </w:rPr>
              <w:t>Open</w:t>
            </w:r>
            <w:r w:rsidR="00A91EAE" w:rsidRPr="00365BA1">
              <w:rPr>
                <w:rFonts w:eastAsia="Calibri"/>
                <w:color w:val="000000"/>
                <w:sz w:val="20"/>
                <w:szCs w:val="20"/>
                <w:lang w:val="en-GB"/>
              </w:rPr>
              <w:t xml:space="preserve"> data can include:</w:t>
            </w:r>
          </w:p>
          <w:p w14:paraId="0512C6F1" w14:textId="77777777" w:rsidR="00A91EAE" w:rsidRPr="00365BA1" w:rsidRDefault="00A91EAE" w:rsidP="00A91EAE">
            <w:pPr>
              <w:pStyle w:val="ColorfulList-Accent11"/>
              <w:numPr>
                <w:ilvl w:val="0"/>
                <w:numId w:val="132"/>
              </w:numPr>
              <w:spacing w:before="120" w:after="60"/>
              <w:jc w:val="left"/>
              <w:rPr>
                <w:rFonts w:eastAsia="Calibri"/>
                <w:color w:val="000000"/>
                <w:sz w:val="20"/>
                <w:szCs w:val="20"/>
                <w:lang w:val="en-GB"/>
              </w:rPr>
            </w:pPr>
            <w:r w:rsidRPr="00365BA1">
              <w:rPr>
                <w:rFonts w:eastAsia="Calibri"/>
                <w:b/>
                <w:color w:val="000000"/>
                <w:sz w:val="20"/>
                <w:szCs w:val="20"/>
                <w:lang w:val="en-GB"/>
              </w:rPr>
              <w:t xml:space="preserve">Real time data: </w:t>
            </w:r>
            <w:r w:rsidRPr="00365BA1">
              <w:rPr>
                <w:rFonts w:eastAsia="Calibri"/>
                <w:color w:val="000000"/>
                <w:sz w:val="20"/>
                <w:szCs w:val="20"/>
                <w:lang w:val="en-GB"/>
              </w:rPr>
              <w:t>constantly updating data, often high volume and high velocity</w:t>
            </w:r>
          </w:p>
          <w:p w14:paraId="3C66B8A8" w14:textId="77777777" w:rsidR="00A91EAE" w:rsidRPr="00365BA1" w:rsidRDefault="00A91EAE" w:rsidP="00C17DEE">
            <w:pPr>
              <w:spacing w:before="120" w:after="60"/>
              <w:ind w:left="720"/>
              <w:jc w:val="left"/>
              <w:rPr>
                <w:rFonts w:eastAsia="Calibri"/>
                <w:i/>
                <w:color w:val="000000"/>
                <w:sz w:val="20"/>
                <w:szCs w:val="20"/>
                <w:lang w:val="en-GB"/>
              </w:rPr>
            </w:pPr>
            <w:r w:rsidRPr="00365BA1">
              <w:rPr>
                <w:rFonts w:eastAsia="Calibri"/>
                <w:i/>
                <w:color w:val="000000"/>
                <w:sz w:val="20"/>
                <w:szCs w:val="20"/>
                <w:lang w:val="en-GB"/>
              </w:rPr>
              <w:t>Examples include: weather data; footfall through airport; cars passing toll booths; pollution levels; real-time location data; electricity usage</w:t>
            </w:r>
          </w:p>
          <w:p w14:paraId="4BC6EC35" w14:textId="77777777" w:rsidR="00A91EAE" w:rsidRPr="00365BA1" w:rsidRDefault="00A91EAE" w:rsidP="00A91EAE">
            <w:pPr>
              <w:pStyle w:val="ColorfulList-Accent11"/>
              <w:numPr>
                <w:ilvl w:val="0"/>
                <w:numId w:val="132"/>
              </w:numPr>
              <w:spacing w:before="120" w:after="60"/>
              <w:jc w:val="left"/>
              <w:rPr>
                <w:rFonts w:eastAsia="Calibri"/>
                <w:color w:val="000000"/>
                <w:sz w:val="20"/>
                <w:szCs w:val="20"/>
                <w:lang w:val="en-GB"/>
              </w:rPr>
            </w:pPr>
            <w:r w:rsidRPr="00365BA1">
              <w:rPr>
                <w:rFonts w:eastAsia="Calibri"/>
                <w:b/>
                <w:color w:val="000000"/>
                <w:sz w:val="20"/>
                <w:szCs w:val="20"/>
                <w:lang w:val="en-GB"/>
              </w:rPr>
              <w:t xml:space="preserve">Operational data: </w:t>
            </w:r>
            <w:r w:rsidRPr="00365BA1">
              <w:rPr>
                <w:rFonts w:eastAsia="Calibri"/>
                <w:color w:val="000000"/>
                <w:sz w:val="20"/>
                <w:szCs w:val="20"/>
                <w:lang w:val="en-GB"/>
              </w:rPr>
              <w:t xml:space="preserve">the records that are made as part of an </w:t>
            </w:r>
            <w:r>
              <w:rPr>
                <w:rFonts w:eastAsia="Calibri"/>
                <w:color w:val="000000"/>
                <w:sz w:val="20"/>
                <w:szCs w:val="20"/>
                <w:lang w:val="en-GB"/>
              </w:rPr>
              <w:t>Entity</w:t>
            </w:r>
            <w:r w:rsidRPr="00365BA1">
              <w:rPr>
                <w:rFonts w:eastAsia="Calibri"/>
                <w:color w:val="000000"/>
                <w:sz w:val="20"/>
                <w:szCs w:val="20"/>
                <w:lang w:val="en-GB"/>
              </w:rPr>
              <w:t xml:space="preserve"> carrying out its day to day basis</w:t>
            </w:r>
          </w:p>
          <w:p w14:paraId="29608BAA" w14:textId="77777777" w:rsidR="00A91EAE" w:rsidRPr="00365BA1" w:rsidRDefault="00A91EAE" w:rsidP="00C17DEE">
            <w:pPr>
              <w:spacing w:before="120" w:after="60"/>
              <w:ind w:left="720"/>
              <w:jc w:val="left"/>
              <w:rPr>
                <w:rFonts w:eastAsia="Calibri"/>
                <w:i/>
                <w:color w:val="000000"/>
                <w:sz w:val="20"/>
                <w:szCs w:val="20"/>
                <w:lang w:val="en-GB"/>
              </w:rPr>
            </w:pPr>
            <w:r w:rsidRPr="00365BA1">
              <w:rPr>
                <w:rFonts w:eastAsia="Calibri"/>
                <w:i/>
                <w:color w:val="000000"/>
                <w:sz w:val="20"/>
                <w:szCs w:val="20"/>
                <w:lang w:val="en-GB"/>
              </w:rPr>
              <w:t>Examples include: Entity organisation chart; forecast or modelling data; buildings owned/maintained; budget; staff levels; performance against metrics</w:t>
            </w:r>
          </w:p>
          <w:p w14:paraId="77DACD80" w14:textId="77777777" w:rsidR="00A91EAE" w:rsidRPr="00365BA1" w:rsidRDefault="00A91EAE" w:rsidP="00A91EAE">
            <w:pPr>
              <w:pStyle w:val="ColorfulList-Accent11"/>
              <w:numPr>
                <w:ilvl w:val="0"/>
                <w:numId w:val="132"/>
              </w:numPr>
              <w:spacing w:before="120" w:after="60"/>
              <w:jc w:val="left"/>
              <w:rPr>
                <w:rFonts w:eastAsia="Calibri"/>
                <w:color w:val="000000"/>
                <w:sz w:val="20"/>
                <w:szCs w:val="20"/>
                <w:lang w:val="en-GB"/>
              </w:rPr>
            </w:pPr>
            <w:r w:rsidRPr="00365BA1">
              <w:rPr>
                <w:rFonts w:eastAsia="Calibri"/>
                <w:b/>
                <w:color w:val="000000"/>
                <w:sz w:val="20"/>
                <w:szCs w:val="20"/>
                <w:lang w:val="en-GB"/>
              </w:rPr>
              <w:t xml:space="preserve">Reference data: </w:t>
            </w:r>
            <w:r w:rsidRPr="00365BA1">
              <w:rPr>
                <w:rFonts w:eastAsia="Calibri"/>
                <w:color w:val="000000"/>
                <w:sz w:val="20"/>
                <w:szCs w:val="20"/>
                <w:lang w:val="en-GB"/>
              </w:rPr>
              <w:t>authoritative or definitive data that rarely changes about things</w:t>
            </w:r>
          </w:p>
          <w:p w14:paraId="200A920D" w14:textId="77777777" w:rsidR="00A91EAE" w:rsidRPr="00365BA1" w:rsidRDefault="00A91EAE" w:rsidP="00C17DEE">
            <w:pPr>
              <w:spacing w:before="120" w:after="60"/>
              <w:ind w:left="720"/>
              <w:jc w:val="left"/>
              <w:rPr>
                <w:rFonts w:eastAsia="Calibri"/>
                <w:i/>
                <w:color w:val="000000"/>
                <w:sz w:val="20"/>
                <w:szCs w:val="20"/>
                <w:lang w:val="en-GB"/>
              </w:rPr>
            </w:pPr>
            <w:r w:rsidRPr="00365BA1">
              <w:rPr>
                <w:rFonts w:eastAsia="Calibri"/>
                <w:i/>
                <w:color w:val="000000"/>
                <w:sz w:val="20"/>
                <w:szCs w:val="20"/>
                <w:lang w:val="en-GB"/>
              </w:rPr>
              <w:t>Examples include: timetables; names and locations of schools, hospitals, bus stops; tax codes; land holdings;</w:t>
            </w:r>
            <w:r>
              <w:rPr>
                <w:rFonts w:eastAsia="Calibri"/>
                <w:i/>
                <w:color w:val="000000"/>
                <w:sz w:val="20"/>
                <w:szCs w:val="20"/>
                <w:lang w:val="en-GB"/>
              </w:rPr>
              <w:t xml:space="preserve"> </w:t>
            </w:r>
            <w:r w:rsidRPr="00365BA1">
              <w:rPr>
                <w:rFonts w:eastAsia="Calibri"/>
                <w:i/>
                <w:color w:val="000000"/>
                <w:sz w:val="20"/>
                <w:szCs w:val="20"/>
                <w:lang w:val="en-GB"/>
              </w:rPr>
              <w:t>mapping data; indicators; address data</w:t>
            </w:r>
          </w:p>
          <w:p w14:paraId="5091BB96" w14:textId="77777777" w:rsidR="00A91EAE" w:rsidRPr="00365BA1" w:rsidRDefault="00A91EAE" w:rsidP="00A91EAE">
            <w:pPr>
              <w:pStyle w:val="ColorfulList-Accent11"/>
              <w:numPr>
                <w:ilvl w:val="0"/>
                <w:numId w:val="132"/>
              </w:numPr>
              <w:spacing w:before="120" w:after="60"/>
              <w:jc w:val="left"/>
              <w:rPr>
                <w:rFonts w:eastAsia="Calibri"/>
                <w:color w:val="000000"/>
                <w:sz w:val="20"/>
                <w:szCs w:val="20"/>
                <w:lang w:val="en-GB"/>
              </w:rPr>
            </w:pPr>
            <w:r w:rsidRPr="00365BA1">
              <w:rPr>
                <w:rFonts w:eastAsia="Calibri"/>
                <w:b/>
                <w:color w:val="000000"/>
                <w:sz w:val="20"/>
                <w:szCs w:val="20"/>
                <w:lang w:val="en-GB"/>
              </w:rPr>
              <w:t xml:space="preserve">Aggregated data: </w:t>
            </w:r>
            <w:r w:rsidRPr="00365BA1">
              <w:rPr>
                <w:rFonts w:eastAsia="Calibri"/>
                <w:color w:val="000000"/>
                <w:sz w:val="20"/>
                <w:szCs w:val="20"/>
                <w:lang w:val="en-GB"/>
              </w:rPr>
              <w:t>analysed and summarised data, which provides overview information in relation to other types of data</w:t>
            </w:r>
          </w:p>
          <w:p w14:paraId="01D6528C" w14:textId="77777777" w:rsidR="00A91EAE" w:rsidRPr="00365BA1" w:rsidRDefault="00A91EAE" w:rsidP="00C17DEE">
            <w:pPr>
              <w:spacing w:before="120" w:after="60"/>
              <w:ind w:left="720"/>
              <w:jc w:val="left"/>
              <w:rPr>
                <w:rFonts w:eastAsia="Calibri"/>
                <w:color w:val="000000"/>
                <w:sz w:val="20"/>
                <w:szCs w:val="20"/>
                <w:lang w:val="en-GB"/>
              </w:rPr>
            </w:pPr>
            <w:r w:rsidRPr="00365BA1">
              <w:rPr>
                <w:rFonts w:eastAsia="Calibri"/>
                <w:i/>
                <w:color w:val="000000"/>
                <w:sz w:val="20"/>
                <w:szCs w:val="20"/>
                <w:lang w:val="en-GB"/>
              </w:rPr>
              <w:t>Examples include: hospital operation success rates; school exam pass rates; population statistics; housing; tourist numbers by month/year;</w:t>
            </w:r>
            <w:r>
              <w:rPr>
                <w:rFonts w:eastAsia="Calibri"/>
                <w:i/>
                <w:color w:val="000000"/>
                <w:sz w:val="20"/>
                <w:szCs w:val="20"/>
                <w:lang w:val="en-GB"/>
              </w:rPr>
              <w:t xml:space="preserve"> </w:t>
            </w:r>
            <w:r w:rsidRPr="00365BA1">
              <w:rPr>
                <w:rFonts w:eastAsia="Calibri"/>
                <w:i/>
                <w:color w:val="000000"/>
                <w:sz w:val="20"/>
                <w:szCs w:val="20"/>
                <w:lang w:val="en-GB"/>
              </w:rPr>
              <w:t>nationalities of visitors</w:t>
            </w:r>
          </w:p>
        </w:tc>
      </w:tr>
      <w:tr w:rsidR="00A91EAE" w:rsidRPr="00365BA1" w14:paraId="50705CF9" w14:textId="77777777" w:rsidTr="00B30D36">
        <w:tc>
          <w:tcPr>
            <w:tcW w:w="2012" w:type="dxa"/>
            <w:vMerge w:val="restart"/>
            <w:shd w:val="clear" w:color="auto" w:fill="DBE5F1"/>
          </w:tcPr>
          <w:p w14:paraId="4E06236B" w14:textId="0246057B" w:rsidR="00A91EAE" w:rsidRPr="00365BA1" w:rsidRDefault="00FE5ABC" w:rsidP="00C17DEE">
            <w:pPr>
              <w:spacing w:before="120" w:after="60"/>
              <w:jc w:val="left"/>
              <w:rPr>
                <w:rFonts w:cs="Times New Roman"/>
                <w:b/>
                <w:bCs/>
                <w:i/>
                <w:iCs/>
                <w:color w:val="000000"/>
                <w:sz w:val="20"/>
                <w:szCs w:val="22"/>
              </w:rPr>
            </w:pPr>
            <w:r>
              <w:rPr>
                <w:rFonts w:cs="Times New Roman"/>
                <w:b/>
                <w:bCs/>
                <w:i/>
                <w:iCs/>
                <w:color w:val="000000"/>
                <w:sz w:val="20"/>
                <w:szCs w:val="22"/>
              </w:rPr>
              <w:t>Confidential</w:t>
            </w:r>
          </w:p>
        </w:tc>
        <w:tc>
          <w:tcPr>
            <w:tcW w:w="7560" w:type="dxa"/>
            <w:shd w:val="clear" w:color="auto" w:fill="DBE5F1"/>
          </w:tcPr>
          <w:p w14:paraId="5C89A46C" w14:textId="77777777" w:rsidR="00A91EAE" w:rsidRPr="00365BA1" w:rsidRDefault="00A91EAE" w:rsidP="00C17DEE">
            <w:pPr>
              <w:spacing w:before="120" w:after="60"/>
              <w:jc w:val="left"/>
              <w:rPr>
                <w:rFonts w:cs="Times New Roman"/>
                <w:b/>
                <w:color w:val="000000"/>
                <w:sz w:val="20"/>
                <w:szCs w:val="22"/>
              </w:rPr>
            </w:pPr>
            <w:r w:rsidRPr="00365BA1">
              <w:rPr>
                <w:rFonts w:cs="Times New Roman"/>
                <w:b/>
                <w:color w:val="000000"/>
                <w:sz w:val="20"/>
                <w:szCs w:val="22"/>
              </w:rPr>
              <w:t>Criteria:</w:t>
            </w:r>
          </w:p>
          <w:p w14:paraId="2775BA4C" w14:textId="100AC086" w:rsidR="00A91EAE" w:rsidRDefault="00A91EAE" w:rsidP="00932682">
            <w:pPr>
              <w:contextualSpacing/>
              <w:jc w:val="left"/>
              <w:rPr>
                <w:sz w:val="20"/>
              </w:rPr>
            </w:pPr>
            <w:r w:rsidRPr="00365BA1">
              <w:rPr>
                <w:rFonts w:eastAsia="GE SS Text Light"/>
                <w:color w:val="000000"/>
                <w:kern w:val="24"/>
                <w:sz w:val="20"/>
                <w:szCs w:val="20"/>
              </w:rPr>
              <w:t xml:space="preserve">This is the default classification for datasets containing personal data which is non-sensitive. </w:t>
            </w:r>
            <w:r w:rsidRPr="00365BA1">
              <w:rPr>
                <w:sz w:val="20"/>
              </w:rPr>
              <w:t xml:space="preserve">"Personal data" means any information relating to an identified or identifiable natural person; an identifiable person is one who can be identified, directly or indirectly, in particular by reference to </w:t>
            </w:r>
            <w:r w:rsidRPr="00365BA1">
              <w:rPr>
                <w:rStyle w:val="Strong"/>
                <w:b w:val="0"/>
                <w:sz w:val="20"/>
              </w:rPr>
              <w:t>an identifier</w:t>
            </w:r>
            <w:r w:rsidRPr="00365BA1">
              <w:rPr>
                <w:sz w:val="20"/>
              </w:rPr>
              <w:t xml:space="preserve"> such as a name, an identification number, </w:t>
            </w:r>
            <w:r w:rsidRPr="00365BA1">
              <w:rPr>
                <w:rStyle w:val="Strong"/>
                <w:b w:val="0"/>
                <w:sz w:val="20"/>
              </w:rPr>
              <w:t>location data</w:t>
            </w:r>
            <w:r w:rsidRPr="00365BA1">
              <w:rPr>
                <w:sz w:val="20"/>
              </w:rPr>
              <w:t xml:space="preserve">, online identifier or to one or more factors specific to the physical, physiological, </w:t>
            </w:r>
            <w:r w:rsidRPr="00365BA1">
              <w:rPr>
                <w:rStyle w:val="Strong"/>
                <w:b w:val="0"/>
                <w:sz w:val="20"/>
              </w:rPr>
              <w:t>genetic</w:t>
            </w:r>
            <w:r w:rsidRPr="00365BA1">
              <w:rPr>
                <w:sz w:val="20"/>
              </w:rPr>
              <w:t>, mental, economic, cultural or social identity of that person.  Non-sensitive personal data refers to all types of personal information which are not ‘</w:t>
            </w:r>
            <w:r w:rsidR="00FE5ABC">
              <w:rPr>
                <w:sz w:val="20"/>
              </w:rPr>
              <w:t>confidential</w:t>
            </w:r>
            <w:r w:rsidRPr="00365BA1">
              <w:rPr>
                <w:sz w:val="20"/>
              </w:rPr>
              <w:t xml:space="preserve">’ (as defined in the criteria for </w:t>
            </w:r>
            <w:r w:rsidR="00FE5ABC">
              <w:rPr>
                <w:sz w:val="20"/>
              </w:rPr>
              <w:t>Sensitive</w:t>
            </w:r>
            <w:r w:rsidRPr="00365BA1">
              <w:rPr>
                <w:sz w:val="20"/>
              </w:rPr>
              <w:t xml:space="preserve"> Data below).</w:t>
            </w:r>
          </w:p>
          <w:p w14:paraId="6A78C123" w14:textId="77777777" w:rsidR="00A91EAE" w:rsidRPr="00365BA1" w:rsidRDefault="00A91EAE" w:rsidP="00C17DEE">
            <w:pPr>
              <w:contextualSpacing/>
              <w:jc w:val="left"/>
              <w:rPr>
                <w:rFonts w:eastAsia="GE SS Text Light"/>
                <w:color w:val="000000"/>
                <w:kern w:val="24"/>
                <w:sz w:val="20"/>
                <w:szCs w:val="20"/>
              </w:rPr>
            </w:pPr>
          </w:p>
          <w:p w14:paraId="35963927" w14:textId="1AEDA2F1" w:rsidR="00A91EAE" w:rsidRPr="00365BA1" w:rsidRDefault="00A91EAE" w:rsidP="00932682">
            <w:pPr>
              <w:contextualSpacing/>
              <w:jc w:val="left"/>
              <w:rPr>
                <w:rFonts w:eastAsia="GE SS Text Light"/>
                <w:color w:val="000000"/>
                <w:kern w:val="24"/>
                <w:sz w:val="20"/>
                <w:szCs w:val="20"/>
              </w:rPr>
            </w:pPr>
            <w:r w:rsidRPr="00365BA1">
              <w:rPr>
                <w:rFonts w:eastAsia="GE SS Text Light"/>
                <w:color w:val="000000"/>
                <w:kern w:val="24"/>
                <w:sz w:val="20"/>
                <w:szCs w:val="20"/>
              </w:rPr>
              <w:t xml:space="preserve">In addition, data should be classified as </w:t>
            </w:r>
            <w:r w:rsidR="00FE5ABC">
              <w:rPr>
                <w:rFonts w:eastAsia="GE SS Text Light"/>
                <w:i/>
                <w:iCs/>
                <w:color w:val="000000"/>
                <w:kern w:val="24"/>
                <w:sz w:val="20"/>
                <w:szCs w:val="20"/>
              </w:rPr>
              <w:t>Confidential</w:t>
            </w:r>
            <w:r w:rsidR="00932682">
              <w:rPr>
                <w:rFonts w:eastAsia="GE SS Text Light"/>
                <w:i/>
                <w:iCs/>
                <w:color w:val="000000"/>
                <w:kern w:val="24"/>
                <w:sz w:val="20"/>
                <w:szCs w:val="20"/>
              </w:rPr>
              <w:t xml:space="preserve"> </w:t>
            </w:r>
            <w:r w:rsidRPr="00365BA1">
              <w:rPr>
                <w:rFonts w:eastAsia="GE SS Text Light"/>
                <w:color w:val="000000"/>
                <w:kern w:val="24"/>
                <w:sz w:val="20"/>
                <w:szCs w:val="20"/>
              </w:rPr>
              <w:t xml:space="preserve">if unrestricted disclosure or exchange of the data cause </w:t>
            </w:r>
            <w:r w:rsidR="00B05C87">
              <w:rPr>
                <w:rFonts w:eastAsia="GE SS Text Light"/>
                <w:color w:val="000000"/>
                <w:kern w:val="24"/>
                <w:sz w:val="20"/>
                <w:szCs w:val="20"/>
              </w:rPr>
              <w:t xml:space="preserve">No damage </w:t>
            </w:r>
            <w:r w:rsidRPr="00365BA1">
              <w:rPr>
                <w:rFonts w:eastAsia="GE SS Text Light"/>
                <w:color w:val="000000"/>
                <w:kern w:val="24"/>
                <w:sz w:val="20"/>
                <w:szCs w:val="20"/>
              </w:rPr>
              <w:t>to government bodies, companies or individuals such as:</w:t>
            </w:r>
          </w:p>
          <w:p w14:paraId="5F1B540C" w14:textId="77777777" w:rsidR="00A91EAE" w:rsidRPr="00365BA1" w:rsidRDefault="00A91EAE" w:rsidP="00A91EAE">
            <w:pPr>
              <w:numPr>
                <w:ilvl w:val="0"/>
                <w:numId w:val="126"/>
              </w:numPr>
              <w:spacing w:after="0"/>
              <w:ind w:left="360"/>
              <w:contextualSpacing/>
              <w:jc w:val="left"/>
              <w:rPr>
                <w:rFonts w:eastAsia="Calibri"/>
                <w:sz w:val="20"/>
                <w:szCs w:val="20"/>
              </w:rPr>
            </w:pPr>
            <w:r w:rsidRPr="00365BA1">
              <w:rPr>
                <w:rFonts w:eastAsia="Calibri"/>
                <w:sz w:val="20"/>
                <w:szCs w:val="20"/>
              </w:rPr>
              <w:t>Adversely affecting or preventing the ability of a Government Entity to carry out its day to day duties</w:t>
            </w:r>
          </w:p>
          <w:p w14:paraId="36744A1E" w14:textId="4C6574A4" w:rsidR="00A91EAE" w:rsidRPr="00365BA1" w:rsidRDefault="00B05C87" w:rsidP="00B05C87">
            <w:pPr>
              <w:numPr>
                <w:ilvl w:val="0"/>
                <w:numId w:val="126"/>
              </w:numPr>
              <w:spacing w:after="0"/>
              <w:ind w:left="360"/>
              <w:contextualSpacing/>
              <w:jc w:val="left"/>
              <w:rPr>
                <w:rFonts w:eastAsia="Calibri"/>
                <w:sz w:val="20"/>
                <w:szCs w:val="20"/>
              </w:rPr>
            </w:pPr>
            <w:r>
              <w:rPr>
                <w:rFonts w:eastAsia="GE SS Text Light"/>
                <w:color w:val="000000"/>
                <w:kern w:val="24"/>
                <w:sz w:val="20"/>
                <w:szCs w:val="20"/>
              </w:rPr>
              <w:t xml:space="preserve">No </w:t>
            </w:r>
            <w:r w:rsidR="00A91EAE" w:rsidRPr="00365BA1">
              <w:rPr>
                <w:rFonts w:eastAsia="GE SS Text Light"/>
                <w:color w:val="000000"/>
                <w:kern w:val="24"/>
                <w:sz w:val="20"/>
                <w:szCs w:val="20"/>
              </w:rPr>
              <w:t>damage to assets, or limited financial loss of an Entity, company or individual</w:t>
            </w:r>
          </w:p>
          <w:p w14:paraId="264C411C" w14:textId="77777777" w:rsidR="00A91EAE" w:rsidRPr="00365BA1" w:rsidRDefault="00A91EAE" w:rsidP="00A91EAE">
            <w:pPr>
              <w:numPr>
                <w:ilvl w:val="0"/>
                <w:numId w:val="126"/>
              </w:numPr>
              <w:spacing w:after="0"/>
              <w:ind w:left="360"/>
              <w:contextualSpacing/>
              <w:jc w:val="left"/>
              <w:rPr>
                <w:rFonts w:eastAsia="Calibri"/>
                <w:sz w:val="20"/>
                <w:szCs w:val="20"/>
              </w:rPr>
            </w:pPr>
            <w:r w:rsidRPr="00365BA1">
              <w:rPr>
                <w:rFonts w:eastAsia="GE SS Text Light"/>
                <w:color w:val="000000"/>
                <w:kern w:val="24"/>
                <w:sz w:val="20"/>
                <w:szCs w:val="20"/>
              </w:rPr>
              <w:t>Limiting the competitiveness of companies and negatively affecting the principle of equal opportunities</w:t>
            </w:r>
          </w:p>
          <w:p w14:paraId="566A8B57" w14:textId="77777777" w:rsidR="00A91EAE" w:rsidRPr="00365BA1" w:rsidRDefault="00A91EAE" w:rsidP="00A91EAE">
            <w:pPr>
              <w:numPr>
                <w:ilvl w:val="0"/>
                <w:numId w:val="126"/>
              </w:numPr>
              <w:spacing w:after="120"/>
              <w:ind w:left="357" w:hanging="357"/>
              <w:jc w:val="left"/>
              <w:rPr>
                <w:rFonts w:eastAsia="Calibri"/>
                <w:sz w:val="20"/>
                <w:szCs w:val="20"/>
              </w:rPr>
            </w:pPr>
            <w:r w:rsidRPr="00365BA1">
              <w:rPr>
                <w:rFonts w:eastAsia="GE SS Text Light"/>
                <w:color w:val="000000"/>
                <w:kern w:val="24"/>
                <w:sz w:val="20"/>
                <w:szCs w:val="20"/>
              </w:rPr>
              <w:t>Adversely affecting public safely, criminal justice and enforcement activities</w:t>
            </w:r>
            <w:r w:rsidRPr="00365BA1">
              <w:rPr>
                <w:rFonts w:eastAsia="Calibri"/>
                <w:sz w:val="20"/>
                <w:szCs w:val="20"/>
              </w:rPr>
              <w:t>.</w:t>
            </w:r>
          </w:p>
        </w:tc>
      </w:tr>
      <w:tr w:rsidR="00A91EAE" w:rsidRPr="00365BA1" w14:paraId="42A8C359" w14:textId="77777777" w:rsidTr="00B30D36">
        <w:tc>
          <w:tcPr>
            <w:tcW w:w="2012" w:type="dxa"/>
            <w:vMerge/>
            <w:shd w:val="clear" w:color="auto" w:fill="auto"/>
          </w:tcPr>
          <w:p w14:paraId="01ABAA88" w14:textId="77777777" w:rsidR="00A91EAE" w:rsidRPr="00365BA1" w:rsidRDefault="00A91EAE" w:rsidP="00C17DEE">
            <w:pPr>
              <w:spacing w:before="120" w:after="60"/>
              <w:jc w:val="left"/>
              <w:rPr>
                <w:rFonts w:cs="Times New Roman"/>
                <w:b/>
                <w:bCs/>
                <w:color w:val="000000"/>
                <w:sz w:val="20"/>
                <w:szCs w:val="22"/>
              </w:rPr>
            </w:pPr>
          </w:p>
        </w:tc>
        <w:tc>
          <w:tcPr>
            <w:tcW w:w="7560" w:type="dxa"/>
            <w:shd w:val="clear" w:color="auto" w:fill="auto"/>
          </w:tcPr>
          <w:p w14:paraId="31B9D05D" w14:textId="77777777" w:rsidR="00A91EAE" w:rsidRPr="00365BA1" w:rsidRDefault="00A91EAE" w:rsidP="00C17DEE">
            <w:pPr>
              <w:spacing w:before="120" w:after="60"/>
              <w:jc w:val="left"/>
              <w:rPr>
                <w:rFonts w:cs="Times New Roman"/>
                <w:b/>
                <w:color w:val="000000"/>
                <w:sz w:val="20"/>
                <w:szCs w:val="22"/>
              </w:rPr>
            </w:pPr>
            <w:r w:rsidRPr="00365BA1">
              <w:rPr>
                <w:rFonts w:cs="Times New Roman"/>
                <w:b/>
                <w:color w:val="000000"/>
                <w:sz w:val="20"/>
                <w:szCs w:val="22"/>
              </w:rPr>
              <w:t>Examples:</w:t>
            </w:r>
          </w:p>
          <w:p w14:paraId="407B5907" w14:textId="77777777" w:rsidR="00A91EAE" w:rsidRPr="00365BA1" w:rsidRDefault="00A91EAE" w:rsidP="00C17DEE">
            <w:pPr>
              <w:contextualSpacing/>
              <w:rPr>
                <w:rFonts w:eastAsia="GE SS Text Light"/>
                <w:color w:val="000000"/>
                <w:kern w:val="24"/>
                <w:sz w:val="20"/>
                <w:szCs w:val="20"/>
              </w:rPr>
            </w:pPr>
            <w:r w:rsidRPr="00365BA1">
              <w:rPr>
                <w:rFonts w:eastAsia="GE SS Text Light"/>
                <w:bCs/>
                <w:color w:val="000000"/>
                <w:kern w:val="24"/>
                <w:sz w:val="20"/>
                <w:szCs w:val="20"/>
              </w:rPr>
              <w:t>Typically, non-sensitive personal data will include information which is personal but does not impact on the reputation of the person. Examples include name, date of birth and address.</w:t>
            </w:r>
          </w:p>
          <w:p w14:paraId="571338D5" w14:textId="2D71238E" w:rsidR="00A91EAE" w:rsidRPr="00365BA1" w:rsidRDefault="00A91EAE" w:rsidP="00932682">
            <w:pPr>
              <w:spacing w:after="0"/>
              <w:contextualSpacing/>
              <w:jc w:val="left"/>
              <w:rPr>
                <w:rFonts w:eastAsia="Calibri"/>
                <w:sz w:val="20"/>
                <w:szCs w:val="20"/>
              </w:rPr>
            </w:pPr>
            <w:r w:rsidRPr="00365BA1">
              <w:rPr>
                <w:rFonts w:eastAsia="Calibri"/>
                <w:sz w:val="20"/>
                <w:szCs w:val="20"/>
              </w:rPr>
              <w:t xml:space="preserve">Examples of other types of </w:t>
            </w:r>
            <w:r w:rsidR="00FE5ABC" w:rsidRPr="00932682">
              <w:rPr>
                <w:rFonts w:eastAsia="Calibri"/>
                <w:i/>
                <w:iCs/>
                <w:sz w:val="20"/>
                <w:szCs w:val="20"/>
              </w:rPr>
              <w:t>Confidential</w:t>
            </w:r>
            <w:r w:rsidRPr="00365BA1">
              <w:rPr>
                <w:rFonts w:eastAsia="Calibri"/>
                <w:sz w:val="20"/>
                <w:szCs w:val="20"/>
              </w:rPr>
              <w:t xml:space="preserve"> information include:</w:t>
            </w:r>
          </w:p>
          <w:p w14:paraId="177834AC" w14:textId="77777777" w:rsidR="00A91EAE" w:rsidRPr="00365BA1" w:rsidRDefault="00A91EAE" w:rsidP="00A91EAE">
            <w:pPr>
              <w:numPr>
                <w:ilvl w:val="0"/>
                <w:numId w:val="127"/>
              </w:numPr>
              <w:spacing w:after="0"/>
              <w:ind w:left="360"/>
              <w:contextualSpacing/>
              <w:jc w:val="left"/>
              <w:rPr>
                <w:rFonts w:eastAsia="Calibri"/>
                <w:sz w:val="20"/>
                <w:szCs w:val="20"/>
              </w:rPr>
            </w:pPr>
            <w:r w:rsidRPr="00365BA1">
              <w:rPr>
                <w:rFonts w:eastAsia="GE SS Text Light"/>
                <w:color w:val="000000"/>
                <w:kern w:val="24"/>
                <w:sz w:val="20"/>
                <w:szCs w:val="20"/>
              </w:rPr>
              <w:t>Minutes of meetings, internal regulations and policies, and government-body performance reports</w:t>
            </w:r>
          </w:p>
          <w:p w14:paraId="79897689" w14:textId="77777777" w:rsidR="00A91EAE" w:rsidRPr="00365BA1" w:rsidRDefault="00A91EAE" w:rsidP="00A91EAE">
            <w:pPr>
              <w:numPr>
                <w:ilvl w:val="0"/>
                <w:numId w:val="127"/>
              </w:numPr>
              <w:spacing w:after="0"/>
              <w:ind w:left="360"/>
              <w:contextualSpacing/>
              <w:jc w:val="left"/>
              <w:rPr>
                <w:rFonts w:eastAsia="Calibri"/>
                <w:sz w:val="20"/>
                <w:szCs w:val="20"/>
              </w:rPr>
            </w:pPr>
            <w:r w:rsidRPr="00365BA1">
              <w:rPr>
                <w:rFonts w:eastAsia="GE SS Text Light"/>
                <w:color w:val="000000"/>
                <w:kern w:val="24"/>
                <w:sz w:val="20"/>
                <w:szCs w:val="20"/>
              </w:rPr>
              <w:t>Correspondence within a government body or with other government bodies or third parties</w:t>
            </w:r>
          </w:p>
          <w:p w14:paraId="29954D9F" w14:textId="77777777" w:rsidR="00A91EAE" w:rsidRPr="00365BA1" w:rsidRDefault="00A91EAE" w:rsidP="00A91EAE">
            <w:pPr>
              <w:numPr>
                <w:ilvl w:val="0"/>
                <w:numId w:val="127"/>
              </w:numPr>
              <w:spacing w:after="0"/>
              <w:ind w:left="360"/>
              <w:contextualSpacing/>
              <w:jc w:val="left"/>
              <w:rPr>
                <w:rFonts w:eastAsia="Calibri"/>
                <w:sz w:val="20"/>
                <w:szCs w:val="20"/>
              </w:rPr>
            </w:pPr>
            <w:r w:rsidRPr="00365BA1">
              <w:rPr>
                <w:rFonts w:eastAsia="GE SS Text Light"/>
                <w:color w:val="000000"/>
                <w:kern w:val="24"/>
                <w:sz w:val="20"/>
                <w:szCs w:val="20"/>
              </w:rPr>
              <w:t>Financial transactions and financial reports</w:t>
            </w:r>
          </w:p>
          <w:p w14:paraId="5FCF9D4F" w14:textId="77777777" w:rsidR="00A91EAE" w:rsidRPr="00365BA1" w:rsidRDefault="00A91EAE" w:rsidP="00A91EAE">
            <w:pPr>
              <w:numPr>
                <w:ilvl w:val="0"/>
                <w:numId w:val="127"/>
              </w:numPr>
              <w:spacing w:after="0"/>
              <w:ind w:left="360"/>
              <w:contextualSpacing/>
              <w:jc w:val="left"/>
              <w:rPr>
                <w:rFonts w:eastAsia="Calibri"/>
                <w:sz w:val="20"/>
                <w:szCs w:val="20"/>
              </w:rPr>
            </w:pPr>
            <w:r w:rsidRPr="00365BA1">
              <w:rPr>
                <w:rFonts w:eastAsia="GE SS Text Light"/>
                <w:color w:val="000000"/>
                <w:kern w:val="24"/>
                <w:sz w:val="20"/>
                <w:szCs w:val="20"/>
              </w:rPr>
              <w:t>Company data such as tenders or contracts which provide for non-disclosure clauses</w:t>
            </w:r>
          </w:p>
          <w:p w14:paraId="3AD2C3A7" w14:textId="0BD68756" w:rsidR="00A91EAE" w:rsidRPr="00365BA1" w:rsidRDefault="00FE5ABC" w:rsidP="00A91EAE">
            <w:pPr>
              <w:numPr>
                <w:ilvl w:val="0"/>
                <w:numId w:val="127"/>
              </w:numPr>
              <w:spacing w:before="120" w:after="60"/>
              <w:ind w:left="360"/>
              <w:contextualSpacing/>
              <w:jc w:val="left"/>
              <w:rPr>
                <w:rFonts w:cs="Times New Roman"/>
                <w:color w:val="000000"/>
                <w:sz w:val="20"/>
                <w:szCs w:val="22"/>
              </w:rPr>
            </w:pPr>
            <w:r w:rsidRPr="00365BA1">
              <w:rPr>
                <w:rFonts w:eastAsia="GE SS Text Light"/>
                <w:color w:val="000000"/>
                <w:kern w:val="24"/>
                <w:sz w:val="20"/>
                <w:szCs w:val="20"/>
              </w:rPr>
              <w:t>Individual’s</w:t>
            </w:r>
            <w:r w:rsidR="00A91EAE" w:rsidRPr="00365BA1">
              <w:rPr>
                <w:rFonts w:eastAsia="GE SS Text Light"/>
                <w:color w:val="000000"/>
                <w:kern w:val="24"/>
                <w:sz w:val="20"/>
                <w:szCs w:val="20"/>
              </w:rPr>
              <w:t xml:space="preserve"> dealings with the government, which include personal data (details of ownership of properties of various kinds, commercial or professional licenses, personal documents, residence permits, visas, and leases).</w:t>
            </w:r>
          </w:p>
        </w:tc>
      </w:tr>
      <w:tr w:rsidR="00A91EAE" w:rsidRPr="00365BA1" w14:paraId="51278F58" w14:textId="77777777" w:rsidTr="007F4845">
        <w:trPr>
          <w:trHeight w:val="5197"/>
        </w:trPr>
        <w:tc>
          <w:tcPr>
            <w:tcW w:w="2012" w:type="dxa"/>
            <w:vMerge w:val="restart"/>
            <w:shd w:val="clear" w:color="auto" w:fill="DBE5F1"/>
          </w:tcPr>
          <w:p w14:paraId="12FF68F5" w14:textId="46FB3FBC" w:rsidR="00A91EAE" w:rsidRDefault="00FE5ABC" w:rsidP="00C17DEE">
            <w:pPr>
              <w:spacing w:before="120" w:after="60"/>
              <w:jc w:val="left"/>
              <w:rPr>
                <w:rFonts w:cs="Times New Roman"/>
                <w:b/>
                <w:bCs/>
                <w:i/>
                <w:iCs/>
                <w:color w:val="000000"/>
                <w:sz w:val="20"/>
                <w:szCs w:val="22"/>
              </w:rPr>
            </w:pPr>
            <w:r>
              <w:rPr>
                <w:rFonts w:cs="Times New Roman"/>
                <w:b/>
                <w:bCs/>
                <w:i/>
                <w:iCs/>
                <w:color w:val="000000"/>
                <w:sz w:val="20"/>
                <w:szCs w:val="22"/>
              </w:rPr>
              <w:t>Sensitive</w:t>
            </w:r>
          </w:p>
          <w:p w14:paraId="5F5AF377" w14:textId="709EB129" w:rsidR="00932682" w:rsidRPr="008C409D" w:rsidRDefault="00932682" w:rsidP="00C17DEE">
            <w:pPr>
              <w:spacing w:before="120" w:after="60"/>
              <w:jc w:val="left"/>
              <w:rPr>
                <w:rFonts w:cs="Times New Roman"/>
                <w:b/>
                <w:bCs/>
                <w:i/>
                <w:iCs/>
                <w:color w:val="000000"/>
                <w:sz w:val="20"/>
                <w:szCs w:val="22"/>
              </w:rPr>
            </w:pPr>
          </w:p>
        </w:tc>
        <w:tc>
          <w:tcPr>
            <w:tcW w:w="7560" w:type="dxa"/>
            <w:shd w:val="clear" w:color="auto" w:fill="DBE5F1"/>
          </w:tcPr>
          <w:p w14:paraId="3F3AF6AB" w14:textId="77777777" w:rsidR="00A91EAE" w:rsidRPr="00365BA1" w:rsidRDefault="00A91EAE" w:rsidP="00C17DEE">
            <w:pPr>
              <w:spacing w:before="120" w:after="60"/>
              <w:jc w:val="left"/>
              <w:rPr>
                <w:rFonts w:cs="Times New Roman"/>
                <w:b/>
                <w:color w:val="000000"/>
                <w:sz w:val="20"/>
                <w:szCs w:val="22"/>
              </w:rPr>
            </w:pPr>
            <w:r w:rsidRPr="00365BA1">
              <w:rPr>
                <w:rFonts w:cs="Times New Roman"/>
                <w:b/>
                <w:color w:val="000000"/>
                <w:sz w:val="20"/>
                <w:szCs w:val="22"/>
              </w:rPr>
              <w:t>Criteria:</w:t>
            </w:r>
          </w:p>
          <w:p w14:paraId="5415E12D" w14:textId="1E86FA42" w:rsidR="00A91EAE" w:rsidRPr="00462393" w:rsidRDefault="00A91EAE" w:rsidP="00C17DEE">
            <w:pPr>
              <w:contextualSpacing/>
              <w:jc w:val="left"/>
              <w:rPr>
                <w:rFonts w:eastAsia="GE SS Text Light"/>
                <w:color w:val="000000"/>
                <w:kern w:val="24"/>
                <w:sz w:val="20"/>
                <w:szCs w:val="20"/>
              </w:rPr>
            </w:pPr>
            <w:r w:rsidRPr="00365BA1">
              <w:rPr>
                <w:rFonts w:eastAsia="GE SS Text Light"/>
                <w:color w:val="000000"/>
                <w:kern w:val="24"/>
                <w:sz w:val="20"/>
                <w:szCs w:val="20"/>
              </w:rPr>
              <w:t xml:space="preserve">This is the </w:t>
            </w:r>
            <w:r w:rsidRPr="007A1D16">
              <w:rPr>
                <w:rFonts w:eastAsia="GE SS Text Light"/>
                <w:color w:val="000000"/>
                <w:kern w:val="24"/>
                <w:sz w:val="20"/>
                <w:szCs w:val="20"/>
              </w:rPr>
              <w:t xml:space="preserve">default classification for datasets containing sensitive personal data.  Sensitive personal data are </w:t>
            </w:r>
            <w:r w:rsidR="007A1D16" w:rsidRPr="00462393">
              <w:rPr>
                <w:rFonts w:eastAsia="Times New Roman"/>
                <w:sz w:val="20"/>
                <w:szCs w:val="20"/>
                <w:lang w:eastAsia="en-GB"/>
              </w:rPr>
              <w:t>p</w:t>
            </w:r>
            <w:r w:rsidR="007A1D16" w:rsidRPr="00462393">
              <w:rPr>
                <w:rFonts w:eastAsia="GE SS Text Light"/>
                <w:kern w:val="24"/>
                <w:sz w:val="20"/>
                <w:szCs w:val="20"/>
              </w:rPr>
              <w:t xml:space="preserve">ersonal data that directly or indirectly reveal </w:t>
            </w:r>
            <w:r w:rsidR="007A1D16" w:rsidRPr="00462393">
              <w:rPr>
                <w:sz w:val="20"/>
                <w:szCs w:val="20"/>
              </w:rPr>
              <w:t xml:space="preserve">an Individual's family, racial or ethnic origin, sectarian origin, </w:t>
            </w:r>
            <w:r w:rsidR="007A1D16" w:rsidRPr="00462393">
              <w:rPr>
                <w:rFonts w:eastAsia="GE SS Text Light"/>
                <w:kern w:val="24"/>
                <w:sz w:val="20"/>
                <w:szCs w:val="20"/>
              </w:rPr>
              <w:t xml:space="preserve">political opinions, religious or philosophical beliefs, their union membership, criminal record, health, </w:t>
            </w:r>
            <w:r w:rsidR="007A1D16" w:rsidRPr="00462393">
              <w:rPr>
                <w:sz w:val="20"/>
                <w:szCs w:val="20"/>
              </w:rPr>
              <w:t>sexual orientation</w:t>
            </w:r>
            <w:r w:rsidR="007A1D16" w:rsidRPr="00462393">
              <w:rPr>
                <w:rFonts w:eastAsia="GE SS Text Light"/>
                <w:kern w:val="24"/>
                <w:sz w:val="20"/>
                <w:szCs w:val="20"/>
              </w:rPr>
              <w:t>, genetic data or biometric data</w:t>
            </w:r>
          </w:p>
          <w:p w14:paraId="666C5A21" w14:textId="77777777" w:rsidR="00A91EAE" w:rsidRPr="00097655" w:rsidRDefault="00A91EAE" w:rsidP="00C17DEE">
            <w:pPr>
              <w:contextualSpacing/>
              <w:jc w:val="left"/>
              <w:rPr>
                <w:rFonts w:eastAsia="GE SS Text Light"/>
                <w:color w:val="000000"/>
                <w:kern w:val="24"/>
                <w:sz w:val="20"/>
                <w:szCs w:val="20"/>
              </w:rPr>
            </w:pPr>
          </w:p>
          <w:p w14:paraId="65CA9B92" w14:textId="21D9CFD2" w:rsidR="00A91EAE" w:rsidRPr="00365BA1" w:rsidRDefault="00A91EAE" w:rsidP="00932682">
            <w:pPr>
              <w:contextualSpacing/>
              <w:jc w:val="left"/>
              <w:rPr>
                <w:rFonts w:eastAsia="GE SS Text Light"/>
                <w:color w:val="000000"/>
                <w:kern w:val="24"/>
                <w:sz w:val="20"/>
                <w:szCs w:val="20"/>
              </w:rPr>
            </w:pPr>
            <w:r w:rsidRPr="00097655">
              <w:rPr>
                <w:rFonts w:eastAsia="GE SS Text Light"/>
                <w:color w:val="000000"/>
                <w:kern w:val="24"/>
                <w:sz w:val="20"/>
                <w:szCs w:val="20"/>
              </w:rPr>
              <w:t>In addition, data should be</w:t>
            </w:r>
            <w:r w:rsidRPr="00365BA1">
              <w:rPr>
                <w:rFonts w:eastAsia="GE SS Text Light"/>
                <w:color w:val="000000"/>
                <w:kern w:val="24"/>
                <w:sz w:val="20"/>
                <w:szCs w:val="20"/>
              </w:rPr>
              <w:t xml:space="preserve"> classified as </w:t>
            </w:r>
            <w:r w:rsidR="00FE5ABC">
              <w:rPr>
                <w:rFonts w:eastAsia="GE SS Text Light"/>
                <w:i/>
                <w:iCs/>
                <w:color w:val="000000"/>
                <w:kern w:val="24"/>
                <w:sz w:val="20"/>
                <w:szCs w:val="20"/>
              </w:rPr>
              <w:t>Sensitive</w:t>
            </w:r>
            <w:r w:rsidR="00932682">
              <w:rPr>
                <w:rFonts w:eastAsia="GE SS Text Light"/>
                <w:i/>
                <w:iCs/>
                <w:color w:val="000000"/>
                <w:kern w:val="24"/>
                <w:sz w:val="20"/>
                <w:szCs w:val="20"/>
              </w:rPr>
              <w:t xml:space="preserve"> </w:t>
            </w:r>
            <w:r w:rsidRPr="00365BA1">
              <w:rPr>
                <w:rFonts w:eastAsia="GE SS Text Light"/>
                <w:color w:val="000000"/>
                <w:kern w:val="24"/>
                <w:sz w:val="20"/>
                <w:szCs w:val="20"/>
              </w:rPr>
              <w:t xml:space="preserve">if unrestricted disclosure or exchange of the data may cause </w:t>
            </w:r>
            <w:r w:rsidR="00B05C87">
              <w:rPr>
                <w:rFonts w:eastAsia="GE SS Text Light"/>
                <w:b/>
                <w:color w:val="000000"/>
                <w:kern w:val="24"/>
                <w:sz w:val="20"/>
                <w:szCs w:val="20"/>
              </w:rPr>
              <w:t>limited</w:t>
            </w:r>
            <w:r w:rsidRPr="00D83EF3">
              <w:rPr>
                <w:rFonts w:eastAsia="GE SS Text Light"/>
                <w:b/>
                <w:color w:val="000000"/>
                <w:kern w:val="24"/>
                <w:sz w:val="20"/>
                <w:szCs w:val="20"/>
              </w:rPr>
              <w:t xml:space="preserve"> damage</w:t>
            </w:r>
            <w:r w:rsidRPr="00365BA1">
              <w:rPr>
                <w:rFonts w:eastAsia="GE SS Text Light"/>
                <w:color w:val="000000"/>
                <w:kern w:val="24"/>
                <w:sz w:val="20"/>
                <w:szCs w:val="20"/>
              </w:rPr>
              <w:t xml:space="preserve"> to government bodies, companies or individuals such as:</w:t>
            </w:r>
          </w:p>
          <w:p w14:paraId="28BF2C59" w14:textId="77777777" w:rsidR="00A91EAE" w:rsidRPr="00365BA1" w:rsidRDefault="00A91EAE" w:rsidP="00A91EAE">
            <w:pPr>
              <w:numPr>
                <w:ilvl w:val="0"/>
                <w:numId w:val="128"/>
              </w:numPr>
              <w:spacing w:after="0"/>
              <w:ind w:left="360"/>
              <w:contextualSpacing/>
              <w:jc w:val="left"/>
              <w:rPr>
                <w:rFonts w:eastAsia="Calibri"/>
                <w:sz w:val="20"/>
                <w:szCs w:val="20"/>
              </w:rPr>
            </w:pPr>
            <w:r w:rsidRPr="00365BA1">
              <w:rPr>
                <w:rFonts w:eastAsia="Calibri"/>
                <w:sz w:val="20"/>
                <w:szCs w:val="20"/>
              </w:rPr>
              <w:t>Infringing Intellectual Property Rights</w:t>
            </w:r>
          </w:p>
          <w:p w14:paraId="491512EC" w14:textId="742E3E0E" w:rsidR="00A91EAE" w:rsidRPr="00365BA1" w:rsidRDefault="00A91EAE" w:rsidP="00B05C87">
            <w:pPr>
              <w:numPr>
                <w:ilvl w:val="0"/>
                <w:numId w:val="128"/>
              </w:numPr>
              <w:spacing w:after="0"/>
              <w:ind w:left="360"/>
              <w:contextualSpacing/>
              <w:jc w:val="left"/>
              <w:rPr>
                <w:rFonts w:eastAsia="Calibri"/>
                <w:sz w:val="20"/>
                <w:szCs w:val="20"/>
              </w:rPr>
            </w:pPr>
            <w:r w:rsidRPr="00365BA1">
              <w:rPr>
                <w:rFonts w:eastAsia="GE SS Text Light"/>
                <w:color w:val="000000"/>
                <w:kern w:val="24"/>
                <w:sz w:val="20"/>
                <w:szCs w:val="20"/>
              </w:rPr>
              <w:t xml:space="preserve">A significant decline in the ability of one of the bodies to carry out its functions, </w:t>
            </w:r>
            <w:r w:rsidR="00B05C87">
              <w:rPr>
                <w:rFonts w:eastAsia="GE SS Text Light"/>
                <w:color w:val="000000"/>
                <w:kern w:val="24"/>
                <w:sz w:val="20"/>
                <w:szCs w:val="20"/>
              </w:rPr>
              <w:t>limited</w:t>
            </w:r>
            <w:r w:rsidRPr="00365BA1">
              <w:rPr>
                <w:rFonts w:eastAsia="GE SS Text Light"/>
                <w:color w:val="000000"/>
                <w:kern w:val="24"/>
                <w:sz w:val="20"/>
                <w:szCs w:val="20"/>
              </w:rPr>
              <w:t xml:space="preserve"> damage to its assets, or significant financial loss </w:t>
            </w:r>
          </w:p>
          <w:p w14:paraId="4883B13D" w14:textId="5539F552" w:rsidR="00A91EAE" w:rsidRPr="00365BA1" w:rsidRDefault="00A91EAE" w:rsidP="00B05C87">
            <w:pPr>
              <w:numPr>
                <w:ilvl w:val="0"/>
                <w:numId w:val="128"/>
              </w:numPr>
              <w:spacing w:after="0"/>
              <w:ind w:left="360"/>
              <w:contextualSpacing/>
              <w:jc w:val="left"/>
              <w:rPr>
                <w:rFonts w:eastAsia="Calibri"/>
                <w:sz w:val="20"/>
                <w:szCs w:val="20"/>
              </w:rPr>
            </w:pPr>
            <w:r w:rsidRPr="00365BA1">
              <w:rPr>
                <w:rFonts w:eastAsia="GE SS Text Light"/>
                <w:color w:val="000000"/>
                <w:kern w:val="24"/>
                <w:sz w:val="20"/>
                <w:szCs w:val="20"/>
              </w:rPr>
              <w:t xml:space="preserve">Causing </w:t>
            </w:r>
            <w:r w:rsidR="00B05C87">
              <w:rPr>
                <w:rFonts w:eastAsia="GE SS Text Light"/>
                <w:color w:val="000000"/>
                <w:kern w:val="24"/>
                <w:sz w:val="20"/>
                <w:szCs w:val="20"/>
              </w:rPr>
              <w:t>limited</w:t>
            </w:r>
            <w:r w:rsidRPr="00365BA1">
              <w:rPr>
                <w:rFonts w:eastAsia="GE SS Text Light"/>
                <w:color w:val="000000"/>
                <w:kern w:val="24"/>
                <w:sz w:val="20"/>
                <w:szCs w:val="20"/>
              </w:rPr>
              <w:t xml:space="preserve"> damage to companies that could lead to loss of competitiveness, or loss of some of its core cognitive and intellectual advantages or incurring heavy financial loss</w:t>
            </w:r>
          </w:p>
          <w:p w14:paraId="7F335244" w14:textId="2DBC795A" w:rsidR="00A91EAE" w:rsidRPr="00365BA1" w:rsidRDefault="00B05C87" w:rsidP="00A91EAE">
            <w:pPr>
              <w:numPr>
                <w:ilvl w:val="0"/>
                <w:numId w:val="128"/>
              </w:numPr>
              <w:spacing w:after="0"/>
              <w:ind w:left="360"/>
              <w:contextualSpacing/>
              <w:jc w:val="left"/>
              <w:rPr>
                <w:rFonts w:eastAsia="Calibri"/>
                <w:sz w:val="20"/>
                <w:szCs w:val="20"/>
              </w:rPr>
            </w:pPr>
            <w:r>
              <w:rPr>
                <w:rFonts w:eastAsia="GE SS Text Light"/>
                <w:color w:val="000000"/>
                <w:kern w:val="24"/>
                <w:sz w:val="20"/>
                <w:szCs w:val="20"/>
              </w:rPr>
              <w:t>Limited</w:t>
            </w:r>
            <w:r w:rsidR="00A91EAE" w:rsidRPr="00365BA1">
              <w:rPr>
                <w:rFonts w:eastAsia="GE SS Text Light"/>
                <w:color w:val="000000"/>
                <w:kern w:val="24"/>
                <w:sz w:val="20"/>
                <w:szCs w:val="20"/>
              </w:rPr>
              <w:t xml:space="preserve"> damage to the operational effectiveness of the police, security forces, military forces, intelligence services or the administration of justice</w:t>
            </w:r>
          </w:p>
          <w:p w14:paraId="6EE7E420" w14:textId="01CA4524" w:rsidR="00A91EAE" w:rsidRPr="00365BA1" w:rsidRDefault="00B05C87" w:rsidP="00A91EAE">
            <w:pPr>
              <w:numPr>
                <w:ilvl w:val="0"/>
                <w:numId w:val="128"/>
              </w:numPr>
              <w:spacing w:after="0"/>
              <w:ind w:left="360"/>
              <w:contextualSpacing/>
              <w:jc w:val="left"/>
              <w:rPr>
                <w:rFonts w:eastAsia="Calibri"/>
                <w:sz w:val="20"/>
                <w:szCs w:val="20"/>
              </w:rPr>
            </w:pPr>
            <w:r>
              <w:rPr>
                <w:rFonts w:eastAsia="Calibri"/>
                <w:sz w:val="20"/>
                <w:szCs w:val="20"/>
              </w:rPr>
              <w:t>Limited</w:t>
            </w:r>
            <w:r w:rsidR="00A91EAE" w:rsidRPr="00365BA1">
              <w:rPr>
                <w:rFonts w:eastAsia="Calibri"/>
                <w:sz w:val="20"/>
                <w:szCs w:val="20"/>
              </w:rPr>
              <w:t xml:space="preserve"> damage to relations with friendly governments or damages to international relations resulting in formal protest or sanctions.</w:t>
            </w:r>
          </w:p>
        </w:tc>
      </w:tr>
      <w:tr w:rsidR="00A91EAE" w:rsidRPr="00365BA1" w14:paraId="13557A26" w14:textId="77777777" w:rsidTr="007F4845">
        <w:trPr>
          <w:trHeight w:val="3577"/>
        </w:trPr>
        <w:tc>
          <w:tcPr>
            <w:tcW w:w="2012" w:type="dxa"/>
            <w:vMerge/>
            <w:shd w:val="clear" w:color="auto" w:fill="auto"/>
          </w:tcPr>
          <w:p w14:paraId="75B2F636" w14:textId="77777777" w:rsidR="00A91EAE" w:rsidRPr="00365BA1" w:rsidRDefault="00A91EAE" w:rsidP="00C17DEE">
            <w:pPr>
              <w:spacing w:before="120" w:after="60"/>
              <w:jc w:val="left"/>
              <w:rPr>
                <w:rFonts w:cs="Times New Roman"/>
                <w:b/>
                <w:bCs/>
                <w:color w:val="000000"/>
                <w:sz w:val="20"/>
                <w:szCs w:val="22"/>
              </w:rPr>
            </w:pPr>
          </w:p>
        </w:tc>
        <w:tc>
          <w:tcPr>
            <w:tcW w:w="7560" w:type="dxa"/>
            <w:shd w:val="clear" w:color="auto" w:fill="auto"/>
          </w:tcPr>
          <w:p w14:paraId="6D9C6E40" w14:textId="77777777" w:rsidR="00A91EAE" w:rsidRPr="00365BA1" w:rsidRDefault="00A91EAE" w:rsidP="00C17DEE">
            <w:pPr>
              <w:spacing w:before="120" w:after="60"/>
              <w:jc w:val="left"/>
              <w:rPr>
                <w:rFonts w:cs="Times New Roman"/>
                <w:b/>
                <w:color w:val="000000"/>
                <w:sz w:val="20"/>
                <w:szCs w:val="22"/>
              </w:rPr>
            </w:pPr>
            <w:r w:rsidRPr="00365BA1">
              <w:rPr>
                <w:rFonts w:cs="Times New Roman"/>
                <w:b/>
                <w:color w:val="000000"/>
                <w:sz w:val="20"/>
                <w:szCs w:val="22"/>
              </w:rPr>
              <w:t>Examples:</w:t>
            </w:r>
          </w:p>
          <w:p w14:paraId="253E782D" w14:textId="77777777" w:rsidR="00A91EAE" w:rsidRPr="00365BA1" w:rsidRDefault="00A91EAE" w:rsidP="00C17DEE">
            <w:pPr>
              <w:contextualSpacing/>
              <w:rPr>
                <w:rFonts w:eastAsia="GE SS Text Light"/>
                <w:color w:val="000000"/>
                <w:kern w:val="24"/>
                <w:sz w:val="20"/>
                <w:szCs w:val="20"/>
              </w:rPr>
            </w:pPr>
            <w:r w:rsidRPr="00365BA1">
              <w:rPr>
                <w:rFonts w:eastAsia="GE SS Text Light"/>
                <w:bCs/>
                <w:color w:val="000000"/>
                <w:kern w:val="24"/>
                <w:sz w:val="20"/>
                <w:szCs w:val="20"/>
              </w:rPr>
              <w:t xml:space="preserve">For example, this might be the </w:t>
            </w:r>
            <w:r w:rsidRPr="00365BA1">
              <w:rPr>
                <w:rFonts w:eastAsia="GE SS Text Light"/>
                <w:color w:val="000000"/>
                <w:kern w:val="24"/>
                <w:sz w:val="20"/>
                <w:szCs w:val="20"/>
              </w:rPr>
              <w:t>details and content of:</w:t>
            </w:r>
          </w:p>
          <w:p w14:paraId="6895119D" w14:textId="77777777" w:rsidR="00A91EAE" w:rsidRPr="00365BA1" w:rsidRDefault="00A91EAE" w:rsidP="00A91EAE">
            <w:pPr>
              <w:numPr>
                <w:ilvl w:val="0"/>
                <w:numId w:val="129"/>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Draft government laws and policies and legislation</w:t>
            </w:r>
          </w:p>
          <w:p w14:paraId="39D1A7E0" w14:textId="77777777" w:rsidR="00A91EAE" w:rsidRPr="00365BA1" w:rsidRDefault="00A91EAE" w:rsidP="00A91EAE">
            <w:pPr>
              <w:numPr>
                <w:ilvl w:val="0"/>
                <w:numId w:val="129"/>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Audit reports of a government body</w:t>
            </w:r>
          </w:p>
          <w:p w14:paraId="3B220F2C" w14:textId="77777777" w:rsidR="00A91EAE" w:rsidRPr="00365BA1" w:rsidRDefault="00A91EAE" w:rsidP="00A91EAE">
            <w:pPr>
              <w:numPr>
                <w:ilvl w:val="0"/>
                <w:numId w:val="129"/>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Employees’ complaints and investigation minutes</w:t>
            </w:r>
          </w:p>
          <w:p w14:paraId="24ACD9D0" w14:textId="77777777" w:rsidR="00A91EAE" w:rsidRPr="00365BA1" w:rsidRDefault="00A91EAE" w:rsidP="00A91EAE">
            <w:pPr>
              <w:numPr>
                <w:ilvl w:val="0"/>
                <w:numId w:val="129"/>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Staff salaries and performance reports</w:t>
            </w:r>
          </w:p>
          <w:p w14:paraId="162CB757" w14:textId="77777777" w:rsidR="00A91EAE" w:rsidRPr="00365BA1" w:rsidRDefault="00A91EAE" w:rsidP="00A91EAE">
            <w:pPr>
              <w:numPr>
                <w:ilvl w:val="0"/>
                <w:numId w:val="129"/>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Confidential financial expenses</w:t>
            </w:r>
          </w:p>
          <w:p w14:paraId="4C822F9D" w14:textId="77777777" w:rsidR="00A91EAE" w:rsidRPr="00365BA1" w:rsidRDefault="00A91EAE" w:rsidP="00A91EAE">
            <w:pPr>
              <w:numPr>
                <w:ilvl w:val="0"/>
                <w:numId w:val="129"/>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Data, plans or technical documentation for technological information systems and networks of a governmental body</w:t>
            </w:r>
          </w:p>
          <w:p w14:paraId="39697DEA" w14:textId="77777777" w:rsidR="00A91EAE" w:rsidRPr="00365BA1" w:rsidRDefault="00A91EAE" w:rsidP="00A91EAE">
            <w:pPr>
              <w:numPr>
                <w:ilvl w:val="0"/>
                <w:numId w:val="129"/>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Credit card or bank accounts data</w:t>
            </w:r>
          </w:p>
          <w:p w14:paraId="1F1058B8" w14:textId="77777777" w:rsidR="00A91EAE" w:rsidRPr="00365BA1" w:rsidRDefault="00A91EAE" w:rsidP="00A91EAE">
            <w:pPr>
              <w:numPr>
                <w:ilvl w:val="0"/>
                <w:numId w:val="129"/>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Judgments, irregularities or violations under investigation relevant to individuals</w:t>
            </w:r>
          </w:p>
          <w:p w14:paraId="51285519" w14:textId="77777777" w:rsidR="00A91EAE" w:rsidRPr="00365BA1" w:rsidRDefault="00A91EAE" w:rsidP="00A91EAE">
            <w:pPr>
              <w:numPr>
                <w:ilvl w:val="0"/>
                <w:numId w:val="129"/>
              </w:numPr>
              <w:spacing w:before="120" w:after="60"/>
              <w:ind w:left="360"/>
              <w:contextualSpacing/>
              <w:jc w:val="left"/>
              <w:rPr>
                <w:rFonts w:cs="Times New Roman"/>
                <w:b/>
                <w:color w:val="000000"/>
                <w:sz w:val="20"/>
                <w:szCs w:val="22"/>
              </w:rPr>
            </w:pPr>
            <w:r w:rsidRPr="00365BA1">
              <w:rPr>
                <w:rFonts w:eastAsia="GE SS Text Light"/>
                <w:color w:val="000000"/>
                <w:kern w:val="24"/>
                <w:sz w:val="20"/>
                <w:szCs w:val="20"/>
              </w:rPr>
              <w:t>Attachment orders over assets and property of individuals and companies.</w:t>
            </w:r>
          </w:p>
        </w:tc>
      </w:tr>
      <w:tr w:rsidR="00A91EAE" w:rsidRPr="00365BA1" w14:paraId="694CE118" w14:textId="77777777" w:rsidTr="00B30D36">
        <w:tc>
          <w:tcPr>
            <w:tcW w:w="2012" w:type="dxa"/>
            <w:vMerge w:val="restart"/>
            <w:shd w:val="clear" w:color="auto" w:fill="DBE5F1"/>
          </w:tcPr>
          <w:p w14:paraId="513BC404" w14:textId="7DDBE9DE" w:rsidR="00A91EAE" w:rsidRPr="00365BA1" w:rsidRDefault="00932682" w:rsidP="00C17DEE">
            <w:pPr>
              <w:spacing w:before="120" w:after="60"/>
              <w:jc w:val="left"/>
              <w:rPr>
                <w:rFonts w:cs="Times New Roman"/>
                <w:b/>
                <w:bCs/>
                <w:i/>
                <w:iCs/>
                <w:color w:val="000000"/>
                <w:sz w:val="20"/>
                <w:szCs w:val="22"/>
              </w:rPr>
            </w:pPr>
            <w:r>
              <w:rPr>
                <w:rFonts w:cs="Times New Roman"/>
                <w:b/>
                <w:bCs/>
                <w:i/>
                <w:iCs/>
                <w:color w:val="000000"/>
                <w:sz w:val="20"/>
                <w:szCs w:val="22"/>
              </w:rPr>
              <w:t>Secret</w:t>
            </w:r>
          </w:p>
        </w:tc>
        <w:tc>
          <w:tcPr>
            <w:tcW w:w="7560" w:type="dxa"/>
            <w:shd w:val="clear" w:color="auto" w:fill="DBE5F1"/>
          </w:tcPr>
          <w:p w14:paraId="7CDBC0D7" w14:textId="77777777" w:rsidR="00A91EAE" w:rsidRPr="00365BA1" w:rsidRDefault="00A91EAE" w:rsidP="00C17DEE">
            <w:pPr>
              <w:spacing w:before="120" w:after="60"/>
              <w:jc w:val="left"/>
              <w:rPr>
                <w:rFonts w:cs="Times New Roman"/>
                <w:b/>
                <w:color w:val="000000"/>
                <w:sz w:val="20"/>
                <w:szCs w:val="22"/>
              </w:rPr>
            </w:pPr>
            <w:r w:rsidRPr="00365BA1">
              <w:rPr>
                <w:rFonts w:cs="Times New Roman"/>
                <w:b/>
                <w:color w:val="000000"/>
                <w:sz w:val="20"/>
                <w:szCs w:val="22"/>
              </w:rPr>
              <w:t>Criteria:</w:t>
            </w:r>
          </w:p>
          <w:p w14:paraId="1581EDD2" w14:textId="77777777" w:rsidR="00A91EAE" w:rsidRPr="00365BA1" w:rsidRDefault="00A91EAE" w:rsidP="00C17DEE">
            <w:pPr>
              <w:rPr>
                <w:rFonts w:eastAsia="GE SS Text Light"/>
                <w:color w:val="000000"/>
                <w:kern w:val="24"/>
                <w:sz w:val="20"/>
                <w:szCs w:val="20"/>
              </w:rPr>
            </w:pPr>
            <w:r w:rsidRPr="00365BA1">
              <w:rPr>
                <w:rFonts w:eastAsia="GE SS Text Light"/>
                <w:bCs/>
                <w:color w:val="000000"/>
                <w:kern w:val="24"/>
                <w:sz w:val="20"/>
                <w:szCs w:val="20"/>
              </w:rPr>
              <w:t xml:space="preserve">Data the unrestricted disclosure or exchange of which may cause </w:t>
            </w:r>
            <w:r w:rsidRPr="00D83EF3">
              <w:rPr>
                <w:rFonts w:eastAsia="GE SS Text Light"/>
                <w:b/>
                <w:bCs/>
                <w:color w:val="000000"/>
                <w:kern w:val="24"/>
                <w:sz w:val="20"/>
                <w:szCs w:val="20"/>
              </w:rPr>
              <w:t>significant damage</w:t>
            </w:r>
            <w:r w:rsidRPr="00365BA1">
              <w:rPr>
                <w:rFonts w:eastAsia="GE SS Text Light"/>
                <w:bCs/>
                <w:color w:val="000000"/>
                <w:kern w:val="24"/>
                <w:sz w:val="20"/>
                <w:szCs w:val="20"/>
              </w:rPr>
              <w:t xml:space="preserve"> to the supreme interests of the </w:t>
            </w:r>
            <w:r>
              <w:rPr>
                <w:rFonts w:eastAsia="GE SS Text Light"/>
                <w:bCs/>
                <w:color w:val="000000"/>
                <w:kern w:val="24"/>
                <w:sz w:val="20"/>
                <w:szCs w:val="20"/>
              </w:rPr>
              <w:t>United Arab Emirates</w:t>
            </w:r>
            <w:r w:rsidRPr="00365BA1">
              <w:rPr>
                <w:rFonts w:eastAsia="GE SS Text Light"/>
                <w:bCs/>
                <w:color w:val="000000"/>
                <w:kern w:val="24"/>
                <w:sz w:val="20"/>
                <w:szCs w:val="20"/>
              </w:rPr>
              <w:t xml:space="preserve"> and </w:t>
            </w:r>
            <w:r w:rsidRPr="00D83EF3">
              <w:rPr>
                <w:rFonts w:eastAsia="GE SS Text Light"/>
                <w:b/>
                <w:bCs/>
                <w:color w:val="000000"/>
                <w:kern w:val="24"/>
                <w:sz w:val="20"/>
                <w:szCs w:val="20"/>
              </w:rPr>
              <w:t>very high damage</w:t>
            </w:r>
            <w:r w:rsidRPr="00365BA1">
              <w:rPr>
                <w:rFonts w:eastAsia="GE SS Text Light"/>
                <w:bCs/>
                <w:color w:val="000000"/>
                <w:kern w:val="24"/>
                <w:sz w:val="20"/>
                <w:szCs w:val="20"/>
              </w:rPr>
              <w:t xml:space="preserve"> to government bodies, companies or individuals, such as: </w:t>
            </w:r>
          </w:p>
          <w:p w14:paraId="348D528D" w14:textId="77777777" w:rsidR="00A91EAE" w:rsidRPr="00365BA1" w:rsidRDefault="00A91EAE" w:rsidP="00A91EAE">
            <w:pPr>
              <w:numPr>
                <w:ilvl w:val="0"/>
                <w:numId w:val="130"/>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Disclosing any personal information of a VIP (very important person) or infringing any Intellectual Property Rights of a VIP</w:t>
            </w:r>
          </w:p>
          <w:p w14:paraId="2CA4CD15" w14:textId="77777777" w:rsidR="00A91EAE" w:rsidRPr="00365BA1" w:rsidRDefault="00A91EAE" w:rsidP="00A91EAE">
            <w:pPr>
              <w:numPr>
                <w:ilvl w:val="0"/>
                <w:numId w:val="130"/>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A significant or noticeable negative impact to the supreme interests of the United Arab Emirates</w:t>
            </w:r>
          </w:p>
          <w:p w14:paraId="495C5AA5" w14:textId="77777777" w:rsidR="00A91EAE" w:rsidRPr="00365BA1" w:rsidRDefault="00A91EAE" w:rsidP="00A91EAE">
            <w:pPr>
              <w:numPr>
                <w:ilvl w:val="0"/>
                <w:numId w:val="130"/>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A sharp decrease in the ability of one of the vital bodies to carry out its functions, or very high damage to its assets, heavy financial loss, clear negative impact on the image of the body and a loss of public confidence in such body and in the government in general</w:t>
            </w:r>
          </w:p>
          <w:p w14:paraId="770E58BC" w14:textId="77777777" w:rsidR="00A91EAE" w:rsidRPr="00365BA1" w:rsidRDefault="00A91EAE" w:rsidP="00A91EAE">
            <w:pPr>
              <w:numPr>
                <w:ilvl w:val="0"/>
                <w:numId w:val="130"/>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Causing significant damage to private sector entity that have vital and strategic roles in the national economy, which may lead to heavy financial losses, bankruptcy or loss of its leading role</w:t>
            </w:r>
          </w:p>
          <w:p w14:paraId="7C6F1A9B" w14:textId="77777777" w:rsidR="00A91EAE" w:rsidRPr="00365BA1" w:rsidRDefault="00A91EAE" w:rsidP="00A91EAE">
            <w:pPr>
              <w:numPr>
                <w:ilvl w:val="0"/>
                <w:numId w:val="130"/>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Seriously endangering the safety and lives of certain individuals associated with a security role (e.g., security forces and police) or as parties to serious judicial cases (e.g. witnesses)</w:t>
            </w:r>
          </w:p>
          <w:p w14:paraId="4D5CA551" w14:textId="77777777" w:rsidR="00A91EAE" w:rsidRPr="00365BA1" w:rsidRDefault="00A91EAE" w:rsidP="00A91EAE">
            <w:pPr>
              <w:numPr>
                <w:ilvl w:val="0"/>
                <w:numId w:val="130"/>
              </w:numPr>
              <w:spacing w:after="0"/>
              <w:ind w:left="360"/>
              <w:contextualSpacing/>
              <w:jc w:val="left"/>
              <w:rPr>
                <w:rFonts w:eastAsia="GE SS Text Light"/>
                <w:color w:val="000000"/>
                <w:kern w:val="24"/>
                <w:sz w:val="20"/>
                <w:szCs w:val="20"/>
              </w:rPr>
            </w:pPr>
            <w:r w:rsidRPr="00365BA1">
              <w:rPr>
                <w:rFonts w:eastAsia="GE SS Text Light"/>
                <w:color w:val="000000"/>
                <w:kern w:val="24"/>
                <w:sz w:val="20"/>
                <w:szCs w:val="20"/>
              </w:rPr>
              <w:t>Information the disclosure of which would negatively affect the maintenance of security and the administration of justice, or cause major, long-term impairment to the ability to investigate or prosecute serious crimes</w:t>
            </w:r>
            <w:r>
              <w:rPr>
                <w:rFonts w:eastAsia="GE SS Text Light"/>
                <w:color w:val="000000"/>
                <w:kern w:val="24"/>
                <w:sz w:val="20"/>
                <w:szCs w:val="20"/>
              </w:rPr>
              <w:t>.</w:t>
            </w:r>
          </w:p>
          <w:p w14:paraId="763EFBC0" w14:textId="77777777" w:rsidR="00A91EAE" w:rsidRPr="00365BA1" w:rsidRDefault="00A91EAE" w:rsidP="00C17DEE">
            <w:pPr>
              <w:spacing w:after="0"/>
              <w:contextualSpacing/>
              <w:jc w:val="left"/>
              <w:rPr>
                <w:rFonts w:eastAsia="GE SS Text Light"/>
                <w:color w:val="000000"/>
                <w:kern w:val="24"/>
                <w:sz w:val="20"/>
                <w:szCs w:val="20"/>
              </w:rPr>
            </w:pPr>
          </w:p>
        </w:tc>
      </w:tr>
      <w:tr w:rsidR="00A91EAE" w:rsidRPr="00365BA1" w14:paraId="66254DAD" w14:textId="77777777" w:rsidTr="00B30D36">
        <w:trPr>
          <w:trHeight w:val="4834"/>
        </w:trPr>
        <w:tc>
          <w:tcPr>
            <w:tcW w:w="2012" w:type="dxa"/>
            <w:vMerge/>
            <w:tcBorders>
              <w:bottom w:val="single" w:sz="2" w:space="0" w:color="95B3D7"/>
            </w:tcBorders>
            <w:shd w:val="clear" w:color="auto" w:fill="auto"/>
          </w:tcPr>
          <w:p w14:paraId="456448BC" w14:textId="77777777" w:rsidR="00A91EAE" w:rsidRPr="00365BA1" w:rsidRDefault="00A91EAE" w:rsidP="00C17DEE">
            <w:pPr>
              <w:spacing w:before="120" w:after="60"/>
              <w:jc w:val="left"/>
              <w:rPr>
                <w:rFonts w:cs="Times New Roman"/>
                <w:b/>
                <w:bCs/>
                <w:color w:val="000000"/>
                <w:sz w:val="20"/>
                <w:szCs w:val="22"/>
              </w:rPr>
            </w:pPr>
          </w:p>
        </w:tc>
        <w:tc>
          <w:tcPr>
            <w:tcW w:w="7560" w:type="dxa"/>
            <w:tcBorders>
              <w:bottom w:val="single" w:sz="2" w:space="0" w:color="95B3D7"/>
            </w:tcBorders>
            <w:shd w:val="clear" w:color="auto" w:fill="auto"/>
          </w:tcPr>
          <w:p w14:paraId="3347272B" w14:textId="77777777" w:rsidR="00A91EAE" w:rsidRPr="00365BA1" w:rsidRDefault="00A91EAE" w:rsidP="00C17DEE">
            <w:pPr>
              <w:spacing w:before="120" w:after="60"/>
              <w:jc w:val="left"/>
              <w:rPr>
                <w:rFonts w:cs="Times New Roman"/>
                <w:b/>
                <w:color w:val="000000"/>
                <w:sz w:val="20"/>
                <w:szCs w:val="22"/>
              </w:rPr>
            </w:pPr>
            <w:r w:rsidRPr="00365BA1">
              <w:rPr>
                <w:rFonts w:cs="Times New Roman"/>
                <w:b/>
                <w:color w:val="000000"/>
                <w:sz w:val="20"/>
                <w:szCs w:val="22"/>
              </w:rPr>
              <w:t>Examples:</w:t>
            </w:r>
          </w:p>
          <w:p w14:paraId="4BB6726A" w14:textId="77777777" w:rsidR="00A91EAE" w:rsidRPr="00365BA1" w:rsidRDefault="00A91EAE" w:rsidP="00C17DEE">
            <w:pPr>
              <w:rPr>
                <w:rFonts w:eastAsia="GE SS Text Light"/>
                <w:color w:val="000000"/>
                <w:kern w:val="24"/>
                <w:sz w:val="20"/>
                <w:szCs w:val="20"/>
              </w:rPr>
            </w:pPr>
            <w:r w:rsidRPr="00365BA1">
              <w:rPr>
                <w:rFonts w:eastAsia="GE SS Text Light"/>
                <w:bCs/>
                <w:color w:val="000000"/>
                <w:kern w:val="24"/>
                <w:sz w:val="20"/>
                <w:szCs w:val="20"/>
              </w:rPr>
              <w:t xml:space="preserve">Examples include </w:t>
            </w:r>
            <w:r w:rsidRPr="00365BA1">
              <w:rPr>
                <w:rFonts w:eastAsia="GE SS Text Light"/>
                <w:color w:val="000000"/>
                <w:kern w:val="24"/>
                <w:sz w:val="20"/>
                <w:szCs w:val="20"/>
              </w:rPr>
              <w:t>details and content of:</w:t>
            </w:r>
          </w:p>
          <w:p w14:paraId="31502586" w14:textId="77777777" w:rsidR="00A91EAE" w:rsidRPr="00365BA1" w:rsidRDefault="00A91EAE" w:rsidP="00A91EAE">
            <w:pPr>
              <w:numPr>
                <w:ilvl w:val="0"/>
                <w:numId w:val="131"/>
              </w:numPr>
              <w:spacing w:after="0"/>
              <w:ind w:left="360"/>
              <w:contextualSpacing/>
              <w:jc w:val="left"/>
              <w:rPr>
                <w:rFonts w:eastAsia="Calibri"/>
                <w:sz w:val="20"/>
                <w:szCs w:val="20"/>
              </w:rPr>
            </w:pPr>
            <w:r w:rsidRPr="00365BA1">
              <w:rPr>
                <w:rFonts w:eastAsia="GE SS Text Light"/>
                <w:color w:val="000000"/>
                <w:kern w:val="24"/>
                <w:sz w:val="20"/>
                <w:szCs w:val="20"/>
              </w:rPr>
              <w:t>Security reports, minutes or orders</w:t>
            </w:r>
          </w:p>
          <w:p w14:paraId="6ABC576D" w14:textId="77777777" w:rsidR="00A91EAE" w:rsidRPr="00365BA1" w:rsidRDefault="00A91EAE" w:rsidP="00A91EAE">
            <w:pPr>
              <w:numPr>
                <w:ilvl w:val="0"/>
                <w:numId w:val="131"/>
              </w:numPr>
              <w:spacing w:after="0"/>
              <w:ind w:left="360"/>
              <w:contextualSpacing/>
              <w:jc w:val="left"/>
              <w:rPr>
                <w:rFonts w:eastAsia="Calibri"/>
                <w:sz w:val="20"/>
                <w:szCs w:val="20"/>
              </w:rPr>
            </w:pPr>
            <w:r w:rsidRPr="00365BA1">
              <w:rPr>
                <w:rFonts w:eastAsia="GE SS Text Light"/>
                <w:color w:val="000000"/>
                <w:kern w:val="24"/>
                <w:sz w:val="20"/>
                <w:szCs w:val="20"/>
              </w:rPr>
              <w:t>Sensitive minutes and reports of the Council of Ministers or its committees</w:t>
            </w:r>
          </w:p>
          <w:p w14:paraId="5672D0F4" w14:textId="77777777" w:rsidR="00A91EAE" w:rsidRPr="00365BA1" w:rsidRDefault="00A91EAE" w:rsidP="00A91EAE">
            <w:pPr>
              <w:numPr>
                <w:ilvl w:val="0"/>
                <w:numId w:val="131"/>
              </w:numPr>
              <w:spacing w:after="0"/>
              <w:ind w:left="360"/>
              <w:contextualSpacing/>
              <w:jc w:val="left"/>
              <w:rPr>
                <w:rFonts w:eastAsia="Calibri"/>
                <w:sz w:val="20"/>
                <w:szCs w:val="20"/>
              </w:rPr>
            </w:pPr>
            <w:r w:rsidRPr="00365BA1">
              <w:rPr>
                <w:rFonts w:eastAsia="GE SS Text Light"/>
                <w:color w:val="000000"/>
                <w:kern w:val="24"/>
                <w:sz w:val="20"/>
                <w:szCs w:val="20"/>
              </w:rPr>
              <w:t>Agreements or contracts of a secret nature between the United Arab Emirates with other countries or individual Emirates</w:t>
            </w:r>
          </w:p>
          <w:p w14:paraId="0DC7111D" w14:textId="77777777" w:rsidR="00A91EAE" w:rsidRPr="00365BA1" w:rsidRDefault="00A91EAE" w:rsidP="00A91EAE">
            <w:pPr>
              <w:numPr>
                <w:ilvl w:val="0"/>
                <w:numId w:val="131"/>
              </w:numPr>
              <w:spacing w:after="0"/>
              <w:ind w:left="360"/>
              <w:contextualSpacing/>
              <w:jc w:val="left"/>
              <w:rPr>
                <w:rFonts w:eastAsia="Calibri"/>
                <w:sz w:val="20"/>
                <w:szCs w:val="20"/>
              </w:rPr>
            </w:pPr>
            <w:r w:rsidRPr="00365BA1">
              <w:rPr>
                <w:rFonts w:eastAsia="GE SS Text Light"/>
                <w:color w:val="000000"/>
                <w:kern w:val="24"/>
                <w:sz w:val="20"/>
                <w:szCs w:val="20"/>
              </w:rPr>
              <w:t>Government Entity’s data, plans, operating systems which would significantly damage the production of energy or water, infrastructure networks or traffic control or communications systems</w:t>
            </w:r>
          </w:p>
          <w:p w14:paraId="28E82B4D" w14:textId="77777777" w:rsidR="00A91EAE" w:rsidRPr="00365BA1" w:rsidRDefault="00A91EAE" w:rsidP="00A91EAE">
            <w:pPr>
              <w:numPr>
                <w:ilvl w:val="0"/>
                <w:numId w:val="131"/>
              </w:numPr>
              <w:spacing w:after="0"/>
              <w:ind w:left="360"/>
              <w:contextualSpacing/>
              <w:jc w:val="left"/>
              <w:rPr>
                <w:rFonts w:eastAsia="Calibri"/>
                <w:sz w:val="20"/>
                <w:szCs w:val="20"/>
              </w:rPr>
            </w:pPr>
            <w:r w:rsidRPr="00365BA1">
              <w:rPr>
                <w:rFonts w:eastAsia="GE SS Text Light"/>
                <w:color w:val="000000"/>
                <w:kern w:val="24"/>
                <w:sz w:val="20"/>
                <w:szCs w:val="20"/>
              </w:rPr>
              <w:t>Security forces data, including the facilities, equipment, personnel and operation systems</w:t>
            </w:r>
          </w:p>
          <w:p w14:paraId="6DD1F16D" w14:textId="77777777" w:rsidR="00A91EAE" w:rsidRPr="00365BA1" w:rsidRDefault="00A91EAE" w:rsidP="00A91EAE">
            <w:pPr>
              <w:numPr>
                <w:ilvl w:val="0"/>
                <w:numId w:val="131"/>
              </w:numPr>
              <w:spacing w:after="0"/>
              <w:ind w:left="360"/>
              <w:contextualSpacing/>
              <w:jc w:val="left"/>
              <w:rPr>
                <w:rFonts w:eastAsia="Calibri"/>
                <w:sz w:val="20"/>
                <w:szCs w:val="20"/>
              </w:rPr>
            </w:pPr>
            <w:r w:rsidRPr="00365BA1">
              <w:rPr>
                <w:rFonts w:eastAsia="GE SS Text Light"/>
                <w:color w:val="000000"/>
                <w:kern w:val="24"/>
                <w:sz w:val="20"/>
                <w:szCs w:val="20"/>
              </w:rPr>
              <w:t>Data and regulations of individuals and entities under control or blacklisted</w:t>
            </w:r>
          </w:p>
          <w:p w14:paraId="2A27D53D" w14:textId="77777777" w:rsidR="00A91EAE" w:rsidRPr="00365BA1" w:rsidRDefault="00A91EAE" w:rsidP="00A91EAE">
            <w:pPr>
              <w:numPr>
                <w:ilvl w:val="0"/>
                <w:numId w:val="131"/>
              </w:numPr>
              <w:spacing w:after="0"/>
              <w:ind w:left="360"/>
              <w:contextualSpacing/>
              <w:jc w:val="left"/>
              <w:rPr>
                <w:rFonts w:eastAsia="Calibri"/>
                <w:sz w:val="20"/>
                <w:szCs w:val="20"/>
              </w:rPr>
            </w:pPr>
            <w:r w:rsidRPr="00365BA1">
              <w:rPr>
                <w:rFonts w:eastAsia="GE SS Text Light"/>
                <w:color w:val="000000"/>
                <w:kern w:val="24"/>
                <w:sz w:val="20"/>
                <w:szCs w:val="20"/>
              </w:rPr>
              <w:t>Data of control and surveillance systems and entry and movement control systems at vital institutions</w:t>
            </w:r>
          </w:p>
          <w:p w14:paraId="552C5BB4" w14:textId="77777777" w:rsidR="00A91EAE" w:rsidRPr="00365BA1" w:rsidRDefault="00A91EAE" w:rsidP="00A91EAE">
            <w:pPr>
              <w:numPr>
                <w:ilvl w:val="0"/>
                <w:numId w:val="131"/>
              </w:numPr>
              <w:spacing w:after="0"/>
              <w:ind w:left="360"/>
              <w:contextualSpacing/>
              <w:jc w:val="left"/>
              <w:rPr>
                <w:rFonts w:eastAsia="Calibri"/>
                <w:sz w:val="20"/>
                <w:szCs w:val="20"/>
              </w:rPr>
            </w:pPr>
            <w:r w:rsidRPr="00365BA1">
              <w:rPr>
                <w:rFonts w:eastAsia="GE SS Text Light"/>
                <w:color w:val="000000"/>
                <w:kern w:val="24"/>
                <w:sz w:val="20"/>
                <w:szCs w:val="20"/>
              </w:rPr>
              <w:t>Data relevant to security detectives, spies or witnesses in serious lawsuits</w:t>
            </w:r>
          </w:p>
          <w:p w14:paraId="21C6DA5D" w14:textId="77777777" w:rsidR="00A91EAE" w:rsidRPr="00365BA1" w:rsidRDefault="00A91EAE" w:rsidP="00A91EAE">
            <w:pPr>
              <w:numPr>
                <w:ilvl w:val="0"/>
                <w:numId w:val="131"/>
              </w:numPr>
              <w:spacing w:after="0"/>
              <w:ind w:left="360"/>
              <w:contextualSpacing/>
              <w:jc w:val="left"/>
              <w:rPr>
                <w:rFonts w:eastAsia="Calibri"/>
                <w:sz w:val="20"/>
                <w:szCs w:val="20"/>
              </w:rPr>
            </w:pPr>
            <w:r w:rsidRPr="00365BA1">
              <w:rPr>
                <w:rFonts w:eastAsia="GE SS Text Light"/>
                <w:color w:val="000000"/>
                <w:kern w:val="24"/>
                <w:sz w:val="20"/>
                <w:szCs w:val="20"/>
              </w:rPr>
              <w:t>Data relevant to Government strategic financial investments of nature (national companies, investment funds, off-shore companies)</w:t>
            </w:r>
          </w:p>
          <w:p w14:paraId="64B3F0AF" w14:textId="77777777" w:rsidR="00A91EAE" w:rsidRPr="00753FCB" w:rsidRDefault="00A91EAE" w:rsidP="00A91EAE">
            <w:pPr>
              <w:numPr>
                <w:ilvl w:val="0"/>
                <w:numId w:val="131"/>
              </w:numPr>
              <w:spacing w:before="120" w:after="60"/>
              <w:ind w:left="360"/>
              <w:contextualSpacing/>
              <w:jc w:val="left"/>
              <w:rPr>
                <w:rFonts w:cs="Times New Roman"/>
                <w:b/>
                <w:color w:val="000000"/>
                <w:sz w:val="20"/>
                <w:szCs w:val="22"/>
              </w:rPr>
            </w:pPr>
            <w:r w:rsidRPr="00365BA1">
              <w:rPr>
                <w:rFonts w:eastAsia="GE SS Text Light"/>
                <w:color w:val="000000"/>
                <w:kern w:val="24"/>
                <w:sz w:val="20"/>
                <w:szCs w:val="20"/>
              </w:rPr>
              <w:t>Attachment or travel ban orders.</w:t>
            </w:r>
          </w:p>
        </w:tc>
      </w:tr>
    </w:tbl>
    <w:p w14:paraId="315A53F4" w14:textId="77777777" w:rsidR="00FA6FD0" w:rsidRDefault="00FA6FD0" w:rsidP="009C2C56">
      <w:pPr>
        <w:rPr>
          <w:rFonts w:ascii="Calibri" w:hAnsi="Calibri" w:cs="Times New Roman"/>
          <w:b/>
          <w:noProof/>
          <w:color w:val="000000"/>
          <w:szCs w:val="22"/>
          <w:lang w:eastAsia="en-GB"/>
        </w:rPr>
      </w:pPr>
    </w:p>
    <w:p w14:paraId="41C3BFE5" w14:textId="77777777" w:rsidR="009C2C56" w:rsidRPr="001E1F4D" w:rsidRDefault="009C2C56" w:rsidP="009C2C56">
      <w:pPr>
        <w:rPr>
          <w:rFonts w:ascii="Calibri" w:hAnsi="Calibri" w:cs="Times New Roman"/>
          <w:bCs/>
          <w:noProof/>
          <w:color w:val="000000"/>
          <w:szCs w:val="22"/>
          <w:lang w:eastAsia="en-GB"/>
        </w:rPr>
      </w:pPr>
      <w:r w:rsidRPr="001E1F4D">
        <w:rPr>
          <w:rFonts w:ascii="Calibri" w:hAnsi="Calibri" w:cs="Times New Roman"/>
          <w:bCs/>
          <w:noProof/>
          <w:color w:val="000000"/>
          <w:szCs w:val="22"/>
          <w:lang w:eastAsia="en-GB"/>
        </w:rPr>
        <w:t xml:space="preserve">It is therefore vital that every dataset prioritised for open publishing and for inter-Entity exchange has its classification status reviewed against the requirements of the Data Classification Standard.   </w:t>
      </w:r>
    </w:p>
    <w:p w14:paraId="0DA58139" w14:textId="76449937" w:rsidR="009C2C56" w:rsidRDefault="009C2C56" w:rsidP="009C2C56">
      <w:pPr>
        <w:spacing w:after="0"/>
        <w:jc w:val="left"/>
        <w:rPr>
          <w:lang w:val="en-GB"/>
        </w:rPr>
      </w:pPr>
      <w:r w:rsidRPr="005B691E">
        <w:rPr>
          <w:lang w:val="en-GB"/>
        </w:rPr>
        <w:t xml:space="preserve">The diagram below summarises the process that </w:t>
      </w:r>
      <w:r w:rsidR="00956064" w:rsidRPr="005B691E">
        <w:rPr>
          <w:lang w:val="en-GB"/>
        </w:rPr>
        <w:t xml:space="preserve">the </w:t>
      </w:r>
      <w:r w:rsidRPr="005B691E">
        <w:rPr>
          <w:lang w:val="en-GB"/>
        </w:rPr>
        <w:t xml:space="preserve">Government Entity is recommended to follow when classifying a dataset against the Data Classification </w:t>
      </w:r>
      <w:r w:rsidR="005B110D" w:rsidRPr="005B691E">
        <w:rPr>
          <w:lang w:val="en-GB"/>
        </w:rPr>
        <w:t>Standard</w:t>
      </w:r>
      <w:r w:rsidRPr="005B691E">
        <w:rPr>
          <w:lang w:val="en-GB"/>
        </w:rPr>
        <w:t xml:space="preserve"> mandated in the UAE Smart Data </w:t>
      </w:r>
      <w:r w:rsidR="005B110D" w:rsidRPr="005B691E">
        <w:rPr>
          <w:lang w:val="en-GB"/>
        </w:rPr>
        <w:t>Framework</w:t>
      </w:r>
      <w:r w:rsidRPr="005B691E">
        <w:rPr>
          <w:lang w:val="en-GB"/>
        </w:rPr>
        <w:t xml:space="preserve">.  </w:t>
      </w:r>
    </w:p>
    <w:p w14:paraId="40B6D834" w14:textId="77777777" w:rsidR="006E745E" w:rsidRPr="006E745E" w:rsidRDefault="006E745E" w:rsidP="009C2C56">
      <w:pPr>
        <w:spacing w:after="0"/>
        <w:jc w:val="left"/>
        <w:rPr>
          <w:sz w:val="16"/>
          <w:lang w:val="en-GB"/>
        </w:rPr>
      </w:pPr>
    </w:p>
    <w:p w14:paraId="5BFD5B37" w14:textId="64D19CE5" w:rsidR="009C2C56" w:rsidRPr="005B691E" w:rsidRDefault="00D86FA5" w:rsidP="006E745E">
      <w:pPr>
        <w:spacing w:after="0"/>
        <w:jc w:val="left"/>
        <w:rPr>
          <w:rFonts w:eastAsia="Times New Roman"/>
        </w:rPr>
      </w:pPr>
      <w:r w:rsidRPr="005B691E">
        <w:rPr>
          <w:noProof/>
        </w:rPr>
        <w:drawing>
          <wp:inline distT="0" distB="0" distL="0" distR="0" wp14:anchorId="653AFBCA" wp14:editId="15320F65">
            <wp:extent cx="5733415" cy="3092196"/>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3415" cy="3092196"/>
                    </a:xfrm>
                    <a:prstGeom prst="rect">
                      <a:avLst/>
                    </a:prstGeom>
                    <a:noFill/>
                    <a:ln>
                      <a:noFill/>
                    </a:ln>
                  </pic:spPr>
                </pic:pic>
              </a:graphicData>
            </a:graphic>
          </wp:inline>
        </w:drawing>
      </w:r>
    </w:p>
    <w:p w14:paraId="6C3D8D7E" w14:textId="77777777" w:rsidR="00753AD3" w:rsidRDefault="00753AD3" w:rsidP="009C2C56">
      <w:pPr>
        <w:pStyle w:val="Heading4"/>
      </w:pPr>
    </w:p>
    <w:p w14:paraId="21A14491" w14:textId="77777777" w:rsidR="009C2C56" w:rsidRPr="005B691E" w:rsidRDefault="009C2C56" w:rsidP="00753AD3">
      <w:pPr>
        <w:pStyle w:val="Heading4"/>
      </w:pPr>
      <w:r w:rsidRPr="005B691E">
        <w:t>Step 1: Manage and coordinate</w:t>
      </w:r>
    </w:p>
    <w:p w14:paraId="42D0449E" w14:textId="67D28CE5" w:rsidR="009C2C56" w:rsidRPr="005B691E" w:rsidRDefault="009C2C56" w:rsidP="002C58C9">
      <w:pPr>
        <w:spacing w:before="120" w:after="120"/>
        <w:jc w:val="left"/>
        <w:rPr>
          <w:rFonts w:cs="Times New Roman"/>
          <w:noProof/>
          <w:color w:val="000000"/>
          <w:lang w:eastAsia="en-GB"/>
        </w:rPr>
      </w:pPr>
      <w:r w:rsidRPr="005B691E">
        <w:rPr>
          <w:rFonts w:cs="Times New Roman"/>
          <w:noProof/>
          <w:color w:val="000000"/>
          <w:lang w:eastAsia="en-GB"/>
        </w:rPr>
        <w:t xml:space="preserve">It is recommended that the Data Management Officer is responsible for overseeing and helping the Entity’s Data Custodians and Data Specialists complete steps </w:t>
      </w:r>
      <w:r w:rsidR="005B110D" w:rsidRPr="005B691E">
        <w:rPr>
          <w:rFonts w:cs="Times New Roman"/>
          <w:noProof/>
          <w:color w:val="000000"/>
          <w:lang w:eastAsia="en-GB"/>
        </w:rPr>
        <w:t>[</w:t>
      </w:r>
      <w:r w:rsidRPr="005B691E">
        <w:rPr>
          <w:rFonts w:cs="Times New Roman"/>
          <w:noProof/>
          <w:color w:val="000000"/>
          <w:lang w:eastAsia="en-GB"/>
        </w:rPr>
        <w:t>2A</w:t>
      </w:r>
      <w:r w:rsidR="005B110D" w:rsidRPr="005B691E">
        <w:rPr>
          <w:rFonts w:cs="Times New Roman"/>
          <w:noProof/>
          <w:color w:val="000000"/>
          <w:lang w:eastAsia="en-GB"/>
        </w:rPr>
        <w:t>]</w:t>
      </w:r>
      <w:r w:rsidR="005923C1">
        <w:rPr>
          <w:rFonts w:cs="Times New Roman"/>
          <w:noProof/>
          <w:color w:val="000000"/>
          <w:lang w:eastAsia="en-GB"/>
        </w:rPr>
        <w:t xml:space="preserve"> </w:t>
      </w:r>
      <w:r w:rsidRPr="005B691E">
        <w:rPr>
          <w:rFonts w:cs="Times New Roman"/>
          <w:noProof/>
          <w:color w:val="000000"/>
          <w:lang w:eastAsia="en-GB"/>
        </w:rPr>
        <w:t xml:space="preserve">– </w:t>
      </w:r>
      <w:r w:rsidR="005B110D" w:rsidRPr="005B691E">
        <w:rPr>
          <w:rFonts w:cs="Times New Roman"/>
          <w:noProof/>
          <w:color w:val="000000"/>
          <w:lang w:eastAsia="en-GB"/>
        </w:rPr>
        <w:t>[</w:t>
      </w:r>
      <w:r w:rsidRPr="005B691E">
        <w:rPr>
          <w:rFonts w:cs="Times New Roman"/>
          <w:noProof/>
          <w:color w:val="000000"/>
          <w:lang w:eastAsia="en-GB"/>
        </w:rPr>
        <w:t>2B</w:t>
      </w:r>
      <w:r w:rsidR="005B110D" w:rsidRPr="005B691E">
        <w:rPr>
          <w:rFonts w:cs="Times New Roman"/>
          <w:noProof/>
          <w:color w:val="000000"/>
          <w:lang w:eastAsia="en-GB"/>
        </w:rPr>
        <w:t>]</w:t>
      </w:r>
      <w:r w:rsidRPr="005B691E">
        <w:rPr>
          <w:rFonts w:cs="Times New Roman"/>
          <w:noProof/>
          <w:color w:val="000000"/>
          <w:lang w:eastAsia="en-GB"/>
        </w:rPr>
        <w:t xml:space="preserve"> above, by:</w:t>
      </w:r>
    </w:p>
    <w:p w14:paraId="4AE54859" w14:textId="70EE653F" w:rsidR="009C2C56" w:rsidRPr="005B691E" w:rsidRDefault="009C2C56" w:rsidP="009A1EF0">
      <w:pPr>
        <w:numPr>
          <w:ilvl w:val="0"/>
          <w:numId w:val="8"/>
        </w:numPr>
        <w:spacing w:before="120" w:after="120"/>
        <w:ind w:left="426"/>
        <w:jc w:val="left"/>
        <w:rPr>
          <w:rFonts w:cs="Times New Roman"/>
          <w:noProof/>
          <w:color w:val="000000"/>
          <w:lang w:eastAsia="en-GB"/>
        </w:rPr>
      </w:pPr>
      <w:r w:rsidRPr="005B691E">
        <w:rPr>
          <w:rFonts w:cs="Times New Roman"/>
          <w:noProof/>
          <w:color w:val="000000"/>
          <w:lang w:eastAsia="en-GB"/>
        </w:rPr>
        <w:t xml:space="preserve">Establishing a clear internal timetable for completing the data cclassification process, aligned with Entity and Federal milestones for </w:t>
      </w:r>
      <w:r w:rsidR="005E62FE">
        <w:rPr>
          <w:rFonts w:cs="Times New Roman"/>
          <w:bCs/>
          <w:noProof/>
          <w:color w:val="000000"/>
          <w:lang w:eastAsia="en-GB"/>
        </w:rPr>
        <w:t>publishing</w:t>
      </w:r>
      <w:r w:rsidRPr="005B691E">
        <w:rPr>
          <w:rFonts w:cs="Times New Roman"/>
          <w:noProof/>
          <w:color w:val="000000"/>
          <w:lang w:eastAsia="en-GB"/>
        </w:rPr>
        <w:t xml:space="preserve"> exchanging data</w:t>
      </w:r>
    </w:p>
    <w:p w14:paraId="59156E33" w14:textId="53C6ADA4" w:rsidR="009C2C56" w:rsidRPr="005B691E" w:rsidRDefault="009C2C56" w:rsidP="009A1EF0">
      <w:pPr>
        <w:numPr>
          <w:ilvl w:val="0"/>
          <w:numId w:val="8"/>
        </w:numPr>
        <w:spacing w:before="120" w:after="120"/>
        <w:ind w:left="426"/>
        <w:jc w:val="left"/>
        <w:rPr>
          <w:rFonts w:cs="Times New Roman"/>
          <w:noProof/>
          <w:color w:val="000000"/>
          <w:lang w:eastAsia="en-GB"/>
        </w:rPr>
      </w:pPr>
      <w:r w:rsidRPr="005B691E">
        <w:rPr>
          <w:rFonts w:cs="Times New Roman"/>
          <w:noProof/>
          <w:color w:val="000000"/>
          <w:lang w:eastAsia="en-GB"/>
        </w:rPr>
        <w:t xml:space="preserve">Ensuring that Data Custodians and Data Specialists are fully briefed on their roles and on the requirements of Data Classification </w:t>
      </w:r>
      <w:r w:rsidR="008D6763" w:rsidRPr="005B691E">
        <w:rPr>
          <w:rFonts w:cs="Times New Roman"/>
          <w:noProof/>
          <w:color w:val="000000"/>
          <w:lang w:eastAsia="en-GB"/>
        </w:rPr>
        <w:t>Standard</w:t>
      </w:r>
    </w:p>
    <w:p w14:paraId="26317BA3" w14:textId="5CCC40B5" w:rsidR="009C2C56" w:rsidRDefault="009C2C56" w:rsidP="009A1EF0">
      <w:pPr>
        <w:numPr>
          <w:ilvl w:val="0"/>
          <w:numId w:val="8"/>
        </w:numPr>
        <w:spacing w:before="120" w:after="120"/>
        <w:ind w:left="426"/>
        <w:jc w:val="left"/>
        <w:rPr>
          <w:rFonts w:cs="Times New Roman"/>
          <w:noProof/>
          <w:color w:val="000000"/>
          <w:lang w:eastAsia="en-GB"/>
        </w:rPr>
      </w:pPr>
      <w:r w:rsidRPr="005B691E">
        <w:rPr>
          <w:rFonts w:cs="Times New Roman"/>
          <w:noProof/>
          <w:color w:val="000000"/>
          <w:lang w:eastAsia="en-GB"/>
        </w:rPr>
        <w:t>Facilitating opportunities for Data Custodians and Data Specialists to come together and exchange experiences and lessons learned through the process.</w:t>
      </w:r>
    </w:p>
    <w:p w14:paraId="22DB3CD1" w14:textId="77777777" w:rsidR="004B5A6A" w:rsidRPr="005B691E" w:rsidRDefault="004B5A6A" w:rsidP="004B5A6A">
      <w:pPr>
        <w:spacing w:before="120" w:after="120"/>
        <w:ind w:left="66"/>
        <w:jc w:val="left"/>
        <w:rPr>
          <w:rFonts w:cs="Times New Roman"/>
          <w:noProof/>
          <w:color w:val="000000"/>
          <w:lang w:eastAsia="en-GB"/>
        </w:rPr>
      </w:pPr>
    </w:p>
    <w:p w14:paraId="46627013" w14:textId="7E55C9DF" w:rsidR="009C2C56" w:rsidRPr="005B691E" w:rsidRDefault="009C2C56" w:rsidP="009C2C56">
      <w:pPr>
        <w:pStyle w:val="Heading4"/>
      </w:pPr>
      <w:r w:rsidRPr="005B691E">
        <w:t xml:space="preserve">Step 2: </w:t>
      </w:r>
      <w:r w:rsidR="00D47073">
        <w:t>Classify each dataset</w:t>
      </w:r>
    </w:p>
    <w:p w14:paraId="4972551B" w14:textId="6243C216" w:rsidR="009C2C56" w:rsidRDefault="009C2C56" w:rsidP="009C2C56">
      <w:pPr>
        <w:spacing w:before="120" w:after="60"/>
        <w:jc w:val="left"/>
        <w:rPr>
          <w:rFonts w:eastAsia="Times New Roman"/>
        </w:rPr>
      </w:pPr>
      <w:r w:rsidRPr="005B691E">
        <w:rPr>
          <w:rFonts w:cs="Times New Roman"/>
          <w:noProof/>
          <w:color w:val="000000"/>
          <w:lang w:eastAsia="en-GB"/>
        </w:rPr>
        <w:t xml:space="preserve">For each dataset, the responsible Data Custodian should classify the dataset using the </w:t>
      </w:r>
      <w:r w:rsidR="00931021" w:rsidRPr="005B691E">
        <w:rPr>
          <w:rFonts w:cs="Times New Roman"/>
          <w:noProof/>
          <w:color w:val="000000"/>
          <w:lang w:eastAsia="en-GB"/>
        </w:rPr>
        <w:t>eight</w:t>
      </w:r>
      <w:r w:rsidRPr="005B691E">
        <w:rPr>
          <w:rFonts w:cs="Times New Roman"/>
          <w:noProof/>
          <w:color w:val="000000"/>
          <w:lang w:eastAsia="en-GB"/>
        </w:rPr>
        <w:t xml:space="preserve"> step process recommended above.  These </w:t>
      </w:r>
      <w:r w:rsidRPr="005B691E">
        <w:rPr>
          <w:rFonts w:eastAsia="Times New Roman"/>
        </w:rPr>
        <w:t>steps that an individual Data Custodian should go through can also be visualized as a logical decision model, as illustrated below.</w:t>
      </w:r>
    </w:p>
    <w:p w14:paraId="7F7567B9" w14:textId="77777777" w:rsidR="00B200A6" w:rsidRPr="005B691E" w:rsidRDefault="00B200A6" w:rsidP="009C2C56">
      <w:pPr>
        <w:spacing w:before="120" w:after="60"/>
        <w:jc w:val="left"/>
        <w:rPr>
          <w:rFonts w:eastAsia="Times New Roman"/>
        </w:rPr>
      </w:pPr>
    </w:p>
    <w:p w14:paraId="14E69469" w14:textId="774F869C" w:rsidR="009C2C56" w:rsidRPr="005B691E" w:rsidRDefault="009C2C56" w:rsidP="009C2C56">
      <w:pPr>
        <w:spacing w:after="0"/>
        <w:jc w:val="left"/>
      </w:pPr>
    </w:p>
    <w:p w14:paraId="6CD840CE" w14:textId="63286309" w:rsidR="009C2C56" w:rsidRPr="005B691E" w:rsidRDefault="00FB5E0E" w:rsidP="009C2C56">
      <w:r w:rsidRPr="005B691E">
        <w:rPr>
          <w:noProof/>
        </w:rPr>
        <w:drawing>
          <wp:inline distT="0" distB="0" distL="0" distR="0" wp14:anchorId="50C57910" wp14:editId="10FA577A">
            <wp:extent cx="5733415" cy="33002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3415" cy="3300295"/>
                    </a:xfrm>
                    <a:prstGeom prst="rect">
                      <a:avLst/>
                    </a:prstGeom>
                    <a:noFill/>
                    <a:ln>
                      <a:noFill/>
                    </a:ln>
                  </pic:spPr>
                </pic:pic>
              </a:graphicData>
            </a:graphic>
          </wp:inline>
        </w:drawing>
      </w:r>
    </w:p>
    <w:p w14:paraId="3F3B15AC" w14:textId="77777777" w:rsidR="009C2C56" w:rsidRPr="005B691E" w:rsidRDefault="009C2C56" w:rsidP="009C2C56"/>
    <w:p w14:paraId="58BB449E" w14:textId="1B2EE9A1" w:rsidR="009C2C56" w:rsidRPr="005B691E" w:rsidRDefault="009C2C56" w:rsidP="009C2C56">
      <w:r w:rsidRPr="005B691E">
        <w:t>Each of the steps on this process are described below.</w:t>
      </w:r>
    </w:p>
    <w:p w14:paraId="23445923" w14:textId="77777777" w:rsidR="009C2C56" w:rsidRPr="005B691E" w:rsidRDefault="009C2C56" w:rsidP="009C2C56">
      <w:pPr>
        <w:pStyle w:val="Heading4"/>
      </w:pPr>
      <w:r w:rsidRPr="005B691E">
        <w:t>2A. Think Open</w:t>
      </w:r>
    </w:p>
    <w:p w14:paraId="101C513C" w14:textId="77777777" w:rsidR="009C2C56" w:rsidRPr="005B691E" w:rsidRDefault="009C2C56" w:rsidP="009C2C56">
      <w:pPr>
        <w:pStyle w:val="NormalWeb"/>
        <w:rPr>
          <w:rFonts w:asciiTheme="minorHAnsi" w:hAnsiTheme="minorHAnsi"/>
          <w:szCs w:val="22"/>
        </w:rPr>
      </w:pPr>
      <w:r w:rsidRPr="005B691E">
        <w:rPr>
          <w:rFonts w:asciiTheme="minorHAnsi" w:hAnsiTheme="minorHAnsi"/>
          <w:szCs w:val="22"/>
        </w:rPr>
        <w:t>It is vital to recognize the UAE Government’s strategic commitment to high levels of openness. When following the steps of this procedure, the default assumption about a dataset should be that it will be classified as open. Exceptions require a compelling case linked to clear criteria, which should be documented and then personally signed off by the Entity’s Director of Data.</w:t>
      </w:r>
    </w:p>
    <w:p w14:paraId="29652325" w14:textId="4232A426" w:rsidR="009C2C56" w:rsidRPr="005B691E" w:rsidRDefault="009C2C56" w:rsidP="009C2C56">
      <w:pPr>
        <w:pStyle w:val="NormalWeb"/>
        <w:rPr>
          <w:rFonts w:asciiTheme="minorHAnsi" w:hAnsiTheme="minorHAnsi"/>
          <w:szCs w:val="22"/>
        </w:rPr>
      </w:pPr>
      <w:r w:rsidRPr="005B691E">
        <w:rPr>
          <w:rFonts w:asciiTheme="minorHAnsi" w:hAnsiTheme="minorHAnsi"/>
          <w:szCs w:val="22"/>
        </w:rPr>
        <w:t xml:space="preserve">‘Thinking Open’ is often the most difficult part of the classification procedure, especially if the Entity is inexperienced with open data. Staff may be concerned that publication will reflect badly on them where, for example, some of the data may be interpreted as unfavorable, or the data may have gaps or inaccuracies. It is vital that staff understand that they will be have the backing and support of the management for the decision to publish data in which problems are later found. Such problems plague all </w:t>
      </w:r>
      <w:r w:rsidR="00FB5E0E" w:rsidRPr="005B691E">
        <w:rPr>
          <w:rFonts w:asciiTheme="minorHAnsi" w:hAnsiTheme="minorHAnsi"/>
          <w:szCs w:val="22"/>
        </w:rPr>
        <w:t>Entities</w:t>
      </w:r>
      <w:r w:rsidRPr="005B691E">
        <w:rPr>
          <w:rFonts w:asciiTheme="minorHAnsi" w:hAnsiTheme="minorHAnsi"/>
          <w:szCs w:val="22"/>
        </w:rPr>
        <w:t xml:space="preserve"> and all data, and publication should be seen as an opportunity to help find and improve errors and problems.</w:t>
      </w:r>
    </w:p>
    <w:p w14:paraId="28020CB2" w14:textId="53D6184A" w:rsidR="009C2C56" w:rsidRPr="005B691E" w:rsidRDefault="009C2C56" w:rsidP="009C2C56">
      <w:pPr>
        <w:pStyle w:val="NormalWeb"/>
        <w:rPr>
          <w:rFonts w:asciiTheme="minorHAnsi" w:hAnsiTheme="minorHAnsi"/>
          <w:szCs w:val="22"/>
        </w:rPr>
      </w:pPr>
      <w:r w:rsidRPr="005B691E">
        <w:rPr>
          <w:rFonts w:asciiTheme="minorHAnsi" w:hAnsiTheme="minorHAnsi"/>
          <w:szCs w:val="22"/>
        </w:rPr>
        <w:t xml:space="preserve">For these reasons, it is very helpful if at the start of the data </w:t>
      </w:r>
      <w:r w:rsidR="001814A2" w:rsidRPr="005B691E">
        <w:rPr>
          <w:rFonts w:asciiTheme="minorHAnsi" w:hAnsiTheme="minorHAnsi"/>
          <w:szCs w:val="22"/>
        </w:rPr>
        <w:t>conformance</w:t>
      </w:r>
      <w:r w:rsidRPr="005B691E">
        <w:rPr>
          <w:rFonts w:asciiTheme="minorHAnsi" w:hAnsiTheme="minorHAnsi"/>
          <w:szCs w:val="22"/>
        </w:rPr>
        <w:t xml:space="preserve"> process, the senior management communicate to the staff their and the Entity’s commitment to openness. The Director of Data should be available to respond to any concerns raised by staff.  </w:t>
      </w:r>
    </w:p>
    <w:p w14:paraId="36DFE026" w14:textId="61ED7A9F" w:rsidR="009C2C56" w:rsidRDefault="009C2C56" w:rsidP="009C2C56">
      <w:pPr>
        <w:pStyle w:val="NormalWeb"/>
        <w:rPr>
          <w:rFonts w:asciiTheme="minorHAnsi" w:hAnsiTheme="minorHAnsi"/>
          <w:bCs/>
          <w:color w:val="836AA8"/>
          <w:szCs w:val="22"/>
        </w:rPr>
      </w:pPr>
      <w:r w:rsidRPr="005B691E">
        <w:rPr>
          <w:rFonts w:asciiTheme="minorHAnsi" w:hAnsiTheme="minorHAnsi"/>
          <w:bCs/>
          <w:szCs w:val="22"/>
        </w:rPr>
        <w:t xml:space="preserve">The following steps should be carried out by the person(s) most familiar with the data, such as the Data Custodian, for each of the datasets in the current batch going through the data </w:t>
      </w:r>
      <w:r w:rsidR="001814A2" w:rsidRPr="005B691E">
        <w:rPr>
          <w:rFonts w:asciiTheme="minorHAnsi" w:hAnsiTheme="minorHAnsi"/>
          <w:bCs/>
          <w:szCs w:val="22"/>
        </w:rPr>
        <w:t>conformance</w:t>
      </w:r>
      <w:r w:rsidRPr="005B691E">
        <w:rPr>
          <w:rFonts w:asciiTheme="minorHAnsi" w:hAnsiTheme="minorHAnsi"/>
          <w:bCs/>
          <w:szCs w:val="22"/>
        </w:rPr>
        <w:t xml:space="preserve"> process</w:t>
      </w:r>
      <w:r w:rsidRPr="005B691E">
        <w:rPr>
          <w:rFonts w:asciiTheme="minorHAnsi" w:hAnsiTheme="minorHAnsi"/>
          <w:bCs/>
          <w:color w:val="836AA8"/>
          <w:szCs w:val="22"/>
        </w:rPr>
        <w:t>.</w:t>
      </w:r>
    </w:p>
    <w:p w14:paraId="6E860452" w14:textId="77777777" w:rsidR="00F607BC" w:rsidRDefault="00F607BC" w:rsidP="009C2C56">
      <w:pPr>
        <w:pStyle w:val="NormalWeb"/>
        <w:rPr>
          <w:rFonts w:asciiTheme="minorHAnsi" w:hAnsiTheme="minorHAnsi"/>
          <w:bCs/>
          <w:color w:val="836AA8"/>
          <w:szCs w:val="22"/>
        </w:rPr>
      </w:pPr>
    </w:p>
    <w:p w14:paraId="237B06EE" w14:textId="77777777" w:rsidR="00C959E7" w:rsidRPr="005B691E" w:rsidRDefault="00C959E7" w:rsidP="009C2C56">
      <w:pPr>
        <w:pStyle w:val="NormalWeb"/>
        <w:rPr>
          <w:rFonts w:asciiTheme="minorHAnsi" w:hAnsiTheme="minorHAnsi"/>
          <w:bCs/>
          <w:color w:val="836AA8"/>
          <w:szCs w:val="22"/>
        </w:rPr>
      </w:pPr>
    </w:p>
    <w:p w14:paraId="45A6DEE8" w14:textId="77777777" w:rsidR="009C2C56" w:rsidRPr="005B691E" w:rsidRDefault="009C2C56" w:rsidP="009C2C56">
      <w:pPr>
        <w:pStyle w:val="Heading4"/>
      </w:pPr>
      <w:r w:rsidRPr="005B691E">
        <w:t>2B. Check for barriers to disclosure</w:t>
      </w:r>
    </w:p>
    <w:p w14:paraId="2DC2409A" w14:textId="069E2C1D" w:rsidR="009C2C56" w:rsidRPr="005B691E" w:rsidRDefault="009C2C56" w:rsidP="009F100B">
      <w:pPr>
        <w:pStyle w:val="NormalWeb"/>
        <w:rPr>
          <w:rFonts w:asciiTheme="minorHAnsi" w:hAnsiTheme="minorHAnsi"/>
          <w:szCs w:val="22"/>
        </w:rPr>
      </w:pPr>
      <w:r w:rsidRPr="005B691E">
        <w:rPr>
          <w:rFonts w:asciiTheme="minorHAnsi" w:hAnsiTheme="minorHAnsi"/>
          <w:szCs w:val="22"/>
        </w:rPr>
        <w:t>There are certain criteria that may preclude a dataset being classified as ‘</w:t>
      </w:r>
      <w:r w:rsidR="009F100B">
        <w:rPr>
          <w:rFonts w:asciiTheme="minorHAnsi" w:hAnsiTheme="minorHAnsi" w:cstheme="minorHAnsi"/>
          <w:i/>
          <w:iCs/>
        </w:rPr>
        <w:t>Open</w:t>
      </w:r>
      <w:r w:rsidRPr="005B691E">
        <w:rPr>
          <w:rFonts w:asciiTheme="minorHAnsi" w:hAnsiTheme="minorHAnsi" w:cstheme="minorHAnsi"/>
          <w:i/>
          <w:iCs/>
        </w:rPr>
        <w:t>’</w:t>
      </w:r>
      <w:r w:rsidRPr="005B691E">
        <w:rPr>
          <w:rFonts w:asciiTheme="minorHAnsi" w:hAnsiTheme="minorHAnsi"/>
          <w:szCs w:val="22"/>
        </w:rPr>
        <w:t xml:space="preserve"> and then disclosed as Open Data. These include two absolute barriers to disclosure. A dataset cannot be Open if its publication would:</w:t>
      </w:r>
    </w:p>
    <w:p w14:paraId="10351104" w14:textId="77777777" w:rsidR="009C2C56" w:rsidRPr="005B691E" w:rsidRDefault="009C2C56" w:rsidP="009A1EF0">
      <w:pPr>
        <w:pStyle w:val="NormalWeb"/>
        <w:numPr>
          <w:ilvl w:val="0"/>
          <w:numId w:val="63"/>
        </w:numPr>
        <w:spacing w:after="120" w:afterAutospacing="0"/>
        <w:ind w:left="426" w:hanging="426"/>
        <w:rPr>
          <w:rFonts w:asciiTheme="minorHAnsi" w:hAnsiTheme="minorHAnsi"/>
          <w:szCs w:val="22"/>
        </w:rPr>
      </w:pPr>
      <w:r w:rsidRPr="005B691E">
        <w:rPr>
          <w:rFonts w:asciiTheme="minorHAnsi" w:hAnsiTheme="minorHAnsi"/>
          <w:szCs w:val="22"/>
        </w:rPr>
        <w:t xml:space="preserve">violate existing legislation or laws; or </w:t>
      </w:r>
    </w:p>
    <w:p w14:paraId="5EDA7B5A" w14:textId="5B31F997" w:rsidR="009C2C56" w:rsidRPr="005B691E" w:rsidRDefault="00FE5ABC" w:rsidP="009A1EF0">
      <w:pPr>
        <w:pStyle w:val="NormalWeb"/>
        <w:numPr>
          <w:ilvl w:val="0"/>
          <w:numId w:val="63"/>
        </w:numPr>
        <w:rPr>
          <w:rFonts w:asciiTheme="minorHAnsi" w:hAnsiTheme="minorHAnsi"/>
          <w:szCs w:val="22"/>
        </w:rPr>
      </w:pPr>
      <w:r w:rsidRPr="005B691E">
        <w:rPr>
          <w:rFonts w:asciiTheme="minorHAnsi" w:hAnsiTheme="minorHAnsi"/>
          <w:szCs w:val="22"/>
        </w:rPr>
        <w:t>Represent</w:t>
      </w:r>
      <w:r w:rsidR="009C2C56" w:rsidRPr="005B691E">
        <w:rPr>
          <w:rFonts w:asciiTheme="minorHAnsi" w:hAnsiTheme="minorHAnsi"/>
          <w:szCs w:val="22"/>
        </w:rPr>
        <w:t xml:space="preserve"> a significant threat to the supreme national interest and/or national security.</w:t>
      </w:r>
    </w:p>
    <w:p w14:paraId="692EDAA9" w14:textId="40F6DDF7" w:rsidR="009C2C56" w:rsidRPr="005B691E" w:rsidRDefault="009C2C56" w:rsidP="009F100B">
      <w:pPr>
        <w:pStyle w:val="NormalWeb"/>
        <w:rPr>
          <w:rFonts w:asciiTheme="minorHAnsi" w:hAnsiTheme="minorHAnsi"/>
          <w:szCs w:val="22"/>
        </w:rPr>
      </w:pPr>
      <w:r w:rsidRPr="005B691E">
        <w:rPr>
          <w:rFonts w:asciiTheme="minorHAnsi" w:hAnsiTheme="minorHAnsi"/>
          <w:szCs w:val="22"/>
        </w:rPr>
        <w:t>Check that your dataset’s publication would not violate one of these conditions. In most cases it should be obvious if one of these barriers applies, but in cases of doubt you may need to consult your Entity's legal department.</w:t>
      </w:r>
      <w:r w:rsidR="00FF3E89" w:rsidRPr="005B691E">
        <w:rPr>
          <w:rFonts w:asciiTheme="minorHAnsi" w:hAnsiTheme="minorHAnsi"/>
          <w:szCs w:val="22"/>
        </w:rPr>
        <w:t xml:space="preserve">  </w:t>
      </w:r>
      <w:r w:rsidRPr="005B691E">
        <w:rPr>
          <w:rFonts w:asciiTheme="minorHAnsi" w:hAnsiTheme="minorHAnsi"/>
          <w:szCs w:val="22"/>
        </w:rPr>
        <w:t xml:space="preserve">If a dataset is barred from publication by one of these barriers, then it cannot be classified as </w:t>
      </w:r>
      <w:r w:rsidR="009F100B">
        <w:rPr>
          <w:rFonts w:asciiTheme="minorHAnsi" w:hAnsiTheme="minorHAnsi"/>
          <w:szCs w:val="22"/>
        </w:rPr>
        <w:t>Open</w:t>
      </w:r>
      <w:r w:rsidRPr="005B691E">
        <w:rPr>
          <w:rFonts w:asciiTheme="minorHAnsi" w:hAnsiTheme="minorHAnsi"/>
          <w:szCs w:val="22"/>
        </w:rPr>
        <w:t xml:space="preserve">.  Proceed to Step </w:t>
      </w:r>
      <w:r w:rsidR="001111B9" w:rsidRPr="005B691E">
        <w:rPr>
          <w:rFonts w:asciiTheme="minorHAnsi" w:hAnsiTheme="minorHAnsi"/>
          <w:szCs w:val="22"/>
        </w:rPr>
        <w:t>[</w:t>
      </w:r>
      <w:r w:rsidRPr="005B691E">
        <w:rPr>
          <w:rFonts w:asciiTheme="minorHAnsi" w:hAnsiTheme="minorHAnsi"/>
          <w:szCs w:val="22"/>
        </w:rPr>
        <w:t>E</w:t>
      </w:r>
      <w:r w:rsidR="001111B9" w:rsidRPr="005B691E">
        <w:rPr>
          <w:rFonts w:asciiTheme="minorHAnsi" w:hAnsiTheme="minorHAnsi"/>
          <w:szCs w:val="22"/>
        </w:rPr>
        <w:t>]</w:t>
      </w:r>
      <w:r w:rsidRPr="005B691E">
        <w:rPr>
          <w:rFonts w:asciiTheme="minorHAnsi" w:hAnsiTheme="minorHAnsi"/>
          <w:szCs w:val="22"/>
        </w:rPr>
        <w:t xml:space="preserve"> to determine whether it should be classified as </w:t>
      </w:r>
      <w:r w:rsidR="00932682" w:rsidRPr="005B691E">
        <w:rPr>
          <w:i/>
          <w:iCs/>
        </w:rPr>
        <w:t>Confidential</w:t>
      </w:r>
      <w:r w:rsidR="00932682">
        <w:rPr>
          <w:i/>
          <w:iCs/>
        </w:rPr>
        <w:t xml:space="preserve">, </w:t>
      </w:r>
      <w:r w:rsidR="00FE5ABC">
        <w:rPr>
          <w:i/>
          <w:iCs/>
        </w:rPr>
        <w:t>Sensitive</w:t>
      </w:r>
      <w:r w:rsidR="00932682" w:rsidRPr="005B691E">
        <w:t xml:space="preserve"> or </w:t>
      </w:r>
      <w:r w:rsidR="00932682">
        <w:rPr>
          <w:i/>
          <w:iCs/>
        </w:rPr>
        <w:t>Secret</w:t>
      </w:r>
      <w:r w:rsidRPr="005B691E">
        <w:rPr>
          <w:rFonts w:asciiTheme="minorHAnsi" w:hAnsiTheme="minorHAnsi"/>
          <w:szCs w:val="22"/>
        </w:rPr>
        <w:t>.</w:t>
      </w:r>
    </w:p>
    <w:p w14:paraId="4587811A" w14:textId="0891DD26" w:rsidR="009C2C56" w:rsidRPr="005B691E" w:rsidRDefault="009C2C56" w:rsidP="009C2C56">
      <w:pPr>
        <w:pStyle w:val="Heading4"/>
      </w:pPr>
      <w:r w:rsidRPr="005B691E">
        <w:t xml:space="preserve">2C. </w:t>
      </w:r>
      <w:r w:rsidR="00FE5ABC" w:rsidRPr="005B691E">
        <w:t>check</w:t>
      </w:r>
      <w:r w:rsidRPr="005B691E">
        <w:t xml:space="preserve"> for harmful effects of disclosure</w:t>
      </w:r>
    </w:p>
    <w:p w14:paraId="4C849590" w14:textId="6A9E1201" w:rsidR="009C2C56" w:rsidRPr="005B691E" w:rsidRDefault="009C2C56" w:rsidP="009C2C56">
      <w:pPr>
        <w:pStyle w:val="NormalWeb"/>
        <w:rPr>
          <w:rFonts w:asciiTheme="minorHAnsi" w:hAnsiTheme="minorHAnsi"/>
          <w:szCs w:val="22"/>
        </w:rPr>
      </w:pPr>
      <w:r w:rsidRPr="005B691E">
        <w:rPr>
          <w:rFonts w:asciiTheme="minorHAnsi" w:hAnsiTheme="minorHAnsi"/>
          <w:szCs w:val="22"/>
        </w:rPr>
        <w:t xml:space="preserve">If the barriers to disclosure in Step </w:t>
      </w:r>
      <w:r w:rsidR="001111B9" w:rsidRPr="005B691E">
        <w:rPr>
          <w:rFonts w:asciiTheme="minorHAnsi" w:hAnsiTheme="minorHAnsi"/>
          <w:szCs w:val="22"/>
        </w:rPr>
        <w:t>[</w:t>
      </w:r>
      <w:r w:rsidRPr="005B691E">
        <w:rPr>
          <w:rFonts w:asciiTheme="minorHAnsi" w:hAnsiTheme="minorHAnsi"/>
          <w:szCs w:val="22"/>
        </w:rPr>
        <w:t>B</w:t>
      </w:r>
      <w:r w:rsidR="001111B9" w:rsidRPr="005B691E">
        <w:rPr>
          <w:rFonts w:asciiTheme="minorHAnsi" w:hAnsiTheme="minorHAnsi"/>
          <w:szCs w:val="22"/>
        </w:rPr>
        <w:t>]</w:t>
      </w:r>
      <w:r w:rsidRPr="005B691E">
        <w:rPr>
          <w:rFonts w:asciiTheme="minorHAnsi" w:hAnsiTheme="minorHAnsi"/>
          <w:szCs w:val="22"/>
        </w:rPr>
        <w:t xml:space="preserve"> do not apply, then there are other possible harmful effects to consider before the data can be confirmed as open.</w:t>
      </w:r>
      <w:r w:rsidR="00C230E9" w:rsidRPr="005B691E">
        <w:rPr>
          <w:rFonts w:asciiTheme="minorHAnsi" w:hAnsiTheme="minorHAnsi"/>
          <w:szCs w:val="22"/>
        </w:rPr>
        <w:t xml:space="preserve">  </w:t>
      </w:r>
      <w:r w:rsidRPr="005B691E">
        <w:rPr>
          <w:rFonts w:asciiTheme="minorHAnsi" w:hAnsiTheme="minorHAnsi"/>
          <w:szCs w:val="22"/>
        </w:rPr>
        <w:t xml:space="preserve">Consider whether release of the dataset would entail a significant risk of one or more of the following by checking whether </w:t>
      </w:r>
      <w:r w:rsidR="001111B9" w:rsidRPr="005B691E">
        <w:rPr>
          <w:rFonts w:asciiTheme="minorHAnsi" w:hAnsiTheme="minorHAnsi"/>
          <w:szCs w:val="22"/>
        </w:rPr>
        <w:t>the</w:t>
      </w:r>
      <w:r w:rsidRPr="005B691E">
        <w:rPr>
          <w:rFonts w:asciiTheme="minorHAnsi" w:hAnsiTheme="minorHAnsi"/>
          <w:szCs w:val="22"/>
        </w:rPr>
        <w:t xml:space="preserve"> answer ‘yes’ to any of the questions listed in the checklist below.</w:t>
      </w:r>
    </w:p>
    <w:p w14:paraId="156A9380" w14:textId="77777777" w:rsidR="009C2C56" w:rsidRPr="005B691E" w:rsidRDefault="009C2C56" w:rsidP="009C2C56">
      <w:pPr>
        <w:spacing w:after="0"/>
        <w:jc w:val="left"/>
        <w:rPr>
          <w:rFonts w:cs="Times New Roman"/>
          <w:szCs w:val="22"/>
        </w:rPr>
      </w:pPr>
    </w:p>
    <w:tbl>
      <w:tblPr>
        <w:tblStyle w:val="GridTable2-Accent1"/>
        <w:tblW w:w="0" w:type="auto"/>
        <w:tblLook w:val="04A0" w:firstRow="1" w:lastRow="0" w:firstColumn="1" w:lastColumn="0" w:noHBand="0" w:noVBand="1"/>
      </w:tblPr>
      <w:tblGrid>
        <w:gridCol w:w="2689"/>
        <w:gridCol w:w="6327"/>
      </w:tblGrid>
      <w:tr w:rsidR="009C2C56" w:rsidRPr="005B691E" w14:paraId="1187AB20"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4A95557" w14:textId="77777777" w:rsidR="009C2C56" w:rsidRPr="005B691E" w:rsidRDefault="009C2C56" w:rsidP="00AD0033">
            <w:pPr>
              <w:pStyle w:val="NormalWeb"/>
              <w:rPr>
                <w:rFonts w:asciiTheme="minorHAnsi" w:hAnsiTheme="minorHAnsi"/>
                <w:color w:val="0070C0"/>
                <w:szCs w:val="22"/>
              </w:rPr>
            </w:pPr>
            <w:r w:rsidRPr="005B691E">
              <w:rPr>
                <w:rFonts w:asciiTheme="minorHAnsi" w:hAnsiTheme="minorHAnsi"/>
                <w:color w:val="0070C0"/>
                <w:szCs w:val="22"/>
              </w:rPr>
              <w:t>Risk</w:t>
            </w:r>
          </w:p>
        </w:tc>
        <w:tc>
          <w:tcPr>
            <w:tcW w:w="6327" w:type="dxa"/>
          </w:tcPr>
          <w:p w14:paraId="5F3BBB27" w14:textId="77777777" w:rsidR="009C2C56" w:rsidRPr="005B691E" w:rsidRDefault="009C2C56" w:rsidP="00AD0033">
            <w:pPr>
              <w:pStyle w:val="NormalWeb"/>
              <w:cnfStyle w:val="100000000000" w:firstRow="1" w:lastRow="0" w:firstColumn="0" w:lastColumn="0" w:oddVBand="0" w:evenVBand="0" w:oddHBand="0" w:evenHBand="0" w:firstRowFirstColumn="0" w:firstRowLastColumn="0" w:lastRowFirstColumn="0" w:lastRowLastColumn="0"/>
              <w:rPr>
                <w:rFonts w:asciiTheme="minorHAnsi" w:hAnsiTheme="minorHAnsi"/>
                <w:color w:val="0070C0"/>
                <w:szCs w:val="22"/>
              </w:rPr>
            </w:pPr>
            <w:r w:rsidRPr="005B691E">
              <w:rPr>
                <w:rFonts w:asciiTheme="minorHAnsi" w:hAnsiTheme="minorHAnsi"/>
                <w:color w:val="0070C0"/>
                <w:szCs w:val="22"/>
              </w:rPr>
              <w:t>Questions and notes</w:t>
            </w:r>
          </w:p>
        </w:tc>
      </w:tr>
      <w:tr w:rsidR="009C2C56" w:rsidRPr="005B691E" w14:paraId="5736A057"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CBCA9F1" w14:textId="77777777" w:rsidR="009C2C56" w:rsidRPr="005B691E" w:rsidRDefault="009C2C56" w:rsidP="00AD0033">
            <w:pPr>
              <w:pStyle w:val="NormalWeb"/>
              <w:rPr>
                <w:rFonts w:asciiTheme="minorHAnsi" w:hAnsiTheme="minorHAnsi"/>
                <w:sz w:val="20"/>
                <w:szCs w:val="22"/>
              </w:rPr>
            </w:pPr>
            <w:r w:rsidRPr="005B691E">
              <w:rPr>
                <w:rFonts w:asciiTheme="minorHAnsi" w:hAnsiTheme="minorHAnsi"/>
                <w:sz w:val="20"/>
                <w:szCs w:val="22"/>
              </w:rPr>
              <w:t>A breach of the privacy of any individual</w:t>
            </w:r>
          </w:p>
        </w:tc>
        <w:tc>
          <w:tcPr>
            <w:tcW w:w="6327" w:type="dxa"/>
          </w:tcPr>
          <w:p w14:paraId="0CD048B0" w14:textId="77777777" w:rsidR="009C2C56" w:rsidRPr="005B691E" w:rsidRDefault="009C2C56" w:rsidP="009A1EF0">
            <w:pPr>
              <w:pStyle w:val="ListParagraph"/>
              <w:numPr>
                <w:ilvl w:val="0"/>
                <w:numId w:val="73"/>
              </w:numPr>
              <w:spacing w:after="120"/>
              <w:jc w:val="left"/>
              <w:cnfStyle w:val="000000100000" w:firstRow="0" w:lastRow="0" w:firstColumn="0" w:lastColumn="0" w:oddVBand="0" w:evenVBand="0" w:oddHBand="1" w:evenHBand="0" w:firstRowFirstColumn="0" w:firstRowLastColumn="0" w:lastRowFirstColumn="0" w:lastRowLastColumn="0"/>
              <w:rPr>
                <w:b/>
                <w:sz w:val="20"/>
                <w:szCs w:val="22"/>
              </w:rPr>
            </w:pPr>
            <w:r w:rsidRPr="005B691E">
              <w:rPr>
                <w:rFonts w:eastAsia="GE SS Text Light"/>
                <w:b/>
                <w:color w:val="000000"/>
                <w:kern w:val="24"/>
                <w:sz w:val="20"/>
                <w:szCs w:val="22"/>
              </w:rPr>
              <w:t xml:space="preserve">Consider whether </w:t>
            </w:r>
            <w:r w:rsidRPr="005B691E">
              <w:rPr>
                <w:b/>
                <w:sz w:val="20"/>
                <w:szCs w:val="22"/>
              </w:rPr>
              <w:t xml:space="preserve">any individuals can be identified from this data?  </w:t>
            </w:r>
          </w:p>
          <w:p w14:paraId="2D813C04" w14:textId="77777777" w:rsidR="009C2C56" w:rsidRPr="005B691E" w:rsidRDefault="009C2C56" w:rsidP="00AD0033">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2"/>
              </w:rPr>
            </w:pPr>
            <w:r w:rsidRPr="005B691E">
              <w:rPr>
                <w:rFonts w:asciiTheme="minorHAnsi" w:hAnsiTheme="minorHAnsi"/>
                <w:sz w:val="20"/>
                <w:szCs w:val="22"/>
              </w:rPr>
              <w:t xml:space="preserve">This would apply if the dataset includes data about identifiable individuals - for example, their address, medical history, date of birth, or tax information. </w:t>
            </w:r>
          </w:p>
          <w:p w14:paraId="51E82225" w14:textId="77777777" w:rsidR="009C2C56" w:rsidRPr="005B691E" w:rsidRDefault="009C2C56" w:rsidP="00AD0033">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2"/>
              </w:rPr>
            </w:pPr>
            <w:r w:rsidRPr="005B691E">
              <w:rPr>
                <w:rFonts w:asciiTheme="minorHAnsi" w:hAnsiTheme="minorHAnsi"/>
                <w:b/>
                <w:bCs/>
                <w:sz w:val="20"/>
                <w:szCs w:val="22"/>
              </w:rPr>
              <w:t>Note</w:t>
            </w:r>
            <w:r w:rsidRPr="005B691E">
              <w:rPr>
                <w:rFonts w:asciiTheme="minorHAnsi" w:hAnsiTheme="minorHAnsi"/>
                <w:sz w:val="20"/>
                <w:szCs w:val="22"/>
              </w:rPr>
              <w:t>: A person does not need to be named to be identifiable. If the data contains information about individuals, even if the individuals cannot be easily identified, they may become identifiable when the data is combined with other publicly available information or datasets. Any release of data at the level of individuals, or small groups of individuals such as households, is likely to run this risk.</w:t>
            </w:r>
            <w:r w:rsidRPr="005B691E">
              <w:rPr>
                <w:rFonts w:asciiTheme="minorHAnsi" w:hAnsiTheme="minorHAnsi" w:cstheme="minorHAnsi"/>
                <w:sz w:val="20"/>
                <w:szCs w:val="22"/>
              </w:rPr>
              <w:t xml:space="preserve"> </w:t>
            </w:r>
          </w:p>
          <w:p w14:paraId="5172C43A" w14:textId="1F5AA1F9" w:rsidR="009C2C56" w:rsidRPr="005B691E" w:rsidRDefault="009C2C56" w:rsidP="00AD0033">
            <w:pPr>
              <w:cnfStyle w:val="000000100000" w:firstRow="0" w:lastRow="0" w:firstColumn="0" w:lastColumn="0" w:oddVBand="0" w:evenVBand="0" w:oddHBand="1" w:evenHBand="0" w:firstRowFirstColumn="0" w:firstRowLastColumn="0" w:lastRowFirstColumn="0" w:lastRowLastColumn="0"/>
              <w:rPr>
                <w:sz w:val="20"/>
                <w:szCs w:val="22"/>
              </w:rPr>
            </w:pPr>
            <w:r w:rsidRPr="005B691E">
              <w:rPr>
                <w:b/>
                <w:sz w:val="20"/>
                <w:szCs w:val="22"/>
              </w:rPr>
              <w:t>If the answer is yes</w:t>
            </w:r>
            <w:r w:rsidRPr="005B691E">
              <w:rPr>
                <w:sz w:val="20"/>
                <w:szCs w:val="22"/>
              </w:rPr>
              <w:t xml:space="preserve">, then the Entity </w:t>
            </w:r>
            <w:r w:rsidR="005255F2">
              <w:rPr>
                <w:sz w:val="20"/>
                <w:szCs w:val="22"/>
              </w:rPr>
              <w:t>should</w:t>
            </w:r>
            <w:r w:rsidRPr="005B691E">
              <w:rPr>
                <w:sz w:val="20"/>
                <w:szCs w:val="22"/>
              </w:rPr>
              <w:t>:</w:t>
            </w:r>
          </w:p>
          <w:p w14:paraId="3ADEB64B" w14:textId="126762A6" w:rsidR="009C2C56" w:rsidRPr="005B691E" w:rsidRDefault="009C2C56" w:rsidP="00932682">
            <w:pPr>
              <w:numPr>
                <w:ilvl w:val="0"/>
                <w:numId w:val="74"/>
              </w:numPr>
              <w:spacing w:after="0"/>
              <w:jc w:val="left"/>
              <w:cnfStyle w:val="000000100000" w:firstRow="0" w:lastRow="0" w:firstColumn="0" w:lastColumn="0" w:oddVBand="0" w:evenVBand="0" w:oddHBand="1" w:evenHBand="0" w:firstRowFirstColumn="0" w:firstRowLastColumn="0" w:lastRowFirstColumn="0" w:lastRowLastColumn="0"/>
              <w:rPr>
                <w:sz w:val="20"/>
                <w:szCs w:val="22"/>
              </w:rPr>
            </w:pPr>
            <w:r w:rsidRPr="005B691E">
              <w:rPr>
                <w:sz w:val="20"/>
                <w:szCs w:val="22"/>
              </w:rPr>
              <w:t xml:space="preserve">Classify the dataset as </w:t>
            </w:r>
            <w:r w:rsidR="00FE5ABC">
              <w:rPr>
                <w:sz w:val="20"/>
                <w:szCs w:val="22"/>
              </w:rPr>
              <w:t>Confidential</w:t>
            </w:r>
            <w:r w:rsidRPr="005B691E">
              <w:rPr>
                <w:sz w:val="20"/>
                <w:szCs w:val="22"/>
              </w:rPr>
              <w:t xml:space="preserve"> if the data relates to Personal Information or Confidential if it relates to Sensitive Personal Information   </w:t>
            </w:r>
          </w:p>
          <w:p w14:paraId="0D043131" w14:textId="77777777" w:rsidR="009C2C56" w:rsidRPr="005B691E" w:rsidRDefault="009C2C56" w:rsidP="009A1EF0">
            <w:pPr>
              <w:pStyle w:val="NormalWeb"/>
              <w:numPr>
                <w:ilvl w:val="0"/>
                <w:numId w:val="74"/>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2"/>
              </w:rPr>
            </w:pPr>
            <w:r w:rsidRPr="005B691E">
              <w:rPr>
                <w:rFonts w:asciiTheme="minorHAnsi" w:hAnsiTheme="minorHAnsi" w:cstheme="minorHAnsi"/>
                <w:sz w:val="20"/>
                <w:szCs w:val="22"/>
              </w:rPr>
              <w:t xml:space="preserve">Try to create a derivative dataset which can be classified as ‘Open’. This could be achieved by anonymizing the data, taking out data referring to small sample sizes, aggregating or summarizing the data, or taking out attributes which hold the personal data. Once one or more derivative datasets have been created: </w:t>
            </w:r>
          </w:p>
          <w:p w14:paraId="74DFE563" w14:textId="77777777" w:rsidR="009C2C56" w:rsidRPr="005B691E" w:rsidRDefault="009C2C56" w:rsidP="009A1EF0">
            <w:pPr>
              <w:pStyle w:val="NormalWeb"/>
              <w:numPr>
                <w:ilvl w:val="1"/>
                <w:numId w:val="75"/>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2"/>
              </w:rPr>
            </w:pPr>
            <w:r w:rsidRPr="005B691E">
              <w:rPr>
                <w:rFonts w:asciiTheme="minorHAnsi" w:hAnsiTheme="minorHAnsi" w:cstheme="minorHAnsi"/>
                <w:sz w:val="20"/>
                <w:szCs w:val="22"/>
              </w:rPr>
              <w:t>Check whether any of the other risk assessment criteria apply.</w:t>
            </w:r>
          </w:p>
          <w:p w14:paraId="4C6FF6D5" w14:textId="1AC23160" w:rsidR="009C2C56" w:rsidRPr="005B691E" w:rsidRDefault="009C2C56" w:rsidP="009F100B">
            <w:pPr>
              <w:pStyle w:val="NormalWeb"/>
              <w:numPr>
                <w:ilvl w:val="1"/>
                <w:numId w:val="75"/>
              </w:num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2"/>
              </w:rPr>
            </w:pPr>
            <w:r w:rsidRPr="005B691E">
              <w:rPr>
                <w:rFonts w:asciiTheme="minorHAnsi" w:hAnsiTheme="minorHAnsi" w:cstheme="minorHAnsi"/>
                <w:sz w:val="20"/>
                <w:szCs w:val="22"/>
              </w:rPr>
              <w:t>If not, then classify as ‘</w:t>
            </w:r>
            <w:r w:rsidR="009F100B">
              <w:rPr>
                <w:rFonts w:asciiTheme="minorHAnsi" w:hAnsiTheme="minorHAnsi" w:cstheme="minorHAnsi"/>
                <w:sz w:val="20"/>
                <w:szCs w:val="22"/>
              </w:rPr>
              <w:t>Open</w:t>
            </w:r>
            <w:r w:rsidRPr="005B691E">
              <w:rPr>
                <w:rFonts w:asciiTheme="minorHAnsi" w:hAnsiTheme="minorHAnsi" w:cstheme="minorHAnsi"/>
                <w:sz w:val="20"/>
                <w:szCs w:val="22"/>
              </w:rPr>
              <w:t xml:space="preserve">’ and add to the Data Inventory. </w:t>
            </w:r>
          </w:p>
          <w:p w14:paraId="7E5D2A8F" w14:textId="77777777" w:rsidR="009C2C56" w:rsidRPr="005B691E" w:rsidRDefault="009C2C56" w:rsidP="00AD0033">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2"/>
              </w:rPr>
            </w:pPr>
            <w:r w:rsidRPr="005B691E">
              <w:rPr>
                <w:rFonts w:asciiTheme="minorHAnsi" w:hAnsiTheme="minorHAnsi" w:cstheme="minorHAnsi"/>
                <w:b/>
                <w:sz w:val="20"/>
                <w:szCs w:val="22"/>
              </w:rPr>
              <w:t>Note</w:t>
            </w:r>
            <w:r w:rsidRPr="005B691E">
              <w:rPr>
                <w:rFonts w:asciiTheme="minorHAnsi" w:hAnsiTheme="minorHAnsi" w:cstheme="minorHAnsi"/>
                <w:sz w:val="20"/>
                <w:szCs w:val="22"/>
              </w:rPr>
              <w:t>: It should almost always be possible to create a version of the data which does not breach privacy. In many cases, these summary, anonymized data sets will already exist within the Entity: providing statistical, analytical and management information for use in running the service which has generated the more detailed personal data.</w:t>
            </w:r>
          </w:p>
        </w:tc>
      </w:tr>
      <w:tr w:rsidR="009C2C56" w:rsidRPr="005B691E" w14:paraId="0D193A02" w14:textId="77777777" w:rsidTr="00AD0033">
        <w:tc>
          <w:tcPr>
            <w:cnfStyle w:val="001000000000" w:firstRow="0" w:lastRow="0" w:firstColumn="1" w:lastColumn="0" w:oddVBand="0" w:evenVBand="0" w:oddHBand="0" w:evenHBand="0" w:firstRowFirstColumn="0" w:firstRowLastColumn="0" w:lastRowFirstColumn="0" w:lastRowLastColumn="0"/>
            <w:tcW w:w="2689" w:type="dxa"/>
          </w:tcPr>
          <w:p w14:paraId="65B21520" w14:textId="77777777" w:rsidR="009C2C56" w:rsidRPr="005B691E" w:rsidRDefault="009C2C56" w:rsidP="00AD0033">
            <w:pPr>
              <w:pStyle w:val="NormalWeb"/>
              <w:rPr>
                <w:rFonts w:asciiTheme="minorHAnsi" w:hAnsiTheme="minorHAnsi"/>
                <w:sz w:val="20"/>
                <w:szCs w:val="22"/>
              </w:rPr>
            </w:pPr>
            <w:r w:rsidRPr="005B691E">
              <w:rPr>
                <w:rFonts w:asciiTheme="minorHAnsi" w:hAnsiTheme="minorHAnsi"/>
                <w:sz w:val="20"/>
                <w:szCs w:val="22"/>
              </w:rPr>
              <w:t>A breach of legal rights or agreements (such as Non-Disclosure Agreements, Intellectual Property rights or release of commercially sensitive information)</w:t>
            </w:r>
          </w:p>
          <w:p w14:paraId="7BE15F90" w14:textId="77777777" w:rsidR="009C2C56" w:rsidRPr="005B691E" w:rsidRDefault="009C2C56" w:rsidP="00AD0033">
            <w:pPr>
              <w:pStyle w:val="NormalWeb"/>
              <w:rPr>
                <w:rFonts w:asciiTheme="minorHAnsi" w:hAnsiTheme="minorHAnsi"/>
                <w:sz w:val="20"/>
                <w:szCs w:val="22"/>
              </w:rPr>
            </w:pPr>
          </w:p>
        </w:tc>
        <w:tc>
          <w:tcPr>
            <w:tcW w:w="6327" w:type="dxa"/>
          </w:tcPr>
          <w:p w14:paraId="101C0995" w14:textId="77777777" w:rsidR="009C2C56" w:rsidRPr="005B691E" w:rsidRDefault="009C2C56" w:rsidP="00AD0033">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2"/>
              </w:rPr>
            </w:pPr>
            <w:r w:rsidRPr="005B691E">
              <w:rPr>
                <w:rFonts w:asciiTheme="minorHAnsi" w:hAnsiTheme="minorHAnsi"/>
                <w:sz w:val="20"/>
                <w:szCs w:val="22"/>
              </w:rPr>
              <w:t>If publication of the data would breach an existing legal agreement, the dataset should initially be classified as Shared and steps taken to see if parts could be published openly or such agreements renegotiated to allow publication in future.</w:t>
            </w:r>
          </w:p>
          <w:p w14:paraId="1EA84CC2" w14:textId="77777777" w:rsidR="009C2C56" w:rsidRPr="005B691E" w:rsidRDefault="009C2C56" w:rsidP="00AD0033">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2"/>
              </w:rPr>
            </w:pPr>
            <w:r w:rsidRPr="005B691E">
              <w:rPr>
                <w:rFonts w:asciiTheme="minorHAnsi" w:hAnsiTheme="minorHAnsi"/>
                <w:sz w:val="20"/>
                <w:szCs w:val="22"/>
              </w:rPr>
              <w:t>Specifically, consider the following questions:</w:t>
            </w:r>
          </w:p>
          <w:p w14:paraId="399567B9" w14:textId="77777777" w:rsidR="009C2C56" w:rsidRPr="005B691E" w:rsidRDefault="009C2C56" w:rsidP="009A1EF0">
            <w:pPr>
              <w:pStyle w:val="ListParagraph"/>
              <w:widowControl w:val="0"/>
              <w:numPr>
                <w:ilvl w:val="0"/>
                <w:numId w:val="76"/>
              </w:numPr>
              <w:autoSpaceDE w:val="0"/>
              <w:autoSpaceDN w:val="0"/>
              <w:adjustRightInd w:val="0"/>
              <w:spacing w:after="120"/>
              <w:jc w:val="left"/>
              <w:cnfStyle w:val="000000000000" w:firstRow="0" w:lastRow="0" w:firstColumn="0" w:lastColumn="0" w:oddVBand="0" w:evenVBand="0" w:oddHBand="0" w:evenHBand="0" w:firstRowFirstColumn="0" w:firstRowLastColumn="0" w:lastRowFirstColumn="0" w:lastRowLastColumn="0"/>
              <w:rPr>
                <w:rFonts w:cs="Helvetica Neue"/>
                <w:b/>
                <w:sz w:val="20"/>
                <w:szCs w:val="22"/>
              </w:rPr>
            </w:pPr>
            <w:r w:rsidRPr="005B691E">
              <w:rPr>
                <w:rFonts w:cs="Helvetica Neue"/>
                <w:b/>
                <w:sz w:val="20"/>
                <w:szCs w:val="22"/>
              </w:rPr>
              <w:t>Does the legal statute under which the Entity is empowered to collect the data from or relating to a Private-Sector Entity place a duty on the Entity to keep that data confidential?</w:t>
            </w:r>
          </w:p>
          <w:p w14:paraId="33B8F55B" w14:textId="7040224A" w:rsidR="009C2C56" w:rsidRPr="005B691E" w:rsidRDefault="009C2C56" w:rsidP="00932682">
            <w:pPr>
              <w:widowControl w:val="0"/>
              <w:autoSpaceDE w:val="0"/>
              <w:autoSpaceDN w:val="0"/>
              <w:adjustRightInd w:val="0"/>
              <w:spacing w:after="360"/>
              <w:cnfStyle w:val="000000000000" w:firstRow="0" w:lastRow="0" w:firstColumn="0" w:lastColumn="0" w:oddVBand="0" w:evenVBand="0" w:oddHBand="0" w:evenHBand="0" w:firstRowFirstColumn="0" w:firstRowLastColumn="0" w:lastRowFirstColumn="0" w:lastRowLastColumn="0"/>
              <w:rPr>
                <w:rFonts w:cs="Helvetica Neue"/>
                <w:sz w:val="20"/>
                <w:szCs w:val="22"/>
              </w:rPr>
            </w:pPr>
            <w:r w:rsidRPr="005B691E">
              <w:rPr>
                <w:rFonts w:cs="Helvetica Neue"/>
                <w:sz w:val="20"/>
                <w:szCs w:val="22"/>
              </w:rPr>
              <w:t xml:space="preserve">If the answer is yes, then the Entity </w:t>
            </w:r>
            <w:r w:rsidR="005255F2">
              <w:rPr>
                <w:rFonts w:cs="Helvetica Neue"/>
                <w:sz w:val="20"/>
                <w:szCs w:val="22"/>
              </w:rPr>
              <w:t>should</w:t>
            </w:r>
            <w:r w:rsidRPr="005B691E">
              <w:rPr>
                <w:rFonts w:cs="Helvetica Neue"/>
                <w:sz w:val="20"/>
                <w:szCs w:val="22"/>
              </w:rPr>
              <w:t xml:space="preserve"> classify the Data set as </w:t>
            </w:r>
            <w:r w:rsidRPr="005B691E">
              <w:rPr>
                <w:i/>
                <w:iCs/>
                <w:sz w:val="20"/>
              </w:rPr>
              <w:t>Confidential</w:t>
            </w:r>
            <w:r w:rsidR="00932682">
              <w:rPr>
                <w:i/>
                <w:iCs/>
                <w:sz w:val="20"/>
              </w:rPr>
              <w:t xml:space="preserve"> or </w:t>
            </w:r>
            <w:r w:rsidR="00FE5ABC">
              <w:rPr>
                <w:i/>
                <w:iCs/>
                <w:sz w:val="20"/>
              </w:rPr>
              <w:t>Sensitive</w:t>
            </w:r>
            <w:r w:rsidRPr="005B691E">
              <w:rPr>
                <w:rFonts w:cs="Helvetica Neue"/>
                <w:sz w:val="20"/>
                <w:szCs w:val="22"/>
              </w:rPr>
              <w:t>, depending on the degree of damage that would be caused by breach of confidentiality (see Step E).</w:t>
            </w:r>
          </w:p>
          <w:p w14:paraId="59A97308" w14:textId="77777777" w:rsidR="009C2C56" w:rsidRPr="005B691E" w:rsidRDefault="009C2C56" w:rsidP="009A1EF0">
            <w:pPr>
              <w:pStyle w:val="ListParagraph"/>
              <w:widowControl w:val="0"/>
              <w:numPr>
                <w:ilvl w:val="0"/>
                <w:numId w:val="76"/>
              </w:numPr>
              <w:autoSpaceDE w:val="0"/>
              <w:autoSpaceDN w:val="0"/>
              <w:adjustRightInd w:val="0"/>
              <w:spacing w:after="120"/>
              <w:jc w:val="left"/>
              <w:cnfStyle w:val="000000000000" w:firstRow="0" w:lastRow="0" w:firstColumn="0" w:lastColumn="0" w:oddVBand="0" w:evenVBand="0" w:oddHBand="0" w:evenHBand="0" w:firstRowFirstColumn="0" w:firstRowLastColumn="0" w:lastRowFirstColumn="0" w:lastRowLastColumn="0"/>
              <w:rPr>
                <w:rFonts w:cs="Helvetica Neue"/>
                <w:b/>
                <w:sz w:val="20"/>
                <w:szCs w:val="22"/>
              </w:rPr>
            </w:pPr>
            <w:r w:rsidRPr="005B691E">
              <w:rPr>
                <w:rFonts w:cs="Helvetica Neue"/>
                <w:b/>
                <w:sz w:val="20"/>
                <w:szCs w:val="22"/>
              </w:rPr>
              <w:t>Does the Entity have a Non-Disclosure Agreement or other contract in place with one or more Private-Sector Entities that places contractual obligations to keep the data confidential?</w:t>
            </w:r>
          </w:p>
          <w:p w14:paraId="54AEE4FA" w14:textId="10FDE98A" w:rsidR="009C2C56" w:rsidRPr="005B691E" w:rsidRDefault="009C2C56" w:rsidP="00AD003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Helvetica Neue"/>
                <w:sz w:val="20"/>
                <w:szCs w:val="22"/>
              </w:rPr>
            </w:pPr>
            <w:r w:rsidRPr="005B691E">
              <w:rPr>
                <w:rFonts w:cs="Helvetica Neue"/>
                <w:sz w:val="20"/>
                <w:szCs w:val="22"/>
              </w:rPr>
              <w:t xml:space="preserve"> If the answer is yes, then the Entity </w:t>
            </w:r>
            <w:r w:rsidR="005255F2">
              <w:rPr>
                <w:rFonts w:cs="Helvetica Neue"/>
                <w:sz w:val="20"/>
                <w:szCs w:val="22"/>
              </w:rPr>
              <w:t>should</w:t>
            </w:r>
            <w:r w:rsidRPr="005B691E">
              <w:rPr>
                <w:rFonts w:cs="Helvetica Neue"/>
                <w:sz w:val="20"/>
                <w:szCs w:val="22"/>
              </w:rPr>
              <w:t>:</w:t>
            </w:r>
          </w:p>
          <w:p w14:paraId="54933A50" w14:textId="77777777" w:rsidR="009C2C56" w:rsidRPr="005B691E" w:rsidRDefault="009C2C56" w:rsidP="009A1EF0">
            <w:pPr>
              <w:pStyle w:val="ListParagraph"/>
              <w:widowControl w:val="0"/>
              <w:numPr>
                <w:ilvl w:val="0"/>
                <w:numId w:val="77"/>
              </w:numPr>
              <w:autoSpaceDE w:val="0"/>
              <w:autoSpaceDN w:val="0"/>
              <w:adjustRightInd w:val="0"/>
              <w:spacing w:after="120"/>
              <w:jc w:val="left"/>
              <w:cnfStyle w:val="000000000000" w:firstRow="0" w:lastRow="0" w:firstColumn="0" w:lastColumn="0" w:oddVBand="0" w:evenVBand="0" w:oddHBand="0" w:evenHBand="0" w:firstRowFirstColumn="0" w:firstRowLastColumn="0" w:lastRowFirstColumn="0" w:lastRowLastColumn="0"/>
              <w:rPr>
                <w:rFonts w:cs="Helvetica Neue"/>
                <w:sz w:val="20"/>
                <w:szCs w:val="22"/>
              </w:rPr>
            </w:pPr>
            <w:r w:rsidRPr="005B691E">
              <w:rPr>
                <w:rFonts w:cs="Helvetica Neue"/>
                <w:sz w:val="20"/>
                <w:szCs w:val="22"/>
              </w:rPr>
              <w:t>Consider whether it would be helpful to approach the relevant Private-sector Entities to seek their agreement to voluntarily agreeing to waive their non-disclosure rights in relation to some or all of their data</w:t>
            </w:r>
          </w:p>
          <w:p w14:paraId="2F30F3B1" w14:textId="4C2EC1CD" w:rsidR="009C2C56" w:rsidRPr="005B691E" w:rsidRDefault="009C2C56" w:rsidP="00932682">
            <w:pPr>
              <w:pStyle w:val="ListParagraph"/>
              <w:widowControl w:val="0"/>
              <w:numPr>
                <w:ilvl w:val="0"/>
                <w:numId w:val="77"/>
              </w:numPr>
              <w:autoSpaceDE w:val="0"/>
              <w:autoSpaceDN w:val="0"/>
              <w:adjustRightInd w:val="0"/>
              <w:spacing w:after="120"/>
              <w:jc w:val="left"/>
              <w:cnfStyle w:val="000000000000" w:firstRow="0" w:lastRow="0" w:firstColumn="0" w:lastColumn="0" w:oddVBand="0" w:evenVBand="0" w:oddHBand="0" w:evenHBand="0" w:firstRowFirstColumn="0" w:firstRowLastColumn="0" w:lastRowFirstColumn="0" w:lastRowLastColumn="0"/>
              <w:rPr>
                <w:rFonts w:cs="Helvetica Neue"/>
                <w:sz w:val="20"/>
                <w:szCs w:val="22"/>
              </w:rPr>
            </w:pPr>
            <w:r w:rsidRPr="005B691E">
              <w:rPr>
                <w:rFonts w:cs="Helvetica Neue"/>
                <w:sz w:val="20"/>
                <w:szCs w:val="22"/>
              </w:rPr>
              <w:t xml:space="preserve">If not, classify the dataset as </w:t>
            </w:r>
            <w:r w:rsidRPr="005B691E">
              <w:rPr>
                <w:i/>
                <w:iCs/>
                <w:sz w:val="20"/>
              </w:rPr>
              <w:t>Confidential</w:t>
            </w:r>
            <w:r w:rsidR="00932682">
              <w:rPr>
                <w:i/>
                <w:iCs/>
                <w:sz w:val="20"/>
              </w:rPr>
              <w:t xml:space="preserve"> or </w:t>
            </w:r>
            <w:r w:rsidR="00FE5ABC">
              <w:rPr>
                <w:i/>
                <w:iCs/>
                <w:sz w:val="20"/>
              </w:rPr>
              <w:t>Sensitive</w:t>
            </w:r>
            <w:r w:rsidRPr="005B691E">
              <w:rPr>
                <w:rFonts w:cs="Helvetica Neue"/>
                <w:sz w:val="20"/>
                <w:szCs w:val="22"/>
              </w:rPr>
              <w:t>, depending on the degree of damage that would be caused by breach of confidentiality (see Step E)</w:t>
            </w:r>
          </w:p>
          <w:p w14:paraId="0401A4F9" w14:textId="77777777" w:rsidR="009C2C56" w:rsidRPr="005B691E" w:rsidRDefault="009C2C56" w:rsidP="009A1EF0">
            <w:pPr>
              <w:pStyle w:val="ListParagraph"/>
              <w:widowControl w:val="0"/>
              <w:numPr>
                <w:ilvl w:val="0"/>
                <w:numId w:val="77"/>
              </w:numPr>
              <w:autoSpaceDE w:val="0"/>
              <w:autoSpaceDN w:val="0"/>
              <w:adjustRightInd w:val="0"/>
              <w:spacing w:after="120"/>
              <w:jc w:val="left"/>
              <w:cnfStyle w:val="000000000000" w:firstRow="0" w:lastRow="0" w:firstColumn="0" w:lastColumn="0" w:oddVBand="0" w:evenVBand="0" w:oddHBand="0" w:evenHBand="0" w:firstRowFirstColumn="0" w:firstRowLastColumn="0" w:lastRowFirstColumn="0" w:lastRowLastColumn="0"/>
              <w:rPr>
                <w:rFonts w:cs="Helvetica Neue"/>
                <w:sz w:val="20"/>
                <w:szCs w:val="22"/>
              </w:rPr>
            </w:pPr>
            <w:r w:rsidRPr="005B691E">
              <w:rPr>
                <w:rFonts w:cs="Helvetica Neue"/>
                <w:sz w:val="20"/>
                <w:szCs w:val="22"/>
              </w:rPr>
              <w:t>At any future review points or renewal points in the contract, consider the scope for re-negotiating the contract to enable greater disclosure of Open Data in future.</w:t>
            </w:r>
          </w:p>
          <w:p w14:paraId="4E228580" w14:textId="77777777" w:rsidR="009C2C56" w:rsidRPr="005B691E" w:rsidRDefault="009C2C56" w:rsidP="00AD003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Helvetica Neue"/>
                <w:sz w:val="20"/>
                <w:szCs w:val="22"/>
              </w:rPr>
            </w:pPr>
            <w:r w:rsidRPr="005B691E">
              <w:rPr>
                <w:rFonts w:cs="Helvetica Neue"/>
                <w:sz w:val="20"/>
                <w:szCs w:val="22"/>
              </w:rPr>
              <w:t> </w:t>
            </w:r>
          </w:p>
          <w:p w14:paraId="1D685D50" w14:textId="77777777" w:rsidR="009C2C56" w:rsidRPr="005B691E" w:rsidRDefault="009C2C56" w:rsidP="009A1EF0">
            <w:pPr>
              <w:pStyle w:val="ListParagraph"/>
              <w:widowControl w:val="0"/>
              <w:numPr>
                <w:ilvl w:val="0"/>
                <w:numId w:val="76"/>
              </w:numPr>
              <w:autoSpaceDE w:val="0"/>
              <w:autoSpaceDN w:val="0"/>
              <w:adjustRightInd w:val="0"/>
              <w:spacing w:after="120"/>
              <w:jc w:val="left"/>
              <w:cnfStyle w:val="000000000000" w:firstRow="0" w:lastRow="0" w:firstColumn="0" w:lastColumn="0" w:oddVBand="0" w:evenVBand="0" w:oddHBand="0" w:evenHBand="0" w:firstRowFirstColumn="0" w:firstRowLastColumn="0" w:lastRowFirstColumn="0" w:lastRowLastColumn="0"/>
              <w:rPr>
                <w:rFonts w:cs="Helvetica Neue"/>
                <w:b/>
                <w:sz w:val="20"/>
                <w:szCs w:val="22"/>
              </w:rPr>
            </w:pPr>
            <w:r w:rsidRPr="005B691E">
              <w:rPr>
                <w:rFonts w:cs="Helvetica Neue"/>
                <w:b/>
                <w:sz w:val="20"/>
                <w:szCs w:val="22"/>
              </w:rPr>
              <w:t>Does a Private-Sector Entity hold Intellectual Property Rights in some or all of the data?</w:t>
            </w:r>
          </w:p>
          <w:p w14:paraId="47D0896C" w14:textId="77F5107F" w:rsidR="009C2C56" w:rsidRPr="005B691E" w:rsidRDefault="009C2C56" w:rsidP="00AD003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Helvetica Neue"/>
                <w:sz w:val="20"/>
                <w:szCs w:val="22"/>
              </w:rPr>
            </w:pPr>
            <w:r w:rsidRPr="005B691E">
              <w:rPr>
                <w:rFonts w:cs="Helvetica Neue"/>
                <w:sz w:val="20"/>
                <w:szCs w:val="22"/>
              </w:rPr>
              <w:t xml:space="preserve">If the answer is yes, then the Entity </w:t>
            </w:r>
            <w:r w:rsidR="005255F2">
              <w:rPr>
                <w:rFonts w:cs="Helvetica Neue"/>
                <w:sz w:val="20"/>
                <w:szCs w:val="22"/>
              </w:rPr>
              <w:t>should</w:t>
            </w:r>
            <w:r w:rsidRPr="005B691E">
              <w:rPr>
                <w:rFonts w:cs="Helvetica Neue"/>
                <w:sz w:val="20"/>
                <w:szCs w:val="22"/>
              </w:rPr>
              <w:t>:</w:t>
            </w:r>
          </w:p>
          <w:p w14:paraId="2634D964" w14:textId="7CD747A4" w:rsidR="009C2C56" w:rsidRPr="005B691E" w:rsidRDefault="009C2C56" w:rsidP="009A1EF0">
            <w:pPr>
              <w:pStyle w:val="ListParagraph"/>
              <w:widowControl w:val="0"/>
              <w:numPr>
                <w:ilvl w:val="0"/>
                <w:numId w:val="78"/>
              </w:numPr>
              <w:autoSpaceDE w:val="0"/>
              <w:autoSpaceDN w:val="0"/>
              <w:adjustRightInd w:val="0"/>
              <w:spacing w:after="120"/>
              <w:jc w:val="left"/>
              <w:cnfStyle w:val="000000000000" w:firstRow="0" w:lastRow="0" w:firstColumn="0" w:lastColumn="0" w:oddVBand="0" w:evenVBand="0" w:oddHBand="0" w:evenHBand="0" w:firstRowFirstColumn="0" w:firstRowLastColumn="0" w:lastRowFirstColumn="0" w:lastRowLastColumn="0"/>
              <w:rPr>
                <w:rFonts w:cs="Helvetica Neue"/>
                <w:sz w:val="20"/>
                <w:szCs w:val="22"/>
              </w:rPr>
            </w:pPr>
            <w:r w:rsidRPr="005B691E">
              <w:rPr>
                <w:rFonts w:cs="Helvetica Neue"/>
                <w:sz w:val="20"/>
                <w:szCs w:val="22"/>
              </w:rPr>
              <w:t xml:space="preserve">Engage with the IPR holder to establish whether it will give consent to opening up the data, potentially with some </w:t>
            </w:r>
            <w:r w:rsidR="00D54A4B" w:rsidRPr="005B691E">
              <w:rPr>
                <w:rFonts w:cs="Helvetica Neue"/>
                <w:sz w:val="20"/>
                <w:szCs w:val="22"/>
              </w:rPr>
              <w:t>license</w:t>
            </w:r>
            <w:r w:rsidRPr="005B691E">
              <w:rPr>
                <w:rFonts w:cs="Helvetica Neue"/>
                <w:sz w:val="20"/>
                <w:szCs w:val="22"/>
              </w:rPr>
              <w:t xml:space="preserve"> restrictions</w:t>
            </w:r>
          </w:p>
          <w:p w14:paraId="54848D0C" w14:textId="47245237" w:rsidR="009C2C56" w:rsidRPr="005B691E" w:rsidRDefault="009C2C56" w:rsidP="00932682">
            <w:pPr>
              <w:pStyle w:val="ListParagraph"/>
              <w:widowControl w:val="0"/>
              <w:numPr>
                <w:ilvl w:val="0"/>
                <w:numId w:val="78"/>
              </w:numPr>
              <w:autoSpaceDE w:val="0"/>
              <w:autoSpaceDN w:val="0"/>
              <w:adjustRightInd w:val="0"/>
              <w:spacing w:after="120"/>
              <w:jc w:val="left"/>
              <w:cnfStyle w:val="000000000000" w:firstRow="0" w:lastRow="0" w:firstColumn="0" w:lastColumn="0" w:oddVBand="0" w:evenVBand="0" w:oddHBand="0" w:evenHBand="0" w:firstRowFirstColumn="0" w:firstRowLastColumn="0" w:lastRowFirstColumn="0" w:lastRowLastColumn="0"/>
              <w:rPr>
                <w:rFonts w:cs="Helvetica Neue"/>
                <w:sz w:val="20"/>
                <w:szCs w:val="22"/>
              </w:rPr>
            </w:pPr>
            <w:r w:rsidRPr="005B691E">
              <w:rPr>
                <w:rFonts w:cs="Helvetica Neue"/>
                <w:sz w:val="20"/>
                <w:szCs w:val="22"/>
              </w:rPr>
              <w:t xml:space="preserve">If not, classify the dataset as </w:t>
            </w:r>
            <w:r w:rsidRPr="005B691E">
              <w:rPr>
                <w:i/>
                <w:iCs/>
                <w:sz w:val="20"/>
              </w:rPr>
              <w:t>Confidential</w:t>
            </w:r>
            <w:r w:rsidR="00932682">
              <w:rPr>
                <w:i/>
                <w:iCs/>
                <w:sz w:val="20"/>
              </w:rPr>
              <w:t xml:space="preserve"> or </w:t>
            </w:r>
            <w:r w:rsidR="00FE5ABC">
              <w:rPr>
                <w:i/>
                <w:iCs/>
                <w:sz w:val="20"/>
              </w:rPr>
              <w:t>Sensitive</w:t>
            </w:r>
            <w:r w:rsidRPr="005B691E">
              <w:rPr>
                <w:rFonts w:cs="Helvetica Neue"/>
                <w:sz w:val="20"/>
                <w:szCs w:val="22"/>
              </w:rPr>
              <w:t>, depending on the degree of damage that would be caused by breach of confidentiality – unless there is an overriding public interest in publishing.  (See Steps D and E)</w:t>
            </w:r>
          </w:p>
          <w:p w14:paraId="7C23D647" w14:textId="77777777" w:rsidR="009C2C56" w:rsidRPr="005B691E" w:rsidRDefault="009C2C56" w:rsidP="009A1EF0">
            <w:pPr>
              <w:pStyle w:val="ListParagraph"/>
              <w:widowControl w:val="0"/>
              <w:numPr>
                <w:ilvl w:val="0"/>
                <w:numId w:val="78"/>
              </w:numPr>
              <w:autoSpaceDE w:val="0"/>
              <w:autoSpaceDN w:val="0"/>
              <w:adjustRightInd w:val="0"/>
              <w:spacing w:after="120"/>
              <w:jc w:val="left"/>
              <w:cnfStyle w:val="000000000000" w:firstRow="0" w:lastRow="0" w:firstColumn="0" w:lastColumn="0" w:oddVBand="0" w:evenVBand="0" w:oddHBand="0" w:evenHBand="0" w:firstRowFirstColumn="0" w:firstRowLastColumn="0" w:lastRowFirstColumn="0" w:lastRowLastColumn="0"/>
              <w:rPr>
                <w:rFonts w:cs="Helvetica Neue"/>
                <w:sz w:val="20"/>
                <w:szCs w:val="22"/>
              </w:rPr>
            </w:pPr>
            <w:r w:rsidRPr="005B691E">
              <w:rPr>
                <w:rFonts w:cs="Helvetica Neue"/>
                <w:sz w:val="20"/>
                <w:szCs w:val="22"/>
              </w:rPr>
              <w:t>In cases where the Private-Sector Entity’s IPR arises from the performance of a commercial contract on behalf of the Government Entity, seek to re-negotiate these contract terms, particularly at any contract review or renewal points.</w:t>
            </w:r>
          </w:p>
          <w:p w14:paraId="05E06898" w14:textId="6DDDC07E" w:rsidR="009C2C56" w:rsidRPr="005B691E" w:rsidRDefault="009C2C56" w:rsidP="009F100B">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Helvetica Neue"/>
                <w:sz w:val="20"/>
                <w:szCs w:val="22"/>
              </w:rPr>
            </w:pPr>
            <w:r w:rsidRPr="005B691E">
              <w:rPr>
                <w:rFonts w:cs="Helvetica Neue"/>
                <w:b/>
                <w:sz w:val="20"/>
                <w:szCs w:val="22"/>
              </w:rPr>
              <w:t>Note:</w:t>
            </w:r>
            <w:r w:rsidRPr="005B691E">
              <w:rPr>
                <w:rFonts w:cs="Helvetica Neue"/>
                <w:sz w:val="20"/>
                <w:szCs w:val="22"/>
              </w:rPr>
              <w:t xml:space="preserve"> In answering this question, Government Entities should note that it is not acceptable to classify a </w:t>
            </w:r>
            <w:r w:rsidRPr="005B691E">
              <w:rPr>
                <w:sz w:val="20"/>
                <w:szCs w:val="22"/>
              </w:rPr>
              <w:t>dataset</w:t>
            </w:r>
            <w:r w:rsidRPr="005B691E">
              <w:rPr>
                <w:rFonts w:cs="Helvetica Neue"/>
                <w:sz w:val="20"/>
                <w:szCs w:val="22"/>
              </w:rPr>
              <w:t xml:space="preserve"> as </w:t>
            </w:r>
            <w:r w:rsidR="00FE5ABC">
              <w:rPr>
                <w:i/>
                <w:iCs/>
                <w:sz w:val="20"/>
              </w:rPr>
              <w:t>Confidential</w:t>
            </w:r>
            <w:r w:rsidRPr="005B691E">
              <w:rPr>
                <w:rFonts w:cs="Helvetica Neue"/>
                <w:sz w:val="20"/>
                <w:szCs w:val="22"/>
              </w:rPr>
              <w:t xml:space="preserve"> on the grounds that a Government Entity has Intellectual Property Rights in the data, even in cases where it is currently exploiting that IPR on a commercial basis.  Rather, the </w:t>
            </w:r>
            <w:r w:rsidRPr="005B691E">
              <w:rPr>
                <w:sz w:val="20"/>
                <w:szCs w:val="22"/>
              </w:rPr>
              <w:t>dataset</w:t>
            </w:r>
            <w:r w:rsidRPr="005B691E">
              <w:rPr>
                <w:rFonts w:cs="Helvetica Neue"/>
                <w:sz w:val="20"/>
                <w:szCs w:val="22"/>
              </w:rPr>
              <w:t xml:space="preserve"> should be classified as </w:t>
            </w:r>
            <w:r w:rsidR="009F100B">
              <w:rPr>
                <w:rFonts w:cs="Helvetica Neue"/>
                <w:sz w:val="20"/>
                <w:szCs w:val="22"/>
              </w:rPr>
              <w:t>Open</w:t>
            </w:r>
            <w:r w:rsidRPr="005B691E">
              <w:rPr>
                <w:rFonts w:cs="Helvetica Neue"/>
                <w:sz w:val="20"/>
                <w:szCs w:val="22"/>
              </w:rPr>
              <w:t xml:space="preserve"> Data, albeit with consideration given to the nature of the licensing and pricing basis on which it is made Open.</w:t>
            </w:r>
          </w:p>
        </w:tc>
      </w:tr>
      <w:tr w:rsidR="009C2C56" w:rsidRPr="005B691E" w14:paraId="3DA90C5C"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BD30757" w14:textId="77777777" w:rsidR="009C2C56" w:rsidRPr="005B691E" w:rsidRDefault="009C2C56" w:rsidP="00AD0033">
            <w:pPr>
              <w:jc w:val="left"/>
              <w:rPr>
                <w:rFonts w:eastAsia="GE SS Text Light"/>
                <w:sz w:val="20"/>
                <w:szCs w:val="22"/>
              </w:rPr>
            </w:pPr>
            <w:r w:rsidRPr="005B691E">
              <w:rPr>
                <w:sz w:val="20"/>
                <w:szCs w:val="22"/>
              </w:rPr>
              <w:t>Risk to the safety of individuals and society</w:t>
            </w:r>
          </w:p>
          <w:p w14:paraId="09CD5951" w14:textId="77777777" w:rsidR="009C2C56" w:rsidRPr="005B691E" w:rsidRDefault="009C2C56" w:rsidP="00AD0033">
            <w:pPr>
              <w:pStyle w:val="NormalWeb"/>
              <w:rPr>
                <w:rFonts w:asciiTheme="minorHAnsi" w:hAnsiTheme="minorHAnsi"/>
                <w:sz w:val="20"/>
                <w:szCs w:val="22"/>
              </w:rPr>
            </w:pPr>
          </w:p>
          <w:p w14:paraId="25E8418F" w14:textId="77777777" w:rsidR="009C2C56" w:rsidRPr="005B691E" w:rsidRDefault="009C2C56" w:rsidP="00AD0033">
            <w:pPr>
              <w:pStyle w:val="NormalWeb"/>
              <w:rPr>
                <w:rFonts w:asciiTheme="minorHAnsi" w:hAnsiTheme="minorHAnsi"/>
                <w:sz w:val="20"/>
                <w:szCs w:val="22"/>
              </w:rPr>
            </w:pPr>
          </w:p>
        </w:tc>
        <w:tc>
          <w:tcPr>
            <w:tcW w:w="6327" w:type="dxa"/>
          </w:tcPr>
          <w:p w14:paraId="5A27C937" w14:textId="77777777" w:rsidR="009C2C56" w:rsidRPr="005B691E" w:rsidRDefault="009C2C56" w:rsidP="00AD0033">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2"/>
              </w:rPr>
            </w:pPr>
            <w:r w:rsidRPr="005B691E">
              <w:rPr>
                <w:rFonts w:asciiTheme="minorHAnsi" w:hAnsiTheme="minorHAnsi"/>
                <w:sz w:val="20"/>
                <w:szCs w:val="22"/>
              </w:rPr>
              <w:t>Consider:</w:t>
            </w:r>
          </w:p>
          <w:p w14:paraId="435F1AA6" w14:textId="77777777" w:rsidR="009C2C56" w:rsidRPr="005B691E" w:rsidRDefault="009C2C56" w:rsidP="009A1EF0">
            <w:pPr>
              <w:pStyle w:val="ListParagraph"/>
              <w:numPr>
                <w:ilvl w:val="0"/>
                <w:numId w:val="79"/>
              </w:numPr>
              <w:spacing w:after="120"/>
              <w:jc w:val="left"/>
              <w:cnfStyle w:val="000000100000" w:firstRow="0" w:lastRow="0" w:firstColumn="0" w:lastColumn="0" w:oddVBand="0" w:evenVBand="0" w:oddHBand="1" w:evenHBand="0" w:firstRowFirstColumn="0" w:firstRowLastColumn="0" w:lastRowFirstColumn="0" w:lastRowLastColumn="0"/>
              <w:rPr>
                <w:b/>
                <w:sz w:val="20"/>
                <w:szCs w:val="22"/>
              </w:rPr>
            </w:pPr>
            <w:r w:rsidRPr="005B691E">
              <w:rPr>
                <w:rFonts w:eastAsia="GE SS Text Light"/>
                <w:b/>
                <w:color w:val="000000"/>
                <w:kern w:val="24"/>
                <w:sz w:val="20"/>
                <w:szCs w:val="22"/>
              </w:rPr>
              <w:t>Would disclosure of this data pose risks to the health and safety of individuals or to public health and safety?</w:t>
            </w:r>
          </w:p>
          <w:p w14:paraId="328E19B6" w14:textId="77777777" w:rsidR="009C2C56" w:rsidRPr="005B691E" w:rsidRDefault="009C2C56" w:rsidP="00AD0033">
            <w:pPr>
              <w:cnfStyle w:val="000000100000" w:firstRow="0" w:lastRow="0" w:firstColumn="0" w:lastColumn="0" w:oddVBand="0" w:evenVBand="0" w:oddHBand="1" w:evenHBand="0" w:firstRowFirstColumn="0" w:firstRowLastColumn="0" w:lastRowFirstColumn="0" w:lastRowLastColumn="0"/>
              <w:rPr>
                <w:sz w:val="2"/>
                <w:szCs w:val="22"/>
              </w:rPr>
            </w:pPr>
          </w:p>
          <w:p w14:paraId="107D38EE" w14:textId="77777777" w:rsidR="009C2C56" w:rsidRPr="005B691E" w:rsidRDefault="009C2C56" w:rsidP="009A1EF0">
            <w:pPr>
              <w:pStyle w:val="ListParagraph"/>
              <w:numPr>
                <w:ilvl w:val="0"/>
                <w:numId w:val="79"/>
              </w:numPr>
              <w:spacing w:after="120"/>
              <w:jc w:val="left"/>
              <w:cnfStyle w:val="000000100000" w:firstRow="0" w:lastRow="0" w:firstColumn="0" w:lastColumn="0" w:oddVBand="0" w:evenVBand="0" w:oddHBand="1" w:evenHBand="0" w:firstRowFirstColumn="0" w:firstRowLastColumn="0" w:lastRowFirstColumn="0" w:lastRowLastColumn="0"/>
              <w:rPr>
                <w:b/>
                <w:sz w:val="20"/>
                <w:szCs w:val="22"/>
              </w:rPr>
            </w:pPr>
            <w:r w:rsidRPr="005B691E">
              <w:rPr>
                <w:rFonts w:eastAsia="GE SS Text Light"/>
                <w:b/>
                <w:color w:val="000000"/>
                <w:kern w:val="24"/>
                <w:sz w:val="20"/>
                <w:szCs w:val="22"/>
              </w:rPr>
              <w:t>Would disclosure of this data pose</w:t>
            </w:r>
            <w:r w:rsidRPr="005B691E">
              <w:rPr>
                <w:b/>
                <w:sz w:val="20"/>
                <w:szCs w:val="22"/>
              </w:rPr>
              <w:t xml:space="preserve"> other risks to society?</w:t>
            </w:r>
          </w:p>
          <w:p w14:paraId="2EFDC5D3" w14:textId="77777777" w:rsidR="009C2C56" w:rsidRPr="005B691E" w:rsidRDefault="009C2C56" w:rsidP="00AD0033">
            <w:pPr>
              <w:cnfStyle w:val="000000100000" w:firstRow="0" w:lastRow="0" w:firstColumn="0" w:lastColumn="0" w:oddVBand="0" w:evenVBand="0" w:oddHBand="1" w:evenHBand="0" w:firstRowFirstColumn="0" w:firstRowLastColumn="0" w:lastRowFirstColumn="0" w:lastRowLastColumn="0"/>
              <w:rPr>
                <w:sz w:val="20"/>
                <w:szCs w:val="22"/>
              </w:rPr>
            </w:pPr>
            <w:r w:rsidRPr="005B691E">
              <w:rPr>
                <w:sz w:val="20"/>
                <w:szCs w:val="22"/>
              </w:rPr>
              <w:t>If any risks identified under these two questions are:</w:t>
            </w:r>
          </w:p>
          <w:p w14:paraId="589AEE71" w14:textId="77777777" w:rsidR="009C2C56" w:rsidRPr="005B691E" w:rsidRDefault="009C2C56" w:rsidP="009A1EF0">
            <w:pPr>
              <w:numPr>
                <w:ilvl w:val="0"/>
                <w:numId w:val="72"/>
              </w:numPr>
              <w:spacing w:after="0"/>
              <w:jc w:val="left"/>
              <w:cnfStyle w:val="000000100000" w:firstRow="0" w:lastRow="0" w:firstColumn="0" w:lastColumn="0" w:oddVBand="0" w:evenVBand="0" w:oddHBand="1" w:evenHBand="0" w:firstRowFirstColumn="0" w:firstRowLastColumn="0" w:lastRowFirstColumn="0" w:lastRowLastColumn="0"/>
              <w:rPr>
                <w:sz w:val="20"/>
                <w:szCs w:val="22"/>
              </w:rPr>
            </w:pPr>
            <w:r w:rsidRPr="005B691E">
              <w:rPr>
                <w:sz w:val="20"/>
                <w:szCs w:val="22"/>
              </w:rPr>
              <w:t>Specific and clear, not general and vague</w:t>
            </w:r>
          </w:p>
          <w:p w14:paraId="4ABA4722" w14:textId="77777777" w:rsidR="009C2C56" w:rsidRPr="005B691E" w:rsidRDefault="009C2C56" w:rsidP="009A1EF0">
            <w:pPr>
              <w:numPr>
                <w:ilvl w:val="0"/>
                <w:numId w:val="72"/>
              </w:numPr>
              <w:spacing w:after="0"/>
              <w:jc w:val="left"/>
              <w:cnfStyle w:val="000000100000" w:firstRow="0" w:lastRow="0" w:firstColumn="0" w:lastColumn="0" w:oddVBand="0" w:evenVBand="0" w:oddHBand="1" w:evenHBand="0" w:firstRowFirstColumn="0" w:firstRowLastColumn="0" w:lastRowFirstColumn="0" w:lastRowLastColumn="0"/>
              <w:rPr>
                <w:sz w:val="20"/>
                <w:szCs w:val="22"/>
              </w:rPr>
            </w:pPr>
            <w:r w:rsidRPr="005B691E">
              <w:rPr>
                <w:sz w:val="20"/>
                <w:szCs w:val="22"/>
              </w:rPr>
              <w:t>Evidence-based</w:t>
            </w:r>
          </w:p>
          <w:p w14:paraId="6747B446" w14:textId="68D55EEA" w:rsidR="009C2C56" w:rsidRPr="005B691E" w:rsidRDefault="009C2C56" w:rsidP="00932682">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5B691E">
              <w:rPr>
                <w:rFonts w:asciiTheme="minorHAnsi" w:hAnsiTheme="minorHAnsi" w:cstheme="minorHAnsi"/>
                <w:sz w:val="20"/>
                <w:szCs w:val="22"/>
              </w:rPr>
              <w:t xml:space="preserve">…. then the dataset should be classified as </w:t>
            </w:r>
            <w:r w:rsidRPr="005B691E">
              <w:rPr>
                <w:rFonts w:asciiTheme="minorHAnsi" w:hAnsiTheme="minorHAnsi" w:cstheme="minorHAnsi"/>
                <w:i/>
                <w:iCs/>
                <w:sz w:val="20"/>
              </w:rPr>
              <w:t>Confidential</w:t>
            </w:r>
            <w:r w:rsidR="00932682">
              <w:rPr>
                <w:rFonts w:asciiTheme="minorHAnsi" w:hAnsiTheme="minorHAnsi" w:cstheme="minorHAnsi"/>
                <w:i/>
                <w:iCs/>
                <w:sz w:val="20"/>
              </w:rPr>
              <w:t xml:space="preserve"> or </w:t>
            </w:r>
            <w:r w:rsidR="00FE5ABC">
              <w:rPr>
                <w:rFonts w:asciiTheme="minorHAnsi" w:hAnsiTheme="minorHAnsi" w:cstheme="minorHAnsi"/>
                <w:i/>
                <w:iCs/>
                <w:sz w:val="20"/>
              </w:rPr>
              <w:t>Sensitive</w:t>
            </w:r>
            <w:r w:rsidRPr="005B691E">
              <w:rPr>
                <w:rFonts w:asciiTheme="minorHAnsi" w:hAnsiTheme="minorHAnsi" w:cstheme="minorHAnsi"/>
                <w:sz w:val="20"/>
                <w:szCs w:val="22"/>
              </w:rPr>
              <w:t>, with reasoning documented with sufficient detail that external stakeholders will be able to understand the rationale and subject it to challenge.</w:t>
            </w:r>
          </w:p>
          <w:p w14:paraId="44DBC1DD" w14:textId="77777777" w:rsidR="009C2C56" w:rsidRPr="005B691E" w:rsidRDefault="009C2C56" w:rsidP="00AD0033">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5B691E">
              <w:rPr>
                <w:rFonts w:asciiTheme="minorHAnsi" w:hAnsiTheme="minorHAnsi" w:cstheme="minorHAnsi"/>
                <w:b/>
                <w:sz w:val="20"/>
                <w:szCs w:val="22"/>
              </w:rPr>
              <w:t>Note</w:t>
            </w:r>
            <w:r w:rsidRPr="005B691E">
              <w:rPr>
                <w:rFonts w:asciiTheme="minorHAnsi" w:hAnsiTheme="minorHAnsi" w:cstheme="minorHAnsi"/>
                <w:sz w:val="20"/>
                <w:szCs w:val="22"/>
              </w:rPr>
              <w:t xml:space="preserve">: greater transparency is in general a force for social good rather than a social risk.  </w:t>
            </w:r>
          </w:p>
        </w:tc>
      </w:tr>
      <w:tr w:rsidR="009C2C56" w:rsidRPr="005B691E" w14:paraId="74DF0733" w14:textId="77777777" w:rsidTr="00AD0033">
        <w:tc>
          <w:tcPr>
            <w:cnfStyle w:val="001000000000" w:firstRow="0" w:lastRow="0" w:firstColumn="1" w:lastColumn="0" w:oddVBand="0" w:evenVBand="0" w:oddHBand="0" w:evenHBand="0" w:firstRowFirstColumn="0" w:firstRowLastColumn="0" w:lastRowFirstColumn="0" w:lastRowLastColumn="0"/>
            <w:tcW w:w="2689" w:type="dxa"/>
          </w:tcPr>
          <w:p w14:paraId="194BED6E" w14:textId="77777777" w:rsidR="009C2C56" w:rsidRPr="005B691E" w:rsidRDefault="009C2C56" w:rsidP="00AD0033">
            <w:pPr>
              <w:jc w:val="left"/>
              <w:rPr>
                <w:rFonts w:eastAsia="GE SS Text Light"/>
                <w:sz w:val="20"/>
                <w:szCs w:val="22"/>
              </w:rPr>
            </w:pPr>
            <w:r w:rsidRPr="005B691E">
              <w:rPr>
                <w:sz w:val="20"/>
                <w:szCs w:val="22"/>
              </w:rPr>
              <w:t>Risk of negatively affecting the administration of justice and maintenance of security</w:t>
            </w:r>
          </w:p>
          <w:p w14:paraId="10E05DCB" w14:textId="77777777" w:rsidR="009C2C56" w:rsidRPr="005B691E" w:rsidRDefault="009C2C56" w:rsidP="00AD0033">
            <w:pPr>
              <w:pStyle w:val="NormalWeb"/>
              <w:rPr>
                <w:rFonts w:asciiTheme="minorHAnsi" w:hAnsiTheme="minorHAnsi"/>
                <w:sz w:val="20"/>
                <w:szCs w:val="22"/>
              </w:rPr>
            </w:pPr>
          </w:p>
        </w:tc>
        <w:tc>
          <w:tcPr>
            <w:tcW w:w="6327" w:type="dxa"/>
          </w:tcPr>
          <w:p w14:paraId="0A7AFD81" w14:textId="77777777" w:rsidR="009C2C56" w:rsidRPr="005B691E" w:rsidRDefault="009C2C56" w:rsidP="009A1EF0">
            <w:pPr>
              <w:pStyle w:val="ListParagraph"/>
              <w:numPr>
                <w:ilvl w:val="0"/>
                <w:numId w:val="79"/>
              </w:numPr>
              <w:spacing w:after="120"/>
              <w:jc w:val="left"/>
              <w:cnfStyle w:val="000000000000" w:firstRow="0" w:lastRow="0" w:firstColumn="0" w:lastColumn="0" w:oddVBand="0" w:evenVBand="0" w:oddHBand="0" w:evenHBand="0" w:firstRowFirstColumn="0" w:firstRowLastColumn="0" w:lastRowFirstColumn="0" w:lastRowLastColumn="0"/>
              <w:rPr>
                <w:b/>
                <w:sz w:val="20"/>
                <w:szCs w:val="22"/>
              </w:rPr>
            </w:pPr>
            <w:r w:rsidRPr="005B691E">
              <w:rPr>
                <w:rFonts w:eastAsia="GE SS Text Light"/>
                <w:b/>
                <w:color w:val="000000"/>
                <w:kern w:val="24"/>
                <w:sz w:val="20"/>
                <w:szCs w:val="22"/>
              </w:rPr>
              <w:t>Consider whether disclosure of this data pose risks to the administration of justice and maintenance of security?</w:t>
            </w:r>
          </w:p>
          <w:p w14:paraId="2B5BFFA7" w14:textId="77777777" w:rsidR="009C2C56" w:rsidRPr="005B691E" w:rsidRDefault="009C2C56" w:rsidP="00AD0033">
            <w:pPr>
              <w:spacing w:after="60"/>
              <w:cnfStyle w:val="000000000000" w:firstRow="0" w:lastRow="0" w:firstColumn="0" w:lastColumn="0" w:oddVBand="0" w:evenVBand="0" w:oddHBand="0" w:evenHBand="0" w:firstRowFirstColumn="0" w:firstRowLastColumn="0" w:lastRowFirstColumn="0" w:lastRowLastColumn="0"/>
              <w:rPr>
                <w:sz w:val="20"/>
                <w:szCs w:val="22"/>
              </w:rPr>
            </w:pPr>
            <w:r w:rsidRPr="005B691E">
              <w:rPr>
                <w:sz w:val="20"/>
                <w:szCs w:val="22"/>
              </w:rPr>
              <w:t>If any risks identified under these two questions are:</w:t>
            </w:r>
          </w:p>
          <w:p w14:paraId="036B6F95" w14:textId="77777777" w:rsidR="009C2C56" w:rsidRPr="005B691E" w:rsidRDefault="009C2C56" w:rsidP="009A1EF0">
            <w:pPr>
              <w:numPr>
                <w:ilvl w:val="0"/>
                <w:numId w:val="72"/>
              </w:numPr>
              <w:spacing w:after="0"/>
              <w:jc w:val="left"/>
              <w:cnfStyle w:val="000000000000" w:firstRow="0" w:lastRow="0" w:firstColumn="0" w:lastColumn="0" w:oddVBand="0" w:evenVBand="0" w:oddHBand="0" w:evenHBand="0" w:firstRowFirstColumn="0" w:firstRowLastColumn="0" w:lastRowFirstColumn="0" w:lastRowLastColumn="0"/>
              <w:rPr>
                <w:sz w:val="20"/>
                <w:szCs w:val="22"/>
              </w:rPr>
            </w:pPr>
            <w:r w:rsidRPr="005B691E">
              <w:rPr>
                <w:sz w:val="20"/>
                <w:szCs w:val="22"/>
              </w:rPr>
              <w:t>Specific and clear, not general and vague</w:t>
            </w:r>
          </w:p>
          <w:p w14:paraId="4BA4464C" w14:textId="77777777" w:rsidR="009C2C56" w:rsidRPr="005B691E" w:rsidRDefault="009C2C56" w:rsidP="009A1EF0">
            <w:pPr>
              <w:numPr>
                <w:ilvl w:val="0"/>
                <w:numId w:val="72"/>
              </w:numPr>
              <w:spacing w:after="0"/>
              <w:jc w:val="left"/>
              <w:cnfStyle w:val="000000000000" w:firstRow="0" w:lastRow="0" w:firstColumn="0" w:lastColumn="0" w:oddVBand="0" w:evenVBand="0" w:oddHBand="0" w:evenHBand="0" w:firstRowFirstColumn="0" w:firstRowLastColumn="0" w:lastRowFirstColumn="0" w:lastRowLastColumn="0"/>
              <w:rPr>
                <w:sz w:val="20"/>
                <w:szCs w:val="22"/>
              </w:rPr>
            </w:pPr>
            <w:r w:rsidRPr="005B691E">
              <w:rPr>
                <w:sz w:val="20"/>
                <w:szCs w:val="22"/>
              </w:rPr>
              <w:t>Evidence-based</w:t>
            </w:r>
          </w:p>
          <w:p w14:paraId="7829C106" w14:textId="681A73D9" w:rsidR="009C2C56" w:rsidRPr="005B691E" w:rsidRDefault="009C2C56" w:rsidP="00932682">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5B691E">
              <w:rPr>
                <w:rFonts w:asciiTheme="minorHAnsi" w:hAnsiTheme="minorHAnsi" w:cstheme="minorHAnsi"/>
                <w:sz w:val="20"/>
                <w:szCs w:val="22"/>
              </w:rPr>
              <w:t xml:space="preserve">Then the dataset should be classified as </w:t>
            </w:r>
            <w:r w:rsidRPr="005B691E">
              <w:rPr>
                <w:rFonts w:asciiTheme="minorHAnsi" w:hAnsiTheme="minorHAnsi" w:cstheme="minorHAnsi"/>
                <w:i/>
                <w:iCs/>
                <w:sz w:val="20"/>
              </w:rPr>
              <w:t>Confidential</w:t>
            </w:r>
            <w:r w:rsidR="00932682">
              <w:rPr>
                <w:rFonts w:asciiTheme="minorHAnsi" w:hAnsiTheme="minorHAnsi" w:cstheme="minorHAnsi"/>
                <w:i/>
                <w:iCs/>
                <w:sz w:val="20"/>
              </w:rPr>
              <w:t xml:space="preserve"> or Sensitive</w:t>
            </w:r>
            <w:r w:rsidRPr="005B691E">
              <w:rPr>
                <w:rFonts w:asciiTheme="minorHAnsi" w:hAnsiTheme="minorHAnsi" w:cstheme="minorHAnsi"/>
                <w:sz w:val="20"/>
                <w:szCs w:val="22"/>
              </w:rPr>
              <w:t>, and reasoning documented with sufficient detail that external stakeholders will be able to understand the rationale and subject it to challenge.</w:t>
            </w:r>
          </w:p>
        </w:tc>
      </w:tr>
      <w:tr w:rsidR="009C2C56" w:rsidRPr="005B691E" w14:paraId="7A41EA86" w14:textId="77777777" w:rsidTr="00AD00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9" w:type="dxa"/>
          </w:tcPr>
          <w:p w14:paraId="2B2431D4" w14:textId="77777777" w:rsidR="009C2C56" w:rsidRPr="005B691E" w:rsidRDefault="009C2C56" w:rsidP="00AD0033">
            <w:pPr>
              <w:jc w:val="left"/>
              <w:rPr>
                <w:rFonts w:eastAsia="GE SS Text Light"/>
                <w:sz w:val="20"/>
                <w:szCs w:val="22"/>
              </w:rPr>
            </w:pPr>
            <w:r w:rsidRPr="005B691E">
              <w:rPr>
                <w:sz w:val="20"/>
                <w:szCs w:val="22"/>
              </w:rPr>
              <w:t>A significant negative impact on the work and effectiveness of government</w:t>
            </w:r>
          </w:p>
          <w:p w14:paraId="26986710" w14:textId="77777777" w:rsidR="009C2C56" w:rsidRPr="005B691E" w:rsidRDefault="009C2C56" w:rsidP="00AD0033">
            <w:pPr>
              <w:pStyle w:val="NormalWeb"/>
              <w:rPr>
                <w:rFonts w:asciiTheme="minorHAnsi" w:hAnsiTheme="minorHAnsi"/>
                <w:sz w:val="20"/>
                <w:szCs w:val="22"/>
              </w:rPr>
            </w:pPr>
          </w:p>
        </w:tc>
        <w:tc>
          <w:tcPr>
            <w:tcW w:w="6327" w:type="dxa"/>
          </w:tcPr>
          <w:p w14:paraId="3FB68A82" w14:textId="70C5459B" w:rsidR="009C2C56" w:rsidRPr="005B691E" w:rsidRDefault="009C2C56" w:rsidP="00D60C21">
            <w:pPr>
              <w:pStyle w:val="ListParagraph"/>
              <w:numPr>
                <w:ilvl w:val="0"/>
                <w:numId w:val="79"/>
              </w:numPr>
              <w:spacing w:after="120"/>
              <w:jc w:val="left"/>
              <w:cnfStyle w:val="000000100000" w:firstRow="0" w:lastRow="0" w:firstColumn="0" w:lastColumn="0" w:oddVBand="0" w:evenVBand="0" w:oddHBand="1" w:evenHBand="0" w:firstRowFirstColumn="0" w:firstRowLastColumn="0" w:lastRowFirstColumn="0" w:lastRowLastColumn="0"/>
              <w:rPr>
                <w:rFonts w:eastAsia="GE SS Text Light"/>
                <w:b/>
                <w:color w:val="000000"/>
                <w:kern w:val="24"/>
                <w:sz w:val="20"/>
                <w:szCs w:val="22"/>
              </w:rPr>
            </w:pPr>
            <w:r w:rsidRPr="005B691E">
              <w:rPr>
                <w:rFonts w:eastAsia="GE SS Text Light"/>
                <w:b/>
                <w:color w:val="000000"/>
                <w:kern w:val="24"/>
                <w:sz w:val="20"/>
                <w:szCs w:val="22"/>
              </w:rPr>
              <w:t xml:space="preserve">Consider whether the disclosure of this data cause significant negative impact on the effectiveness with which </w:t>
            </w:r>
            <w:r w:rsidR="00D60C21">
              <w:rPr>
                <w:rFonts w:eastAsia="GE SS Text Light"/>
                <w:b/>
                <w:color w:val="000000"/>
                <w:kern w:val="24"/>
                <w:sz w:val="20"/>
                <w:szCs w:val="22"/>
              </w:rPr>
              <w:t>Entity</w:t>
            </w:r>
            <w:r w:rsidRPr="005B691E">
              <w:rPr>
                <w:rFonts w:eastAsia="GE SS Text Light"/>
                <w:b/>
                <w:color w:val="000000"/>
                <w:kern w:val="24"/>
                <w:sz w:val="20"/>
                <w:szCs w:val="22"/>
              </w:rPr>
              <w:t xml:space="preserve"> or other Government Entities can deliver its work and objectives?</w:t>
            </w:r>
          </w:p>
          <w:p w14:paraId="58EC71D2" w14:textId="77777777" w:rsidR="009C2C56" w:rsidRPr="005B691E" w:rsidRDefault="009C2C56" w:rsidP="00AD0033">
            <w:pPr>
              <w:spacing w:after="60"/>
              <w:cnfStyle w:val="000000100000" w:firstRow="0" w:lastRow="0" w:firstColumn="0" w:lastColumn="0" w:oddVBand="0" w:evenVBand="0" w:oddHBand="1" w:evenHBand="0" w:firstRowFirstColumn="0" w:firstRowLastColumn="0" w:lastRowFirstColumn="0" w:lastRowLastColumn="0"/>
              <w:rPr>
                <w:rFonts w:eastAsia="GE SS Text Light"/>
                <w:b/>
                <w:color w:val="000000"/>
                <w:kern w:val="24"/>
                <w:sz w:val="20"/>
                <w:szCs w:val="22"/>
              </w:rPr>
            </w:pPr>
            <w:r w:rsidRPr="005B691E">
              <w:rPr>
                <w:rFonts w:eastAsia="GE SS Text Light"/>
                <w:b/>
                <w:color w:val="000000"/>
                <w:kern w:val="24"/>
                <w:sz w:val="20"/>
                <w:szCs w:val="22"/>
              </w:rPr>
              <w:t>Note:</w:t>
            </w:r>
          </w:p>
          <w:p w14:paraId="01D761E8" w14:textId="77777777" w:rsidR="009C2C56" w:rsidRPr="005B691E" w:rsidRDefault="009C2C56" w:rsidP="009A1EF0">
            <w:pPr>
              <w:numPr>
                <w:ilvl w:val="0"/>
                <w:numId w:val="71"/>
              </w:numPr>
              <w:spacing w:after="0"/>
              <w:jc w:val="left"/>
              <w:cnfStyle w:val="000000100000" w:firstRow="0" w:lastRow="0" w:firstColumn="0" w:lastColumn="0" w:oddVBand="0" w:evenVBand="0" w:oddHBand="1" w:evenHBand="0" w:firstRowFirstColumn="0" w:firstRowLastColumn="0" w:lastRowFirstColumn="0" w:lastRowLastColumn="0"/>
              <w:rPr>
                <w:sz w:val="20"/>
                <w:szCs w:val="22"/>
              </w:rPr>
            </w:pPr>
            <w:r w:rsidRPr="005B691E">
              <w:rPr>
                <w:sz w:val="20"/>
                <w:szCs w:val="22"/>
              </w:rPr>
              <w:t>It is not acceptable to treat “potential for Open Data to embarrass the government because it may reveal poor performance” as a risk under this heading</w:t>
            </w:r>
          </w:p>
          <w:p w14:paraId="3ED3A1E0" w14:textId="77777777" w:rsidR="009C2C56" w:rsidRPr="005B691E" w:rsidRDefault="009C2C56" w:rsidP="009A1EF0">
            <w:pPr>
              <w:numPr>
                <w:ilvl w:val="0"/>
                <w:numId w:val="71"/>
              </w:numPr>
              <w:spacing w:after="0"/>
              <w:jc w:val="left"/>
              <w:cnfStyle w:val="000000100000" w:firstRow="0" w:lastRow="0" w:firstColumn="0" w:lastColumn="0" w:oddVBand="0" w:evenVBand="0" w:oddHBand="1" w:evenHBand="0" w:firstRowFirstColumn="0" w:firstRowLastColumn="0" w:lastRowFirstColumn="0" w:lastRowLastColumn="0"/>
              <w:rPr>
                <w:sz w:val="20"/>
                <w:szCs w:val="22"/>
              </w:rPr>
            </w:pPr>
            <w:r w:rsidRPr="005B691E">
              <w:rPr>
                <w:sz w:val="20"/>
                <w:szCs w:val="22"/>
              </w:rPr>
              <w:t>Any risks identified should be:</w:t>
            </w:r>
          </w:p>
          <w:p w14:paraId="57F5E8BD" w14:textId="77777777" w:rsidR="009C2C56" w:rsidRPr="005B691E" w:rsidRDefault="009C2C56" w:rsidP="009A1EF0">
            <w:pPr>
              <w:numPr>
                <w:ilvl w:val="0"/>
                <w:numId w:val="72"/>
              </w:numPr>
              <w:spacing w:after="0"/>
              <w:ind w:left="742"/>
              <w:jc w:val="left"/>
              <w:cnfStyle w:val="000000100000" w:firstRow="0" w:lastRow="0" w:firstColumn="0" w:lastColumn="0" w:oddVBand="0" w:evenVBand="0" w:oddHBand="1" w:evenHBand="0" w:firstRowFirstColumn="0" w:firstRowLastColumn="0" w:lastRowFirstColumn="0" w:lastRowLastColumn="0"/>
              <w:rPr>
                <w:sz w:val="20"/>
                <w:szCs w:val="22"/>
              </w:rPr>
            </w:pPr>
            <w:r w:rsidRPr="005B691E">
              <w:rPr>
                <w:sz w:val="20"/>
                <w:szCs w:val="22"/>
              </w:rPr>
              <w:t>Specific and clear, not general and vague</w:t>
            </w:r>
          </w:p>
          <w:p w14:paraId="0FEE8DC1" w14:textId="77777777" w:rsidR="009C2C56" w:rsidRPr="005B691E" w:rsidRDefault="009C2C56" w:rsidP="009A1EF0">
            <w:pPr>
              <w:numPr>
                <w:ilvl w:val="0"/>
                <w:numId w:val="72"/>
              </w:numPr>
              <w:spacing w:after="0"/>
              <w:ind w:left="742"/>
              <w:jc w:val="left"/>
              <w:cnfStyle w:val="000000100000" w:firstRow="0" w:lastRow="0" w:firstColumn="0" w:lastColumn="0" w:oddVBand="0" w:evenVBand="0" w:oddHBand="1" w:evenHBand="0" w:firstRowFirstColumn="0" w:firstRowLastColumn="0" w:lastRowFirstColumn="0" w:lastRowLastColumn="0"/>
              <w:rPr>
                <w:sz w:val="20"/>
                <w:szCs w:val="22"/>
              </w:rPr>
            </w:pPr>
            <w:r w:rsidRPr="005B691E">
              <w:rPr>
                <w:sz w:val="20"/>
                <w:szCs w:val="22"/>
              </w:rPr>
              <w:t>Evidence-based</w:t>
            </w:r>
          </w:p>
          <w:p w14:paraId="4DC0D897" w14:textId="77777777" w:rsidR="009C2C56" w:rsidRPr="005B691E" w:rsidRDefault="009C2C56" w:rsidP="009A1EF0">
            <w:pPr>
              <w:numPr>
                <w:ilvl w:val="0"/>
                <w:numId w:val="72"/>
              </w:numPr>
              <w:spacing w:after="0"/>
              <w:ind w:left="742"/>
              <w:jc w:val="left"/>
              <w:cnfStyle w:val="000000100000" w:firstRow="0" w:lastRow="0" w:firstColumn="0" w:lastColumn="0" w:oddVBand="0" w:evenVBand="0" w:oddHBand="1" w:evenHBand="0" w:firstRowFirstColumn="0" w:firstRowLastColumn="0" w:lastRowFirstColumn="0" w:lastRowLastColumn="0"/>
              <w:rPr>
                <w:sz w:val="20"/>
                <w:szCs w:val="22"/>
              </w:rPr>
            </w:pPr>
            <w:r w:rsidRPr="005B691E">
              <w:rPr>
                <w:sz w:val="20"/>
                <w:szCs w:val="22"/>
              </w:rPr>
              <w:t>Documented within the Data inventory with sufficient detail that external stakeholders will be able to understand the rationale and subject it to challenge.</w:t>
            </w:r>
          </w:p>
        </w:tc>
      </w:tr>
    </w:tbl>
    <w:p w14:paraId="4DCF166F" w14:textId="3F95B539" w:rsidR="009C2C56" w:rsidRPr="005B691E" w:rsidRDefault="009C2C56" w:rsidP="009C2C56">
      <w:pPr>
        <w:pStyle w:val="NormalWeb"/>
        <w:rPr>
          <w:rFonts w:asciiTheme="minorHAnsi" w:hAnsiTheme="minorHAnsi"/>
          <w:szCs w:val="22"/>
        </w:rPr>
      </w:pPr>
      <w:r w:rsidRPr="005B691E">
        <w:rPr>
          <w:rFonts w:asciiTheme="minorHAnsi" w:hAnsiTheme="minorHAnsi"/>
          <w:szCs w:val="22"/>
        </w:rPr>
        <w:t>If one or more of these harmful effects applies:</w:t>
      </w:r>
    </w:p>
    <w:p w14:paraId="1C9C6EA0" w14:textId="77777777" w:rsidR="009C2C56" w:rsidRPr="005B691E" w:rsidRDefault="009C2C56" w:rsidP="009A1EF0">
      <w:pPr>
        <w:pStyle w:val="NormalWeb"/>
        <w:numPr>
          <w:ilvl w:val="0"/>
          <w:numId w:val="64"/>
        </w:numPr>
        <w:rPr>
          <w:rFonts w:asciiTheme="minorHAnsi" w:hAnsiTheme="minorHAnsi"/>
          <w:szCs w:val="22"/>
        </w:rPr>
      </w:pPr>
      <w:r w:rsidRPr="005B691E">
        <w:rPr>
          <w:rFonts w:asciiTheme="minorHAnsi" w:hAnsiTheme="minorHAnsi"/>
          <w:szCs w:val="22"/>
        </w:rPr>
        <w:t>Add the risk you have identified to the inventory</w:t>
      </w:r>
    </w:p>
    <w:p w14:paraId="384CC2D9" w14:textId="38F8DBD8" w:rsidR="009C2C56" w:rsidRPr="005B691E" w:rsidRDefault="009C2C56" w:rsidP="009A1EF0">
      <w:pPr>
        <w:pStyle w:val="NormalWeb"/>
        <w:numPr>
          <w:ilvl w:val="0"/>
          <w:numId w:val="64"/>
        </w:numPr>
        <w:rPr>
          <w:rFonts w:asciiTheme="minorHAnsi" w:hAnsiTheme="minorHAnsi"/>
          <w:szCs w:val="22"/>
        </w:rPr>
      </w:pPr>
      <w:r w:rsidRPr="005B691E">
        <w:rPr>
          <w:rFonts w:asciiTheme="minorHAnsi" w:hAnsiTheme="minorHAnsi"/>
          <w:szCs w:val="22"/>
        </w:rPr>
        <w:t xml:space="preserve">Proceed to Step </w:t>
      </w:r>
      <w:r w:rsidR="005F395E" w:rsidRPr="005B691E">
        <w:rPr>
          <w:rFonts w:asciiTheme="minorHAnsi" w:hAnsiTheme="minorHAnsi"/>
          <w:szCs w:val="22"/>
        </w:rPr>
        <w:t>[</w:t>
      </w:r>
      <w:r w:rsidRPr="005B691E">
        <w:rPr>
          <w:rFonts w:asciiTheme="minorHAnsi" w:hAnsiTheme="minorHAnsi"/>
          <w:szCs w:val="22"/>
        </w:rPr>
        <w:t>D</w:t>
      </w:r>
      <w:r w:rsidR="005F395E" w:rsidRPr="005B691E">
        <w:rPr>
          <w:rFonts w:asciiTheme="minorHAnsi" w:hAnsiTheme="minorHAnsi"/>
          <w:szCs w:val="22"/>
        </w:rPr>
        <w:t>]</w:t>
      </w:r>
      <w:r w:rsidRPr="005B691E">
        <w:rPr>
          <w:rFonts w:asciiTheme="minorHAnsi" w:hAnsiTheme="minorHAnsi"/>
          <w:szCs w:val="22"/>
        </w:rPr>
        <w:t>.</w:t>
      </w:r>
    </w:p>
    <w:p w14:paraId="73DBC6AF" w14:textId="77777777" w:rsidR="009C2C56" w:rsidRPr="005B691E" w:rsidRDefault="009C2C56" w:rsidP="009C2C56">
      <w:pPr>
        <w:pStyle w:val="NormalWeb"/>
        <w:rPr>
          <w:rFonts w:asciiTheme="minorHAnsi" w:hAnsiTheme="minorHAnsi"/>
          <w:szCs w:val="22"/>
        </w:rPr>
      </w:pPr>
      <w:r w:rsidRPr="005B691E">
        <w:rPr>
          <w:rFonts w:asciiTheme="minorHAnsi" w:hAnsiTheme="minorHAnsi"/>
          <w:szCs w:val="22"/>
        </w:rPr>
        <w:t xml:space="preserve">If none of the above negative effects apply, </w:t>
      </w:r>
    </w:p>
    <w:p w14:paraId="51622F32" w14:textId="31A4E28E" w:rsidR="009C2C56" w:rsidRPr="005B691E" w:rsidRDefault="009C2C56" w:rsidP="009F100B">
      <w:pPr>
        <w:pStyle w:val="NormalWeb"/>
        <w:numPr>
          <w:ilvl w:val="0"/>
          <w:numId w:val="65"/>
        </w:numPr>
        <w:rPr>
          <w:rFonts w:asciiTheme="minorHAnsi" w:hAnsiTheme="minorHAnsi"/>
          <w:szCs w:val="22"/>
        </w:rPr>
      </w:pPr>
      <w:r w:rsidRPr="005B691E">
        <w:rPr>
          <w:rFonts w:asciiTheme="minorHAnsi" w:hAnsiTheme="minorHAnsi"/>
          <w:szCs w:val="22"/>
        </w:rPr>
        <w:t xml:space="preserve">Classify the data as </w:t>
      </w:r>
      <w:r w:rsidR="009F100B">
        <w:rPr>
          <w:rFonts w:asciiTheme="minorHAnsi" w:hAnsiTheme="minorHAnsi" w:cstheme="minorHAnsi"/>
          <w:i/>
          <w:iCs/>
        </w:rPr>
        <w:t>Open</w:t>
      </w:r>
      <w:r w:rsidRPr="005B691E">
        <w:rPr>
          <w:rFonts w:asciiTheme="minorHAnsi" w:hAnsiTheme="minorHAnsi"/>
          <w:szCs w:val="22"/>
        </w:rPr>
        <w:t xml:space="preserve"> and add this classification to the inventory</w:t>
      </w:r>
    </w:p>
    <w:p w14:paraId="3EB96250" w14:textId="0787BA4D" w:rsidR="009C2C56" w:rsidRPr="005B691E" w:rsidRDefault="009C2C56" w:rsidP="009A1EF0">
      <w:pPr>
        <w:pStyle w:val="NormalWeb"/>
        <w:numPr>
          <w:ilvl w:val="0"/>
          <w:numId w:val="65"/>
        </w:numPr>
        <w:rPr>
          <w:rFonts w:asciiTheme="minorHAnsi" w:hAnsiTheme="minorHAnsi"/>
          <w:szCs w:val="22"/>
        </w:rPr>
      </w:pPr>
      <w:r w:rsidRPr="005B691E">
        <w:rPr>
          <w:rFonts w:asciiTheme="minorHAnsi" w:hAnsiTheme="minorHAnsi"/>
          <w:szCs w:val="22"/>
        </w:rPr>
        <w:t xml:space="preserve">Move on to another dataset, or proceed to step </w:t>
      </w:r>
      <w:r w:rsidR="005F395E" w:rsidRPr="005B691E">
        <w:rPr>
          <w:rFonts w:asciiTheme="minorHAnsi" w:hAnsiTheme="minorHAnsi"/>
          <w:szCs w:val="22"/>
        </w:rPr>
        <w:t>[</w:t>
      </w:r>
      <w:r w:rsidRPr="005B691E">
        <w:rPr>
          <w:rFonts w:asciiTheme="minorHAnsi" w:hAnsiTheme="minorHAnsi"/>
          <w:szCs w:val="22"/>
        </w:rPr>
        <w:t>H</w:t>
      </w:r>
      <w:r w:rsidR="005F395E" w:rsidRPr="005B691E">
        <w:rPr>
          <w:rFonts w:asciiTheme="minorHAnsi" w:hAnsiTheme="minorHAnsi"/>
          <w:szCs w:val="22"/>
        </w:rPr>
        <w:t>]</w:t>
      </w:r>
      <w:r w:rsidRPr="005B691E">
        <w:rPr>
          <w:rFonts w:asciiTheme="minorHAnsi" w:hAnsiTheme="minorHAnsi"/>
          <w:szCs w:val="22"/>
        </w:rPr>
        <w:t>.</w:t>
      </w:r>
    </w:p>
    <w:p w14:paraId="46F06FC8" w14:textId="77777777" w:rsidR="009C2C56" w:rsidRPr="005B691E" w:rsidRDefault="009C2C56" w:rsidP="009C2C56">
      <w:pPr>
        <w:pStyle w:val="Heading4"/>
      </w:pPr>
      <w:r w:rsidRPr="005B691E">
        <w:t>2D. Weigh risk of harm against public interest</w:t>
      </w:r>
    </w:p>
    <w:p w14:paraId="10FD396E" w14:textId="3EC5094C" w:rsidR="009C2C56" w:rsidRPr="005B691E" w:rsidRDefault="009C2C56" w:rsidP="009C2C56">
      <w:pPr>
        <w:pStyle w:val="NormalWeb"/>
        <w:rPr>
          <w:rFonts w:asciiTheme="minorHAnsi" w:hAnsiTheme="minorHAnsi"/>
          <w:szCs w:val="22"/>
        </w:rPr>
      </w:pPr>
      <w:r w:rsidRPr="005B691E">
        <w:rPr>
          <w:rFonts w:asciiTheme="minorHAnsi" w:hAnsiTheme="minorHAnsi"/>
          <w:szCs w:val="22"/>
        </w:rPr>
        <w:t xml:space="preserve">If harmful effects of publishing are identified in Step </w:t>
      </w:r>
      <w:r w:rsidR="00DD6C63" w:rsidRPr="005B691E">
        <w:rPr>
          <w:rFonts w:asciiTheme="minorHAnsi" w:hAnsiTheme="minorHAnsi"/>
          <w:szCs w:val="22"/>
        </w:rPr>
        <w:t>[</w:t>
      </w:r>
      <w:r w:rsidRPr="005B691E">
        <w:rPr>
          <w:rFonts w:asciiTheme="minorHAnsi" w:hAnsiTheme="minorHAnsi"/>
          <w:szCs w:val="22"/>
        </w:rPr>
        <w:t>C</w:t>
      </w:r>
      <w:r w:rsidR="00DD6C63" w:rsidRPr="005B691E">
        <w:rPr>
          <w:rFonts w:asciiTheme="minorHAnsi" w:hAnsiTheme="minorHAnsi"/>
          <w:szCs w:val="22"/>
        </w:rPr>
        <w:t>]</w:t>
      </w:r>
      <w:r w:rsidRPr="005B691E">
        <w:rPr>
          <w:rFonts w:asciiTheme="minorHAnsi" w:hAnsiTheme="minorHAnsi"/>
          <w:szCs w:val="22"/>
        </w:rPr>
        <w:t>, then there is a presumption not to publish, but they are not absolute barriers to disclosure. In some instances, the public interest in publishing a dataset may outweigh the negative consequences.</w:t>
      </w:r>
    </w:p>
    <w:p w14:paraId="5D90E868" w14:textId="251AF59C" w:rsidR="009C2C56" w:rsidRPr="005B691E" w:rsidRDefault="009C2C56" w:rsidP="009F100B">
      <w:pPr>
        <w:pStyle w:val="NormalWeb"/>
        <w:rPr>
          <w:rFonts w:asciiTheme="minorHAnsi" w:hAnsiTheme="minorHAnsi"/>
          <w:szCs w:val="22"/>
        </w:rPr>
      </w:pPr>
      <w:r w:rsidRPr="005B691E">
        <w:rPr>
          <w:rFonts w:asciiTheme="minorHAnsi" w:hAnsiTheme="minorHAnsi"/>
          <w:szCs w:val="22"/>
        </w:rPr>
        <w:t xml:space="preserve">Consider whether there is a high economic value or public interest in publishing the data. For example, would making the data </w:t>
      </w:r>
      <w:r w:rsidR="009F100B">
        <w:rPr>
          <w:rFonts w:asciiTheme="minorHAnsi" w:hAnsiTheme="minorHAnsi"/>
          <w:szCs w:val="22"/>
        </w:rPr>
        <w:t>open</w:t>
      </w:r>
      <w:r w:rsidRPr="005B691E">
        <w:rPr>
          <w:rFonts w:asciiTheme="minorHAnsi" w:hAnsiTheme="minorHAnsi"/>
          <w:szCs w:val="22"/>
        </w:rPr>
        <w:t>:</w:t>
      </w:r>
    </w:p>
    <w:p w14:paraId="1B30C782" w14:textId="77777777" w:rsidR="009C2C56" w:rsidRPr="005B691E" w:rsidRDefault="009C2C56" w:rsidP="009A1EF0">
      <w:pPr>
        <w:pStyle w:val="NormalWeb"/>
        <w:numPr>
          <w:ilvl w:val="0"/>
          <w:numId w:val="66"/>
        </w:numPr>
        <w:rPr>
          <w:rFonts w:asciiTheme="minorHAnsi" w:hAnsiTheme="minorHAnsi"/>
          <w:szCs w:val="22"/>
        </w:rPr>
      </w:pPr>
      <w:r w:rsidRPr="005B691E">
        <w:rPr>
          <w:rFonts w:asciiTheme="minorHAnsi" w:hAnsiTheme="minorHAnsi"/>
          <w:szCs w:val="22"/>
        </w:rPr>
        <w:t>Have significant economic benefits, e.g. could the data be used in the provision of new high-value services?</w:t>
      </w:r>
    </w:p>
    <w:p w14:paraId="39628504" w14:textId="77777777" w:rsidR="009C2C56" w:rsidRPr="005B691E" w:rsidRDefault="009C2C56" w:rsidP="009A1EF0">
      <w:pPr>
        <w:pStyle w:val="NormalWeb"/>
        <w:numPr>
          <w:ilvl w:val="0"/>
          <w:numId w:val="66"/>
        </w:numPr>
        <w:rPr>
          <w:rFonts w:asciiTheme="minorHAnsi" w:hAnsiTheme="minorHAnsi"/>
          <w:szCs w:val="22"/>
        </w:rPr>
      </w:pPr>
      <w:r w:rsidRPr="005B691E">
        <w:rPr>
          <w:rFonts w:asciiTheme="minorHAnsi" w:hAnsiTheme="minorHAnsi"/>
          <w:szCs w:val="22"/>
        </w:rPr>
        <w:t>Increase transparency of government spending or decision making?</w:t>
      </w:r>
    </w:p>
    <w:p w14:paraId="1395CC8A" w14:textId="2B4BD111" w:rsidR="009C2C56" w:rsidRPr="005B691E" w:rsidRDefault="009C2C56" w:rsidP="00D60C21">
      <w:pPr>
        <w:pStyle w:val="NormalWeb"/>
        <w:rPr>
          <w:rFonts w:asciiTheme="minorHAnsi" w:hAnsiTheme="minorHAnsi"/>
          <w:szCs w:val="22"/>
        </w:rPr>
      </w:pPr>
      <w:r w:rsidRPr="005B691E">
        <w:rPr>
          <w:rFonts w:asciiTheme="minorHAnsi" w:hAnsiTheme="minorHAnsi"/>
          <w:szCs w:val="22"/>
        </w:rPr>
        <w:t xml:space="preserve">If so, </w:t>
      </w:r>
      <w:r w:rsidR="00D60C21">
        <w:rPr>
          <w:rFonts w:asciiTheme="minorHAnsi" w:hAnsiTheme="minorHAnsi"/>
          <w:szCs w:val="22"/>
        </w:rPr>
        <w:t>it</w:t>
      </w:r>
      <w:r w:rsidRPr="005B691E">
        <w:rPr>
          <w:rFonts w:asciiTheme="minorHAnsi" w:hAnsiTheme="minorHAnsi"/>
          <w:szCs w:val="22"/>
        </w:rPr>
        <w:t xml:space="preserve"> should provisionally decide whether it would be reasonable and proportionate to publish the data, in spite of the negative effects identified in Step </w:t>
      </w:r>
      <w:r w:rsidR="00C3158D">
        <w:rPr>
          <w:rFonts w:asciiTheme="minorHAnsi" w:hAnsiTheme="minorHAnsi"/>
          <w:szCs w:val="22"/>
        </w:rPr>
        <w:t>[</w:t>
      </w:r>
      <w:r w:rsidRPr="005B691E">
        <w:rPr>
          <w:rFonts w:asciiTheme="minorHAnsi" w:hAnsiTheme="minorHAnsi"/>
          <w:szCs w:val="22"/>
        </w:rPr>
        <w:t>C</w:t>
      </w:r>
      <w:r w:rsidR="00C3158D">
        <w:rPr>
          <w:rFonts w:asciiTheme="minorHAnsi" w:hAnsiTheme="minorHAnsi"/>
          <w:szCs w:val="22"/>
        </w:rPr>
        <w:t>]</w:t>
      </w:r>
      <w:r w:rsidRPr="005B691E">
        <w:rPr>
          <w:rFonts w:asciiTheme="minorHAnsi" w:hAnsiTheme="minorHAnsi"/>
          <w:szCs w:val="22"/>
        </w:rPr>
        <w:t xml:space="preserve">. The final decision will lie with the </w:t>
      </w:r>
      <w:r w:rsidR="00641652" w:rsidRPr="005B691E">
        <w:rPr>
          <w:rFonts w:asciiTheme="minorHAnsi" w:hAnsiTheme="minorHAnsi"/>
          <w:szCs w:val="22"/>
        </w:rPr>
        <w:t>Federal Data Management Office</w:t>
      </w:r>
      <w:r w:rsidRPr="005B691E">
        <w:rPr>
          <w:rFonts w:asciiTheme="minorHAnsi" w:hAnsiTheme="minorHAnsi"/>
          <w:szCs w:val="22"/>
        </w:rPr>
        <w:t>.</w:t>
      </w:r>
    </w:p>
    <w:p w14:paraId="74D474B0" w14:textId="77777777" w:rsidR="009C2C56" w:rsidRPr="005B691E" w:rsidRDefault="009C2C56" w:rsidP="009C2C56">
      <w:pPr>
        <w:pStyle w:val="NormalWeb"/>
        <w:rPr>
          <w:rFonts w:asciiTheme="minorHAnsi" w:hAnsiTheme="minorHAnsi"/>
          <w:szCs w:val="22"/>
        </w:rPr>
      </w:pPr>
      <w:r w:rsidRPr="005B691E">
        <w:rPr>
          <w:rFonts w:asciiTheme="minorHAnsi" w:hAnsiTheme="minorHAnsi"/>
          <w:szCs w:val="22"/>
        </w:rPr>
        <w:t>If you consider that the public interest outweighs the risk of harm:</w:t>
      </w:r>
    </w:p>
    <w:p w14:paraId="158D8ABD" w14:textId="77777777" w:rsidR="009C2C56" w:rsidRPr="00D60C21" w:rsidRDefault="009C2C56" w:rsidP="009A1EF0">
      <w:pPr>
        <w:pStyle w:val="NormalWeb"/>
        <w:numPr>
          <w:ilvl w:val="0"/>
          <w:numId w:val="67"/>
        </w:numPr>
        <w:rPr>
          <w:rFonts w:asciiTheme="minorHAnsi" w:hAnsiTheme="minorHAnsi"/>
          <w:szCs w:val="22"/>
        </w:rPr>
      </w:pPr>
      <w:r w:rsidRPr="00D60C21">
        <w:rPr>
          <w:rFonts w:asciiTheme="minorHAnsi" w:hAnsiTheme="minorHAnsi"/>
          <w:szCs w:val="22"/>
        </w:rPr>
        <w:t>Record this in the inventory</w:t>
      </w:r>
    </w:p>
    <w:p w14:paraId="72101F71" w14:textId="582C13A0" w:rsidR="009C2C56" w:rsidRPr="00D60C21" w:rsidRDefault="009C2C56" w:rsidP="009F100B">
      <w:pPr>
        <w:pStyle w:val="NormalWeb"/>
        <w:numPr>
          <w:ilvl w:val="0"/>
          <w:numId w:val="67"/>
        </w:numPr>
        <w:rPr>
          <w:rFonts w:asciiTheme="minorHAnsi" w:hAnsiTheme="minorHAnsi"/>
          <w:szCs w:val="22"/>
        </w:rPr>
      </w:pPr>
      <w:r w:rsidRPr="00D60C21">
        <w:rPr>
          <w:rFonts w:asciiTheme="minorHAnsi" w:hAnsiTheme="minorHAnsi"/>
          <w:szCs w:val="22"/>
        </w:rPr>
        <w:t xml:space="preserve">Classify the data as </w:t>
      </w:r>
      <w:r w:rsidR="009F100B">
        <w:rPr>
          <w:rFonts w:asciiTheme="minorHAnsi" w:hAnsiTheme="minorHAnsi" w:cstheme="minorHAnsi"/>
          <w:i/>
          <w:iCs/>
        </w:rPr>
        <w:t>Open</w:t>
      </w:r>
      <w:r w:rsidRPr="00D60C21">
        <w:rPr>
          <w:rFonts w:asciiTheme="minorHAnsi" w:hAnsiTheme="minorHAnsi"/>
          <w:szCs w:val="22"/>
        </w:rPr>
        <w:t xml:space="preserve"> and add this classification to the inventory</w:t>
      </w:r>
    </w:p>
    <w:p w14:paraId="6F932763" w14:textId="03CC0206" w:rsidR="009C2C56" w:rsidRPr="005B691E" w:rsidRDefault="009C2C56" w:rsidP="009A1EF0">
      <w:pPr>
        <w:pStyle w:val="NormalWeb"/>
        <w:numPr>
          <w:ilvl w:val="0"/>
          <w:numId w:val="67"/>
        </w:numPr>
        <w:rPr>
          <w:rFonts w:asciiTheme="minorHAnsi" w:hAnsiTheme="minorHAnsi"/>
          <w:szCs w:val="22"/>
        </w:rPr>
      </w:pPr>
      <w:r w:rsidRPr="005B691E">
        <w:rPr>
          <w:rFonts w:asciiTheme="minorHAnsi" w:hAnsiTheme="minorHAnsi"/>
          <w:szCs w:val="22"/>
        </w:rPr>
        <w:t xml:space="preserve">Move on to another dataset, or proceed to Step </w:t>
      </w:r>
      <w:r w:rsidR="00DD6C63" w:rsidRPr="005B691E">
        <w:rPr>
          <w:rFonts w:asciiTheme="minorHAnsi" w:hAnsiTheme="minorHAnsi"/>
          <w:szCs w:val="22"/>
        </w:rPr>
        <w:t>[</w:t>
      </w:r>
      <w:r w:rsidRPr="005B691E">
        <w:rPr>
          <w:rFonts w:asciiTheme="minorHAnsi" w:hAnsiTheme="minorHAnsi"/>
          <w:szCs w:val="22"/>
        </w:rPr>
        <w:t>H</w:t>
      </w:r>
      <w:r w:rsidR="00DD6C63" w:rsidRPr="005B691E">
        <w:rPr>
          <w:rFonts w:asciiTheme="minorHAnsi" w:hAnsiTheme="minorHAnsi"/>
          <w:szCs w:val="22"/>
        </w:rPr>
        <w:t>]</w:t>
      </w:r>
      <w:r w:rsidRPr="005B691E">
        <w:rPr>
          <w:rFonts w:asciiTheme="minorHAnsi" w:hAnsiTheme="minorHAnsi"/>
          <w:szCs w:val="22"/>
        </w:rPr>
        <w:t>.</w:t>
      </w:r>
    </w:p>
    <w:p w14:paraId="7B5AEC2F" w14:textId="77777777" w:rsidR="009C2C56" w:rsidRPr="005B691E" w:rsidRDefault="009C2C56" w:rsidP="009C2C56">
      <w:pPr>
        <w:pStyle w:val="NormalWeb"/>
        <w:rPr>
          <w:rFonts w:asciiTheme="minorHAnsi" w:hAnsiTheme="minorHAnsi"/>
          <w:szCs w:val="22"/>
          <w:lang w:bidi="ar-AE"/>
        </w:rPr>
      </w:pPr>
      <w:r w:rsidRPr="005B691E">
        <w:rPr>
          <w:rFonts w:asciiTheme="minorHAnsi" w:hAnsiTheme="minorHAnsi"/>
          <w:szCs w:val="22"/>
        </w:rPr>
        <w:t>If the public interest does not outweigh the risk of harm:</w:t>
      </w:r>
    </w:p>
    <w:p w14:paraId="6A23C494" w14:textId="118B9781" w:rsidR="009C2C56" w:rsidRPr="005B691E" w:rsidRDefault="009C2C56" w:rsidP="008374D9">
      <w:pPr>
        <w:pStyle w:val="NormalWeb"/>
        <w:numPr>
          <w:ilvl w:val="0"/>
          <w:numId w:val="68"/>
        </w:numPr>
        <w:ind w:left="714" w:hanging="357"/>
        <w:rPr>
          <w:rFonts w:asciiTheme="minorHAnsi" w:hAnsiTheme="minorHAnsi"/>
          <w:szCs w:val="22"/>
        </w:rPr>
      </w:pPr>
      <w:r w:rsidRPr="005B691E">
        <w:rPr>
          <w:rFonts w:asciiTheme="minorHAnsi" w:hAnsiTheme="minorHAnsi"/>
          <w:szCs w:val="22"/>
        </w:rPr>
        <w:t xml:space="preserve">Proceed to Step </w:t>
      </w:r>
      <w:r w:rsidR="00DD6C63" w:rsidRPr="005B691E">
        <w:rPr>
          <w:rFonts w:asciiTheme="minorHAnsi" w:hAnsiTheme="minorHAnsi"/>
          <w:szCs w:val="22"/>
        </w:rPr>
        <w:t>[</w:t>
      </w:r>
      <w:r w:rsidRPr="005B691E">
        <w:rPr>
          <w:rFonts w:asciiTheme="minorHAnsi" w:hAnsiTheme="minorHAnsi"/>
          <w:szCs w:val="22"/>
        </w:rPr>
        <w:t>E</w:t>
      </w:r>
      <w:r w:rsidR="00DD6C63" w:rsidRPr="005B691E">
        <w:rPr>
          <w:rFonts w:asciiTheme="minorHAnsi" w:hAnsiTheme="minorHAnsi"/>
          <w:szCs w:val="22"/>
        </w:rPr>
        <w:t>]</w:t>
      </w:r>
      <w:r w:rsidRPr="005B691E">
        <w:rPr>
          <w:rFonts w:asciiTheme="minorHAnsi" w:hAnsiTheme="minorHAnsi"/>
          <w:szCs w:val="22"/>
        </w:rPr>
        <w:t xml:space="preserve"> to classify the data as </w:t>
      </w:r>
      <w:r w:rsidR="00FE5ABC" w:rsidRPr="00932682">
        <w:rPr>
          <w:rFonts w:asciiTheme="minorHAnsi" w:hAnsiTheme="minorHAnsi"/>
          <w:i/>
          <w:iCs/>
          <w:szCs w:val="22"/>
        </w:rPr>
        <w:t>Confidential</w:t>
      </w:r>
      <w:r w:rsidR="00932682" w:rsidRPr="00932682">
        <w:rPr>
          <w:rFonts w:asciiTheme="minorHAnsi" w:hAnsiTheme="minorHAnsi"/>
          <w:i/>
          <w:iCs/>
          <w:szCs w:val="22"/>
        </w:rPr>
        <w:t xml:space="preserve">, </w:t>
      </w:r>
      <w:r w:rsidR="00932682" w:rsidRPr="00932682">
        <w:rPr>
          <w:rFonts w:asciiTheme="minorHAnsi" w:hAnsiTheme="minorHAnsi" w:cstheme="minorHAnsi"/>
          <w:i/>
          <w:iCs/>
          <w:szCs w:val="22"/>
        </w:rPr>
        <w:t>Sensitive</w:t>
      </w:r>
      <w:r w:rsidR="00932682" w:rsidRPr="00932682">
        <w:rPr>
          <w:rFonts w:asciiTheme="minorHAnsi" w:hAnsiTheme="minorHAnsi"/>
          <w:i/>
          <w:iCs/>
          <w:szCs w:val="22"/>
        </w:rPr>
        <w:t xml:space="preserve"> or Secret</w:t>
      </w:r>
      <w:r w:rsidR="00932682">
        <w:rPr>
          <w:rFonts w:asciiTheme="minorHAnsi" w:hAnsiTheme="minorHAnsi"/>
          <w:szCs w:val="22"/>
        </w:rPr>
        <w:t>.</w:t>
      </w:r>
    </w:p>
    <w:p w14:paraId="79394531" w14:textId="77777777" w:rsidR="009C2C56" w:rsidRPr="005B691E" w:rsidRDefault="009C2C56" w:rsidP="009C2C56">
      <w:pPr>
        <w:pStyle w:val="Heading4"/>
      </w:pPr>
      <w:r w:rsidRPr="005B691E">
        <w:t>2E. Assess level of restriction</w:t>
      </w:r>
    </w:p>
    <w:p w14:paraId="25206A6E" w14:textId="38096F5C" w:rsidR="009C2C56" w:rsidRPr="005B691E" w:rsidRDefault="009C2C56" w:rsidP="009F100B">
      <w:pPr>
        <w:pStyle w:val="NormalWeb"/>
        <w:spacing w:after="120" w:afterAutospacing="0"/>
        <w:rPr>
          <w:rFonts w:asciiTheme="minorHAnsi" w:hAnsiTheme="minorHAnsi"/>
          <w:szCs w:val="22"/>
        </w:rPr>
      </w:pPr>
      <w:r w:rsidRPr="005B691E">
        <w:rPr>
          <w:rFonts w:asciiTheme="minorHAnsi" w:hAnsiTheme="minorHAnsi"/>
          <w:szCs w:val="22"/>
        </w:rPr>
        <w:t xml:space="preserve">Where a dataset cannot be classified as </w:t>
      </w:r>
      <w:r w:rsidR="009F100B">
        <w:rPr>
          <w:rFonts w:asciiTheme="minorHAnsi" w:hAnsiTheme="minorHAnsi" w:cstheme="minorHAnsi"/>
          <w:i/>
          <w:iCs/>
        </w:rPr>
        <w:t xml:space="preserve">Open </w:t>
      </w:r>
      <w:r w:rsidRPr="005B691E">
        <w:rPr>
          <w:rFonts w:asciiTheme="minorHAnsi" w:hAnsiTheme="minorHAnsi"/>
          <w:szCs w:val="22"/>
        </w:rPr>
        <w:t xml:space="preserve">after following Steps </w:t>
      </w:r>
      <w:r w:rsidR="00DD6C63" w:rsidRPr="005B691E">
        <w:rPr>
          <w:rFonts w:asciiTheme="minorHAnsi" w:hAnsiTheme="minorHAnsi"/>
          <w:szCs w:val="22"/>
        </w:rPr>
        <w:t>[</w:t>
      </w:r>
      <w:r w:rsidRPr="005B691E">
        <w:rPr>
          <w:rFonts w:asciiTheme="minorHAnsi" w:hAnsiTheme="minorHAnsi"/>
          <w:szCs w:val="22"/>
        </w:rPr>
        <w:t>A</w:t>
      </w:r>
      <w:r w:rsidR="00DD6C63" w:rsidRPr="005B691E">
        <w:rPr>
          <w:rFonts w:asciiTheme="minorHAnsi" w:hAnsiTheme="minorHAnsi"/>
          <w:szCs w:val="22"/>
        </w:rPr>
        <w:t>]</w:t>
      </w:r>
      <w:r w:rsidRPr="005B691E">
        <w:rPr>
          <w:rFonts w:asciiTheme="minorHAnsi" w:hAnsiTheme="minorHAnsi"/>
          <w:szCs w:val="22"/>
        </w:rPr>
        <w:t>-</w:t>
      </w:r>
      <w:r w:rsidR="00DD6C63" w:rsidRPr="005B691E">
        <w:rPr>
          <w:rFonts w:asciiTheme="minorHAnsi" w:hAnsiTheme="minorHAnsi"/>
          <w:szCs w:val="22"/>
        </w:rPr>
        <w:t>[</w:t>
      </w:r>
      <w:r w:rsidRPr="005B691E">
        <w:rPr>
          <w:rFonts w:asciiTheme="minorHAnsi" w:hAnsiTheme="minorHAnsi"/>
          <w:szCs w:val="22"/>
        </w:rPr>
        <w:t>D</w:t>
      </w:r>
      <w:r w:rsidR="00DD6C63" w:rsidRPr="005B691E">
        <w:rPr>
          <w:rFonts w:asciiTheme="minorHAnsi" w:hAnsiTheme="minorHAnsi"/>
          <w:szCs w:val="22"/>
        </w:rPr>
        <w:t>]</w:t>
      </w:r>
      <w:r w:rsidRPr="005B691E">
        <w:rPr>
          <w:rFonts w:asciiTheme="minorHAnsi" w:hAnsiTheme="minorHAnsi"/>
          <w:szCs w:val="22"/>
        </w:rPr>
        <w:t xml:space="preserve">, it </w:t>
      </w:r>
      <w:r w:rsidR="005255F2">
        <w:rPr>
          <w:rFonts w:asciiTheme="minorHAnsi" w:hAnsiTheme="minorHAnsi"/>
          <w:szCs w:val="22"/>
        </w:rPr>
        <w:t>should</w:t>
      </w:r>
      <w:r w:rsidRPr="005B691E">
        <w:rPr>
          <w:rFonts w:asciiTheme="minorHAnsi" w:hAnsiTheme="minorHAnsi"/>
          <w:szCs w:val="22"/>
        </w:rPr>
        <w:t xml:space="preserve"> be classified as </w:t>
      </w:r>
      <w:r w:rsidR="00FE5ABC" w:rsidRPr="00932682">
        <w:rPr>
          <w:rFonts w:asciiTheme="minorHAnsi" w:hAnsiTheme="minorHAnsi"/>
          <w:i/>
          <w:iCs/>
          <w:szCs w:val="22"/>
        </w:rPr>
        <w:t>Confidential</w:t>
      </w:r>
      <w:r w:rsidR="00932682" w:rsidRPr="00932682">
        <w:rPr>
          <w:rFonts w:asciiTheme="minorHAnsi" w:hAnsiTheme="minorHAnsi"/>
          <w:i/>
          <w:iCs/>
          <w:szCs w:val="22"/>
        </w:rPr>
        <w:t xml:space="preserve">, </w:t>
      </w:r>
      <w:r w:rsidR="00932682" w:rsidRPr="00932682">
        <w:rPr>
          <w:rFonts w:asciiTheme="minorHAnsi" w:hAnsiTheme="minorHAnsi" w:cstheme="minorHAnsi"/>
          <w:i/>
          <w:iCs/>
          <w:szCs w:val="22"/>
        </w:rPr>
        <w:t>Sensitive</w:t>
      </w:r>
      <w:r w:rsidR="00932682" w:rsidRPr="00932682">
        <w:rPr>
          <w:rFonts w:asciiTheme="minorHAnsi" w:hAnsiTheme="minorHAnsi"/>
          <w:i/>
          <w:iCs/>
          <w:szCs w:val="22"/>
        </w:rPr>
        <w:t xml:space="preserve"> or Secret</w:t>
      </w:r>
      <w:r w:rsidRPr="005B691E">
        <w:rPr>
          <w:rFonts w:asciiTheme="minorHAnsi" w:hAnsiTheme="minorHAnsi"/>
          <w:szCs w:val="22"/>
        </w:rPr>
        <w:t>, depending on the damage that would be risked by disclosure.</w:t>
      </w:r>
    </w:p>
    <w:p w14:paraId="679FBABA" w14:textId="5673DA74" w:rsidR="009C2C56" w:rsidRPr="005B691E" w:rsidRDefault="009C2C56" w:rsidP="00932682">
      <w:pPr>
        <w:pStyle w:val="NormalWeb"/>
        <w:numPr>
          <w:ilvl w:val="0"/>
          <w:numId w:val="69"/>
        </w:numPr>
        <w:spacing w:before="0" w:beforeAutospacing="0" w:after="120" w:afterAutospacing="0"/>
        <w:ind w:left="714" w:hanging="357"/>
        <w:rPr>
          <w:rFonts w:asciiTheme="minorHAnsi" w:hAnsiTheme="minorHAnsi"/>
          <w:szCs w:val="22"/>
        </w:rPr>
      </w:pPr>
      <w:r w:rsidRPr="005B691E">
        <w:rPr>
          <w:rFonts w:asciiTheme="minorHAnsi" w:hAnsiTheme="minorHAnsi"/>
          <w:szCs w:val="22"/>
        </w:rPr>
        <w:t>Where the</w:t>
      </w:r>
      <w:r w:rsidR="008C409D">
        <w:rPr>
          <w:rFonts w:asciiTheme="minorHAnsi" w:hAnsiTheme="minorHAnsi"/>
          <w:szCs w:val="22"/>
        </w:rPr>
        <w:t>re are No</w:t>
      </w:r>
      <w:r w:rsidRPr="005B691E">
        <w:rPr>
          <w:rFonts w:asciiTheme="minorHAnsi" w:hAnsiTheme="minorHAnsi"/>
          <w:szCs w:val="22"/>
        </w:rPr>
        <w:t xml:space="preserve"> potential for damage</w:t>
      </w:r>
      <w:r w:rsidR="008C409D">
        <w:rPr>
          <w:rFonts w:asciiTheme="minorHAnsi" w:hAnsiTheme="minorHAnsi"/>
          <w:szCs w:val="22"/>
        </w:rPr>
        <w:t xml:space="preserve">, </w:t>
      </w:r>
      <w:r w:rsidRPr="005B691E">
        <w:rPr>
          <w:rFonts w:asciiTheme="minorHAnsi" w:hAnsiTheme="minorHAnsi"/>
          <w:szCs w:val="22"/>
        </w:rPr>
        <w:t xml:space="preserve">classify the data as </w:t>
      </w:r>
      <w:r w:rsidR="00932682">
        <w:rPr>
          <w:rFonts w:asciiTheme="minorHAnsi" w:hAnsiTheme="minorHAnsi" w:cstheme="minorHAnsi"/>
          <w:b/>
          <w:bCs/>
          <w:i/>
          <w:iCs/>
        </w:rPr>
        <w:t>Confidential</w:t>
      </w:r>
    </w:p>
    <w:p w14:paraId="75CB5752" w14:textId="42B2169A" w:rsidR="009C2C56" w:rsidRPr="005B691E" w:rsidRDefault="009C2C56" w:rsidP="00932682">
      <w:pPr>
        <w:pStyle w:val="NormalWeb"/>
        <w:numPr>
          <w:ilvl w:val="0"/>
          <w:numId w:val="69"/>
        </w:numPr>
        <w:spacing w:after="120" w:afterAutospacing="0"/>
        <w:ind w:left="714" w:hanging="357"/>
        <w:rPr>
          <w:rFonts w:asciiTheme="minorHAnsi" w:hAnsiTheme="minorHAnsi"/>
          <w:szCs w:val="22"/>
        </w:rPr>
      </w:pPr>
      <w:r w:rsidRPr="005B691E">
        <w:rPr>
          <w:rFonts w:asciiTheme="minorHAnsi" w:hAnsiTheme="minorHAnsi"/>
          <w:szCs w:val="22"/>
        </w:rPr>
        <w:t xml:space="preserve">Where the potential for damage is </w:t>
      </w:r>
      <w:r w:rsidR="008C409D">
        <w:rPr>
          <w:rFonts w:asciiTheme="minorHAnsi" w:hAnsiTheme="minorHAnsi"/>
          <w:b/>
          <w:bCs/>
          <w:szCs w:val="22"/>
        </w:rPr>
        <w:t>limited</w:t>
      </w:r>
      <w:r w:rsidRPr="005B691E">
        <w:rPr>
          <w:rFonts w:asciiTheme="minorHAnsi" w:hAnsiTheme="minorHAnsi"/>
          <w:szCs w:val="22"/>
        </w:rPr>
        <w:t xml:space="preserve">, classify the data as </w:t>
      </w:r>
      <w:r w:rsidR="00932682">
        <w:rPr>
          <w:rFonts w:asciiTheme="minorHAnsi" w:hAnsiTheme="minorHAnsi" w:cstheme="minorHAnsi"/>
          <w:b/>
          <w:bCs/>
          <w:i/>
          <w:iCs/>
        </w:rPr>
        <w:t>Sensitive</w:t>
      </w:r>
    </w:p>
    <w:p w14:paraId="14E1D842" w14:textId="60EB6C99" w:rsidR="009C2C56" w:rsidRPr="005B691E" w:rsidRDefault="009C2C56" w:rsidP="00932682">
      <w:pPr>
        <w:pStyle w:val="NormalWeb"/>
        <w:numPr>
          <w:ilvl w:val="0"/>
          <w:numId w:val="69"/>
        </w:numPr>
        <w:spacing w:after="120" w:afterAutospacing="0"/>
        <w:ind w:left="714" w:hanging="357"/>
        <w:rPr>
          <w:rFonts w:asciiTheme="minorHAnsi" w:hAnsiTheme="minorHAnsi"/>
          <w:szCs w:val="22"/>
        </w:rPr>
      </w:pPr>
      <w:r w:rsidRPr="005B691E">
        <w:rPr>
          <w:rFonts w:asciiTheme="minorHAnsi" w:hAnsiTheme="minorHAnsi"/>
          <w:szCs w:val="22"/>
        </w:rPr>
        <w:t xml:space="preserve">Where the potential for damage is </w:t>
      </w:r>
      <w:r w:rsidR="009E3A9F" w:rsidRPr="005B691E">
        <w:rPr>
          <w:rFonts w:asciiTheme="minorHAnsi" w:hAnsiTheme="minorHAnsi"/>
          <w:b/>
          <w:szCs w:val="22"/>
        </w:rPr>
        <w:t xml:space="preserve">very </w:t>
      </w:r>
      <w:r w:rsidRPr="005B691E">
        <w:rPr>
          <w:rFonts w:asciiTheme="minorHAnsi" w:hAnsiTheme="minorHAnsi"/>
          <w:b/>
          <w:bCs/>
          <w:szCs w:val="22"/>
        </w:rPr>
        <w:t>high</w:t>
      </w:r>
      <w:r w:rsidRPr="005B691E">
        <w:rPr>
          <w:rFonts w:asciiTheme="minorHAnsi" w:hAnsiTheme="minorHAnsi"/>
          <w:szCs w:val="22"/>
        </w:rPr>
        <w:t xml:space="preserve">, classify the data as </w:t>
      </w:r>
      <w:r w:rsidR="00932682">
        <w:rPr>
          <w:rFonts w:asciiTheme="minorHAnsi" w:hAnsiTheme="minorHAnsi" w:cstheme="minorHAnsi"/>
          <w:b/>
          <w:bCs/>
          <w:i/>
          <w:iCs/>
        </w:rPr>
        <w:t>Secret</w:t>
      </w:r>
      <w:r w:rsidRPr="005B691E">
        <w:rPr>
          <w:rFonts w:asciiTheme="minorHAnsi" w:hAnsiTheme="minorHAnsi"/>
          <w:szCs w:val="22"/>
        </w:rPr>
        <w:t>.</w:t>
      </w:r>
    </w:p>
    <w:p w14:paraId="37320C02" w14:textId="3F8ABE95" w:rsidR="009C2C56" w:rsidRPr="005B691E" w:rsidRDefault="009C2C56" w:rsidP="009C2C56">
      <w:pPr>
        <w:pStyle w:val="NormalWeb"/>
        <w:rPr>
          <w:rFonts w:asciiTheme="minorHAnsi" w:hAnsiTheme="minorHAnsi"/>
          <w:szCs w:val="22"/>
        </w:rPr>
      </w:pPr>
      <w:r w:rsidRPr="005B691E">
        <w:rPr>
          <w:rFonts w:asciiTheme="minorHAnsi" w:hAnsiTheme="minorHAnsi"/>
          <w:szCs w:val="22"/>
        </w:rPr>
        <w:t xml:space="preserve">The </w:t>
      </w:r>
      <w:r w:rsidR="00880EE9" w:rsidRPr="005B691E">
        <w:rPr>
          <w:rFonts w:asciiTheme="minorHAnsi" w:hAnsiTheme="minorHAnsi"/>
          <w:b/>
          <w:szCs w:val="22"/>
          <w:u w:val="single"/>
        </w:rPr>
        <w:t>[DC1] Data Classification Criteria</w:t>
      </w:r>
      <w:r w:rsidR="00880EE9" w:rsidRPr="005B691E">
        <w:rPr>
          <w:rFonts w:asciiTheme="minorHAnsi" w:hAnsiTheme="minorHAnsi"/>
          <w:szCs w:val="22"/>
        </w:rPr>
        <w:t xml:space="preserve"> w</w:t>
      </w:r>
      <w:r w:rsidRPr="005B691E">
        <w:rPr>
          <w:rFonts w:asciiTheme="minorHAnsi" w:hAnsiTheme="minorHAnsi"/>
          <w:szCs w:val="22"/>
        </w:rPr>
        <w:t xml:space="preserve">ithin the UAE Smart Data Standards sets out the criteria to be applied when making this classification.  </w:t>
      </w:r>
    </w:p>
    <w:p w14:paraId="16036CC4" w14:textId="67F80F5A" w:rsidR="009C2C56" w:rsidRPr="005B691E" w:rsidRDefault="008D0CB9" w:rsidP="007A759F">
      <w:pPr>
        <w:pStyle w:val="NormalWeb"/>
        <w:rPr>
          <w:rFonts w:asciiTheme="minorHAnsi" w:hAnsiTheme="minorHAnsi"/>
          <w:szCs w:val="22"/>
        </w:rPr>
      </w:pPr>
      <w:r w:rsidRPr="005B691E">
        <w:rPr>
          <w:rFonts w:asciiTheme="minorHAnsi" w:hAnsiTheme="minorHAnsi"/>
          <w:szCs w:val="22"/>
        </w:rPr>
        <w:t>As illustrated below, t</w:t>
      </w:r>
      <w:r w:rsidR="009C2C56" w:rsidRPr="005B691E">
        <w:rPr>
          <w:rFonts w:asciiTheme="minorHAnsi" w:hAnsiTheme="minorHAnsi"/>
          <w:szCs w:val="22"/>
        </w:rPr>
        <w:t xml:space="preserve">his classification will affect who can see the data. </w:t>
      </w:r>
      <w:r w:rsidR="00FE5ABC">
        <w:rPr>
          <w:rFonts w:asciiTheme="minorHAnsi" w:hAnsiTheme="minorHAnsi"/>
          <w:i/>
          <w:iCs/>
          <w:szCs w:val="22"/>
        </w:rPr>
        <w:t>Confidential</w:t>
      </w:r>
      <w:r w:rsidR="00932682">
        <w:rPr>
          <w:rFonts w:asciiTheme="minorHAnsi" w:hAnsiTheme="minorHAnsi"/>
          <w:i/>
          <w:iCs/>
          <w:szCs w:val="22"/>
        </w:rPr>
        <w:t xml:space="preserve"> </w:t>
      </w:r>
      <w:r w:rsidR="009C2C56" w:rsidRPr="005B691E">
        <w:rPr>
          <w:rFonts w:asciiTheme="minorHAnsi" w:hAnsiTheme="minorHAnsi"/>
          <w:szCs w:val="22"/>
        </w:rPr>
        <w:t xml:space="preserve">data will be easier to share between officials to whom it is directly relevant, based on their area of work and seniority. </w:t>
      </w:r>
      <w:r w:rsidR="007A759F">
        <w:rPr>
          <w:rFonts w:asciiTheme="minorHAnsi" w:hAnsiTheme="minorHAnsi"/>
          <w:i/>
          <w:iCs/>
          <w:szCs w:val="22"/>
        </w:rPr>
        <w:t>Sensitive</w:t>
      </w:r>
      <w:r w:rsidR="009C2C56" w:rsidRPr="005B691E">
        <w:rPr>
          <w:rFonts w:asciiTheme="minorHAnsi" w:hAnsiTheme="minorHAnsi"/>
          <w:szCs w:val="22"/>
        </w:rPr>
        <w:t xml:space="preserve"> data is more restricted with new access permissions requiring explicit approval. </w:t>
      </w:r>
      <w:r w:rsidR="007A759F">
        <w:rPr>
          <w:rFonts w:asciiTheme="minorHAnsi" w:hAnsiTheme="minorHAnsi"/>
          <w:i/>
          <w:iCs/>
          <w:szCs w:val="22"/>
        </w:rPr>
        <w:t>Secret</w:t>
      </w:r>
      <w:r w:rsidR="009C2C56" w:rsidRPr="005B691E">
        <w:rPr>
          <w:rFonts w:asciiTheme="minorHAnsi" w:hAnsiTheme="minorHAnsi"/>
          <w:szCs w:val="22"/>
        </w:rPr>
        <w:t xml:space="preserve"> data will have access strictly controlled to named individuals.  </w:t>
      </w:r>
    </w:p>
    <w:p w14:paraId="1C704BFC" w14:textId="77777777" w:rsidR="009C2C56" w:rsidRPr="005B691E" w:rsidRDefault="009C2C56" w:rsidP="009C2C56">
      <w:pPr>
        <w:pStyle w:val="NormalWeb"/>
        <w:jc w:val="center"/>
        <w:rPr>
          <w:rFonts w:asciiTheme="minorHAnsi" w:hAnsiTheme="minorHAnsi"/>
          <w:szCs w:val="22"/>
        </w:rPr>
      </w:pPr>
    </w:p>
    <w:p w14:paraId="1B1FBF8B" w14:textId="17A06414" w:rsidR="009C2C56" w:rsidRPr="005B691E" w:rsidRDefault="007454B8" w:rsidP="009C2C56">
      <w:pPr>
        <w:pStyle w:val="Heading4"/>
        <w:jc w:val="center"/>
      </w:pPr>
      <w:r w:rsidRPr="005B691E">
        <w:rPr>
          <w:noProof/>
        </w:rPr>
        <w:drawing>
          <wp:inline distT="0" distB="0" distL="0" distR="0" wp14:anchorId="3F29BB1B" wp14:editId="5D2961F9">
            <wp:extent cx="4533900" cy="3676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33900" cy="3676650"/>
                    </a:xfrm>
                    <a:prstGeom prst="rect">
                      <a:avLst/>
                    </a:prstGeom>
                    <a:noFill/>
                    <a:ln>
                      <a:noFill/>
                    </a:ln>
                  </pic:spPr>
                </pic:pic>
              </a:graphicData>
            </a:graphic>
          </wp:inline>
        </w:drawing>
      </w:r>
    </w:p>
    <w:p w14:paraId="2C03E56E" w14:textId="77777777" w:rsidR="009C2C56" w:rsidRPr="005B691E" w:rsidRDefault="009C2C56" w:rsidP="009C2C56">
      <w:pPr>
        <w:pStyle w:val="Heading4"/>
      </w:pPr>
    </w:p>
    <w:p w14:paraId="2C856DB3" w14:textId="79A3B126" w:rsidR="009C2C56" w:rsidRPr="005B691E" w:rsidRDefault="009C2C56" w:rsidP="009F100B">
      <w:pPr>
        <w:pStyle w:val="Heading4"/>
      </w:pPr>
      <w:r w:rsidRPr="005B691E">
        <w:t xml:space="preserve">2F. Justify exclusions from the </w:t>
      </w:r>
      <w:r w:rsidR="009F100B">
        <w:t xml:space="preserve">Open </w:t>
      </w:r>
      <w:r w:rsidRPr="005B691E">
        <w:t>data inventory</w:t>
      </w:r>
    </w:p>
    <w:p w14:paraId="15CE4379" w14:textId="0A5E0DC9" w:rsidR="009C2C56" w:rsidRPr="005B691E" w:rsidRDefault="009C2C56" w:rsidP="007A759F">
      <w:pPr>
        <w:pStyle w:val="NormalWeb"/>
        <w:rPr>
          <w:rFonts w:asciiTheme="minorHAnsi" w:hAnsiTheme="minorHAnsi"/>
          <w:szCs w:val="22"/>
        </w:rPr>
      </w:pPr>
      <w:r w:rsidRPr="005B691E">
        <w:rPr>
          <w:rFonts w:asciiTheme="minorHAnsi" w:hAnsiTheme="minorHAnsi"/>
          <w:szCs w:val="22"/>
        </w:rPr>
        <w:t xml:space="preserve">By default, </w:t>
      </w:r>
      <w:r w:rsidRPr="005138D9">
        <w:rPr>
          <w:rFonts w:asciiTheme="minorHAnsi" w:hAnsiTheme="minorHAnsi"/>
          <w:szCs w:val="22"/>
        </w:rPr>
        <w:t xml:space="preserve">all </w:t>
      </w:r>
      <w:r w:rsidRPr="005138D9">
        <w:rPr>
          <w:rFonts w:asciiTheme="minorHAnsi" w:hAnsiTheme="minorHAnsi"/>
          <w:i/>
          <w:iCs/>
          <w:szCs w:val="22"/>
        </w:rPr>
        <w:t>Confidential</w:t>
      </w:r>
      <w:r w:rsidR="007A759F">
        <w:rPr>
          <w:rFonts w:asciiTheme="minorHAnsi" w:hAnsiTheme="minorHAnsi"/>
          <w:i/>
          <w:iCs/>
          <w:szCs w:val="22"/>
        </w:rPr>
        <w:t xml:space="preserve"> and </w:t>
      </w:r>
      <w:r w:rsidR="00FE5ABC">
        <w:rPr>
          <w:rFonts w:asciiTheme="minorHAnsi" w:hAnsiTheme="minorHAnsi"/>
          <w:i/>
          <w:iCs/>
          <w:szCs w:val="22"/>
        </w:rPr>
        <w:t>Sensitive</w:t>
      </w:r>
      <w:r w:rsidRPr="005138D9">
        <w:rPr>
          <w:rFonts w:asciiTheme="minorHAnsi" w:hAnsiTheme="minorHAnsi"/>
          <w:szCs w:val="22"/>
        </w:rPr>
        <w:t xml:space="preserve"> datasets should be included in the published version of the Entity’s Data Inventory</w:t>
      </w:r>
      <w:r w:rsidRPr="005B691E">
        <w:rPr>
          <w:rFonts w:asciiTheme="minorHAnsi" w:hAnsiTheme="minorHAnsi"/>
          <w:szCs w:val="22"/>
        </w:rPr>
        <w:t>. That is, it will be a matter of public record that the Entity holds the data, even though the data itself will not accessible except from authenticated and authorized users.</w:t>
      </w:r>
    </w:p>
    <w:p w14:paraId="24FF2B76" w14:textId="1A30A34C" w:rsidR="009C2C56" w:rsidRPr="005B691E" w:rsidRDefault="009C2C56" w:rsidP="009C2C56">
      <w:pPr>
        <w:pStyle w:val="NormalWeb"/>
        <w:rPr>
          <w:rFonts w:asciiTheme="minorHAnsi" w:hAnsiTheme="minorHAnsi"/>
          <w:szCs w:val="22"/>
        </w:rPr>
      </w:pPr>
      <w:r w:rsidRPr="005B691E">
        <w:rPr>
          <w:rFonts w:asciiTheme="minorHAnsi" w:hAnsiTheme="minorHAnsi"/>
          <w:szCs w:val="22"/>
        </w:rPr>
        <w:t xml:space="preserve">If an Entity wishes to make an exception to this, it </w:t>
      </w:r>
      <w:r w:rsidR="005255F2">
        <w:rPr>
          <w:rFonts w:asciiTheme="minorHAnsi" w:hAnsiTheme="minorHAnsi"/>
          <w:szCs w:val="22"/>
        </w:rPr>
        <w:t>should</w:t>
      </w:r>
      <w:r w:rsidRPr="005B691E">
        <w:rPr>
          <w:rFonts w:asciiTheme="minorHAnsi" w:hAnsiTheme="minorHAnsi"/>
          <w:szCs w:val="22"/>
        </w:rPr>
        <w:t xml:space="preserve"> demonstrate that simply putting into the public domain the fact that the dataset exists (as opposed to the data itself) will cause negative impacts of the type considered in Step </w:t>
      </w:r>
      <w:r w:rsidR="007454B8" w:rsidRPr="005B691E">
        <w:rPr>
          <w:rFonts w:asciiTheme="minorHAnsi" w:hAnsiTheme="minorHAnsi"/>
          <w:szCs w:val="22"/>
        </w:rPr>
        <w:t>[</w:t>
      </w:r>
      <w:r w:rsidRPr="005B691E">
        <w:rPr>
          <w:rFonts w:asciiTheme="minorHAnsi" w:hAnsiTheme="minorHAnsi"/>
          <w:szCs w:val="22"/>
        </w:rPr>
        <w:t>C</w:t>
      </w:r>
      <w:r w:rsidR="007454B8" w:rsidRPr="005B691E">
        <w:rPr>
          <w:rFonts w:asciiTheme="minorHAnsi" w:hAnsiTheme="minorHAnsi"/>
          <w:szCs w:val="22"/>
        </w:rPr>
        <w:t>]</w:t>
      </w:r>
      <w:r w:rsidRPr="005B691E">
        <w:rPr>
          <w:rFonts w:asciiTheme="minorHAnsi" w:hAnsiTheme="minorHAnsi"/>
          <w:szCs w:val="22"/>
        </w:rPr>
        <w:t>. This decision should be agreed personally by the Entity’s Director of Data.</w:t>
      </w:r>
    </w:p>
    <w:p w14:paraId="6C3311AD" w14:textId="77777777" w:rsidR="009C2C56" w:rsidRPr="005B691E" w:rsidRDefault="009C2C56" w:rsidP="009C2C56">
      <w:pPr>
        <w:pStyle w:val="Heading4"/>
      </w:pPr>
      <w:r w:rsidRPr="005B691E">
        <w:t>2G. Consider whether a derivative dataset could be published</w:t>
      </w:r>
    </w:p>
    <w:p w14:paraId="7E3A0272" w14:textId="42601D45" w:rsidR="009C2C56" w:rsidRPr="005B691E" w:rsidRDefault="009C2C56" w:rsidP="007A759F">
      <w:pPr>
        <w:pStyle w:val="NormalWeb"/>
        <w:rPr>
          <w:rFonts w:asciiTheme="minorHAnsi" w:hAnsiTheme="minorHAnsi"/>
          <w:szCs w:val="22"/>
        </w:rPr>
      </w:pPr>
      <w:r w:rsidRPr="005B691E">
        <w:rPr>
          <w:rFonts w:asciiTheme="minorHAnsi" w:hAnsiTheme="minorHAnsi"/>
          <w:szCs w:val="22"/>
        </w:rPr>
        <w:t xml:space="preserve">Where data has been categorized as </w:t>
      </w:r>
      <w:r w:rsidRPr="007A759F">
        <w:rPr>
          <w:rFonts w:asciiTheme="minorHAnsi" w:hAnsiTheme="minorHAnsi"/>
          <w:i/>
          <w:iCs/>
          <w:szCs w:val="22"/>
        </w:rPr>
        <w:t>Confidential</w:t>
      </w:r>
      <w:r w:rsidR="007A759F" w:rsidRPr="007A759F">
        <w:rPr>
          <w:rFonts w:asciiTheme="minorHAnsi" w:hAnsiTheme="minorHAnsi"/>
          <w:i/>
          <w:iCs/>
          <w:szCs w:val="22"/>
        </w:rPr>
        <w:t xml:space="preserve"> or </w:t>
      </w:r>
      <w:r w:rsidR="00FE5ABC" w:rsidRPr="007A759F">
        <w:rPr>
          <w:rFonts w:asciiTheme="minorHAnsi" w:hAnsiTheme="minorHAnsi"/>
          <w:i/>
          <w:iCs/>
          <w:szCs w:val="22"/>
        </w:rPr>
        <w:t>sensitive</w:t>
      </w:r>
      <w:r w:rsidRPr="005B691E">
        <w:rPr>
          <w:rFonts w:asciiTheme="minorHAnsi" w:hAnsiTheme="minorHAnsi"/>
          <w:szCs w:val="22"/>
        </w:rPr>
        <w:t xml:space="preserve"> </w:t>
      </w:r>
      <w:r w:rsidR="001C1CEE" w:rsidRPr="005B691E">
        <w:rPr>
          <w:rFonts w:asciiTheme="minorHAnsi" w:hAnsiTheme="minorHAnsi"/>
          <w:szCs w:val="22"/>
        </w:rPr>
        <w:t xml:space="preserve">a balance needs to be stuck </w:t>
      </w:r>
      <w:r w:rsidRPr="005B691E">
        <w:rPr>
          <w:rFonts w:asciiTheme="minorHAnsi" w:hAnsiTheme="minorHAnsi"/>
          <w:szCs w:val="22"/>
        </w:rPr>
        <w:t xml:space="preserve">between the need for confidentiality and the benefits of openness. </w:t>
      </w:r>
      <w:r w:rsidR="003B174A" w:rsidRPr="005B691E">
        <w:rPr>
          <w:rFonts w:asciiTheme="minorHAnsi" w:hAnsiTheme="minorHAnsi"/>
          <w:szCs w:val="22"/>
        </w:rPr>
        <w:t>I</w:t>
      </w:r>
      <w:r w:rsidRPr="005B691E">
        <w:rPr>
          <w:rFonts w:asciiTheme="minorHAnsi" w:hAnsiTheme="minorHAnsi"/>
          <w:szCs w:val="22"/>
        </w:rPr>
        <w:t xml:space="preserve">t may be possible to publish a summary, redacted version, extract, or other derivative of the data, which would have value as open data but avoid the negative effects identified at Step </w:t>
      </w:r>
      <w:r w:rsidR="003B174A" w:rsidRPr="005B691E">
        <w:rPr>
          <w:rFonts w:asciiTheme="minorHAnsi" w:hAnsiTheme="minorHAnsi"/>
          <w:szCs w:val="22"/>
        </w:rPr>
        <w:t>[</w:t>
      </w:r>
      <w:r w:rsidRPr="005B691E">
        <w:rPr>
          <w:rFonts w:asciiTheme="minorHAnsi" w:hAnsiTheme="minorHAnsi"/>
          <w:szCs w:val="22"/>
        </w:rPr>
        <w:t>C</w:t>
      </w:r>
      <w:r w:rsidR="003B174A" w:rsidRPr="005B691E">
        <w:rPr>
          <w:rFonts w:asciiTheme="minorHAnsi" w:hAnsiTheme="minorHAnsi"/>
          <w:szCs w:val="22"/>
        </w:rPr>
        <w:t>]</w:t>
      </w:r>
      <w:r w:rsidRPr="005B691E">
        <w:rPr>
          <w:rFonts w:asciiTheme="minorHAnsi" w:hAnsiTheme="minorHAnsi"/>
          <w:szCs w:val="22"/>
        </w:rPr>
        <w:t>.</w:t>
      </w:r>
    </w:p>
    <w:p w14:paraId="127CBF23" w14:textId="56F56670" w:rsidR="009C2C56" w:rsidRPr="005B691E" w:rsidRDefault="009C2C56" w:rsidP="009C2C56">
      <w:pPr>
        <w:pStyle w:val="NormalWeb"/>
        <w:rPr>
          <w:b/>
          <w:i/>
          <w:color w:val="0070C0"/>
          <w:sz w:val="20"/>
          <w:lang w:val="en"/>
        </w:rPr>
      </w:pPr>
      <w:r w:rsidRPr="005B691E">
        <w:rPr>
          <w:rFonts w:asciiTheme="minorHAnsi" w:hAnsiTheme="minorHAnsi"/>
          <w:szCs w:val="22"/>
        </w:rPr>
        <w:t xml:space="preserve">For example, personal data can be removed from a dataset through a range of </w:t>
      </w:r>
      <w:r w:rsidR="00B3360B" w:rsidRPr="005B691E">
        <w:rPr>
          <w:rFonts w:asciiTheme="minorHAnsi" w:hAnsiTheme="minorHAnsi"/>
          <w:szCs w:val="22"/>
        </w:rPr>
        <w:t xml:space="preserve">anonymization </w:t>
      </w:r>
      <w:r w:rsidRPr="005B691E">
        <w:rPr>
          <w:rFonts w:asciiTheme="minorHAnsi" w:hAnsiTheme="minorHAnsi"/>
          <w:szCs w:val="22"/>
        </w:rPr>
        <w:t xml:space="preserve">techniques as illustrated below. </w:t>
      </w:r>
      <w:r w:rsidR="0038279A" w:rsidRPr="005B691E">
        <w:rPr>
          <w:rFonts w:asciiTheme="minorHAnsi" w:hAnsiTheme="minorHAnsi"/>
          <w:szCs w:val="22"/>
        </w:rPr>
        <w:t xml:space="preserve"> </w:t>
      </w:r>
      <w:r w:rsidRPr="005B691E">
        <w:rPr>
          <w:rFonts w:asciiTheme="minorHAnsi" w:hAnsiTheme="minorHAnsi"/>
          <w:szCs w:val="22"/>
        </w:rPr>
        <w:t xml:space="preserve">In order to </w:t>
      </w:r>
      <w:r w:rsidR="003A358D" w:rsidRPr="005B691E">
        <w:rPr>
          <w:rFonts w:asciiTheme="minorHAnsi" w:hAnsiTheme="minorHAnsi"/>
          <w:szCs w:val="22"/>
        </w:rPr>
        <w:t xml:space="preserve">anonymize (or </w:t>
      </w:r>
      <w:r w:rsidRPr="005B691E">
        <w:rPr>
          <w:rFonts w:asciiTheme="minorHAnsi" w:hAnsiTheme="minorHAnsi"/>
          <w:szCs w:val="22"/>
        </w:rPr>
        <w:t>conceal identity in the information</w:t>
      </w:r>
      <w:r w:rsidR="003A358D" w:rsidRPr="005B691E">
        <w:rPr>
          <w:rFonts w:asciiTheme="minorHAnsi" w:hAnsiTheme="minorHAnsi"/>
          <w:szCs w:val="22"/>
        </w:rPr>
        <w:t>)</w:t>
      </w:r>
      <w:r w:rsidRPr="005B691E">
        <w:rPr>
          <w:rFonts w:asciiTheme="minorHAnsi" w:hAnsiTheme="minorHAnsi"/>
          <w:szCs w:val="22"/>
        </w:rPr>
        <w:t xml:space="preserve">, and in accordance with the guidelines of the European Union, "Data should be stripped of sufficient elements so that the author of such data cannot be identified." Specifically, data </w:t>
      </w:r>
      <w:r w:rsidR="005255F2">
        <w:rPr>
          <w:rFonts w:asciiTheme="minorHAnsi" w:hAnsiTheme="minorHAnsi"/>
          <w:szCs w:val="22"/>
        </w:rPr>
        <w:t>should</w:t>
      </w:r>
      <w:r w:rsidRPr="005B691E">
        <w:rPr>
          <w:rFonts w:asciiTheme="minorHAnsi" w:hAnsiTheme="minorHAnsi"/>
          <w:szCs w:val="22"/>
        </w:rPr>
        <w:t xml:space="preserve"> be processed in such a way as to make it impossible to identify a natural person by using "all possible means and reasonable use."  It should be borne in mind that the process of processing information to strip it of identifiable information is not reversible.</w:t>
      </w:r>
    </w:p>
    <w:p w14:paraId="56BD4E99" w14:textId="17264747" w:rsidR="009C2C56" w:rsidRPr="005B691E" w:rsidRDefault="002B575C" w:rsidP="009C2C56">
      <w:pPr>
        <w:spacing w:after="120"/>
        <w:rPr>
          <w:b/>
          <w:i/>
          <w:color w:val="0070C0"/>
          <w:sz w:val="20"/>
          <w:lang w:val="en"/>
        </w:rPr>
      </w:pPr>
      <w:r w:rsidRPr="005B691E">
        <w:rPr>
          <w:b/>
          <w:i/>
          <w:color w:val="0070C0"/>
          <w:sz w:val="20"/>
          <w:lang w:val="en"/>
        </w:rPr>
        <w:t>Anonymization</w:t>
      </w:r>
      <w:r w:rsidR="009C2C56" w:rsidRPr="005B691E">
        <w:rPr>
          <w:b/>
          <w:i/>
          <w:color w:val="0070C0"/>
          <w:sz w:val="20"/>
          <w:lang w:val="en"/>
        </w:rPr>
        <w:t xml:space="preserve"> </w:t>
      </w:r>
      <w:r w:rsidR="00FE5ABC" w:rsidRPr="005B691E">
        <w:rPr>
          <w:b/>
          <w:i/>
          <w:color w:val="0070C0"/>
          <w:sz w:val="20"/>
          <w:lang w:val="en"/>
        </w:rPr>
        <w:t>Process (</w:t>
      </w:r>
      <w:r w:rsidR="009C2C56" w:rsidRPr="005B691E">
        <w:rPr>
          <w:b/>
          <w:i/>
          <w:color w:val="0070C0"/>
          <w:sz w:val="20"/>
          <w:lang w:val="en"/>
        </w:rPr>
        <w:t>Hiding Personal Identity)</w:t>
      </w:r>
    </w:p>
    <w:p w14:paraId="377D15DB" w14:textId="77777777" w:rsidR="009C2C56" w:rsidRPr="005B691E" w:rsidRDefault="009C2C56" w:rsidP="009C2C56">
      <w:pPr>
        <w:rPr>
          <w:b/>
          <w:i/>
          <w:color w:val="0070C0"/>
          <w:sz w:val="20"/>
          <w:lang w:val="en"/>
        </w:rPr>
      </w:pPr>
      <w:r w:rsidRPr="005B691E">
        <w:rPr>
          <w:rFonts w:ascii="Arial" w:hAnsi="Arial" w:cs="Arial"/>
          <w:noProof/>
        </w:rPr>
        <w:drawing>
          <wp:inline distT="0" distB="0" distL="0" distR="0" wp14:anchorId="642B7BC3" wp14:editId="7337D6F5">
            <wp:extent cx="5733415" cy="2826280"/>
            <wp:effectExtent l="19050" t="19050" r="19685" b="1270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3415" cy="2826280"/>
                    </a:xfrm>
                    <a:prstGeom prst="rect">
                      <a:avLst/>
                    </a:prstGeom>
                    <a:noFill/>
                    <a:ln>
                      <a:solidFill>
                        <a:srgbClr val="0070C0"/>
                      </a:solidFill>
                    </a:ln>
                  </pic:spPr>
                </pic:pic>
              </a:graphicData>
            </a:graphic>
          </wp:inline>
        </w:drawing>
      </w:r>
    </w:p>
    <w:p w14:paraId="54BC36F8" w14:textId="77777777" w:rsidR="009C2C56" w:rsidRPr="005B691E" w:rsidRDefault="009C2C56" w:rsidP="009C2C56">
      <w:pPr>
        <w:rPr>
          <w:b/>
          <w:i/>
          <w:color w:val="0070C0"/>
          <w:sz w:val="2"/>
          <w:lang w:val="en"/>
        </w:rPr>
      </w:pPr>
    </w:p>
    <w:tbl>
      <w:tblPr>
        <w:tblStyle w:val="GridTable2-Accent1"/>
        <w:tblW w:w="9072" w:type="dxa"/>
        <w:tblLook w:val="04A0" w:firstRow="1" w:lastRow="0" w:firstColumn="1" w:lastColumn="0" w:noHBand="0" w:noVBand="1"/>
      </w:tblPr>
      <w:tblGrid>
        <w:gridCol w:w="9072"/>
      </w:tblGrid>
      <w:tr w:rsidR="009C2C56" w:rsidRPr="005B691E" w14:paraId="2D838A3B"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3959BB6" w14:textId="77777777" w:rsidR="009C2C56" w:rsidRPr="005B691E" w:rsidRDefault="009C2C56" w:rsidP="00AD0033">
            <w:pPr>
              <w:rPr>
                <w:color w:val="836AA8"/>
                <w:szCs w:val="22"/>
              </w:rPr>
            </w:pPr>
            <w:r w:rsidRPr="005B691E">
              <w:rPr>
                <w:color w:val="0070C0"/>
                <w:szCs w:val="22"/>
              </w:rPr>
              <w:t>Example: creating a derivative dataset</w:t>
            </w:r>
          </w:p>
        </w:tc>
      </w:tr>
      <w:tr w:rsidR="009C2C56" w:rsidRPr="005B691E" w14:paraId="08DED832" w14:textId="77777777" w:rsidTr="00AD0033">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9072" w:type="dxa"/>
          </w:tcPr>
          <w:p w14:paraId="2A5ACF9A" w14:textId="54EB6098" w:rsidR="009C2C56" w:rsidRPr="005B691E" w:rsidRDefault="009C2C56" w:rsidP="007A759F">
            <w:pPr>
              <w:pStyle w:val="NormalWeb"/>
              <w:rPr>
                <w:rFonts w:asciiTheme="minorHAnsi" w:hAnsiTheme="minorHAnsi"/>
                <w:b w:val="0"/>
                <w:sz w:val="20"/>
                <w:szCs w:val="22"/>
              </w:rPr>
            </w:pPr>
            <w:r w:rsidRPr="005B691E">
              <w:rPr>
                <w:rFonts w:asciiTheme="minorHAnsi" w:hAnsiTheme="minorHAnsi"/>
                <w:b w:val="0"/>
                <w:sz w:val="20"/>
                <w:szCs w:val="22"/>
              </w:rPr>
              <w:t>Consider a dataset of school students’ educational results. The data would be of value in various ways: for example, to researchers looking at variation in educational achievement between different genders or different areas, or economic and social value through an app provided by a startup to help parents compare different schools. However, th</w:t>
            </w:r>
            <w:r w:rsidR="007A759F">
              <w:rPr>
                <w:rFonts w:asciiTheme="minorHAnsi" w:hAnsiTheme="minorHAnsi"/>
                <w:b w:val="0"/>
                <w:sz w:val="20"/>
                <w:szCs w:val="22"/>
              </w:rPr>
              <w:t xml:space="preserve">e dataset has been labelled as </w:t>
            </w:r>
            <w:r w:rsidR="00FE5ABC" w:rsidRPr="007A759F">
              <w:rPr>
                <w:rFonts w:asciiTheme="minorHAnsi" w:hAnsiTheme="minorHAnsi"/>
                <w:b w:val="0"/>
                <w:i/>
                <w:iCs/>
                <w:sz w:val="20"/>
                <w:szCs w:val="22"/>
              </w:rPr>
              <w:t>Confidential</w:t>
            </w:r>
            <w:r w:rsidRPr="005B691E">
              <w:rPr>
                <w:rFonts w:asciiTheme="minorHAnsi" w:hAnsiTheme="minorHAnsi"/>
                <w:b w:val="0"/>
                <w:sz w:val="20"/>
                <w:szCs w:val="22"/>
              </w:rPr>
              <w:t xml:space="preserve"> because the records include personal information about students and releasing the dataset would breach their privacy.</w:t>
            </w:r>
          </w:p>
          <w:p w14:paraId="78DB1C6F" w14:textId="77777777" w:rsidR="009C2C56" w:rsidRPr="005B691E" w:rsidRDefault="009C2C56" w:rsidP="00AD0033">
            <w:pPr>
              <w:pStyle w:val="NormalWeb"/>
              <w:rPr>
                <w:rFonts w:asciiTheme="minorHAnsi" w:hAnsiTheme="minorHAnsi"/>
                <w:b w:val="0"/>
                <w:sz w:val="20"/>
                <w:szCs w:val="22"/>
              </w:rPr>
            </w:pPr>
            <w:r w:rsidRPr="005B691E">
              <w:rPr>
                <w:rFonts w:asciiTheme="minorHAnsi" w:hAnsiTheme="minorHAnsi"/>
                <w:b w:val="0"/>
                <w:sz w:val="20"/>
                <w:szCs w:val="22"/>
              </w:rPr>
              <w:t xml:space="preserve">In this example, there are a number of ways that a derivative dataset could be prepared and published, depending on the details. It may be that simply anonymizing the records would be sufficient, as individual students could no longer be identified. If the data is very granular and specific, it may need to be aggregated or small number suppressed to ensure that individual results or performance can’t be traced to particular people.  In this case, results could be shown by year group, gender and school or with particular attributes / fields removed. </w:t>
            </w:r>
          </w:p>
        </w:tc>
      </w:tr>
    </w:tbl>
    <w:p w14:paraId="6818B208" w14:textId="325E8F10" w:rsidR="009C2C56" w:rsidRPr="005B691E" w:rsidRDefault="009C2C56" w:rsidP="007A759F">
      <w:pPr>
        <w:pStyle w:val="NormalWeb"/>
        <w:rPr>
          <w:rFonts w:asciiTheme="minorHAnsi" w:hAnsiTheme="minorHAnsi"/>
          <w:szCs w:val="22"/>
        </w:rPr>
      </w:pPr>
      <w:r w:rsidRPr="005B691E">
        <w:rPr>
          <w:rFonts w:asciiTheme="minorHAnsi" w:hAnsiTheme="minorHAnsi"/>
          <w:szCs w:val="22"/>
        </w:rPr>
        <w:t xml:space="preserve">Data Custodians should therefore consider whether it would be possible to publish a modified version of the data.  If there is the possibility of a derivative dataset that avoids the barriers and negative effects in Steps </w:t>
      </w:r>
      <w:r w:rsidR="0038279A" w:rsidRPr="005B691E">
        <w:rPr>
          <w:rFonts w:asciiTheme="minorHAnsi" w:hAnsiTheme="minorHAnsi"/>
          <w:szCs w:val="22"/>
        </w:rPr>
        <w:t>[</w:t>
      </w:r>
      <w:r w:rsidRPr="005B691E">
        <w:rPr>
          <w:rFonts w:asciiTheme="minorHAnsi" w:hAnsiTheme="minorHAnsi"/>
          <w:szCs w:val="22"/>
        </w:rPr>
        <w:t>B</w:t>
      </w:r>
      <w:r w:rsidR="0038279A" w:rsidRPr="005B691E">
        <w:rPr>
          <w:rFonts w:asciiTheme="minorHAnsi" w:hAnsiTheme="minorHAnsi"/>
          <w:szCs w:val="22"/>
        </w:rPr>
        <w:t>]</w:t>
      </w:r>
      <w:r w:rsidRPr="005B691E">
        <w:rPr>
          <w:rFonts w:asciiTheme="minorHAnsi" w:hAnsiTheme="minorHAnsi"/>
          <w:szCs w:val="22"/>
        </w:rPr>
        <w:t>-</w:t>
      </w:r>
      <w:r w:rsidR="0038279A" w:rsidRPr="005B691E">
        <w:rPr>
          <w:rFonts w:asciiTheme="minorHAnsi" w:hAnsiTheme="minorHAnsi"/>
          <w:szCs w:val="22"/>
        </w:rPr>
        <w:t>[</w:t>
      </w:r>
      <w:r w:rsidRPr="005B691E">
        <w:rPr>
          <w:rFonts w:asciiTheme="minorHAnsi" w:hAnsiTheme="minorHAnsi"/>
          <w:szCs w:val="22"/>
        </w:rPr>
        <w:t>C</w:t>
      </w:r>
      <w:r w:rsidR="0038279A" w:rsidRPr="005B691E">
        <w:rPr>
          <w:rFonts w:asciiTheme="minorHAnsi" w:hAnsiTheme="minorHAnsi"/>
          <w:szCs w:val="22"/>
        </w:rPr>
        <w:t>]</w:t>
      </w:r>
      <w:r w:rsidRPr="005B691E">
        <w:rPr>
          <w:rFonts w:asciiTheme="minorHAnsi" w:hAnsiTheme="minorHAnsi"/>
          <w:szCs w:val="22"/>
        </w:rPr>
        <w:t xml:space="preserve">, or where the negatives are outweighed by public interest as in Step </w:t>
      </w:r>
      <w:r w:rsidR="0038279A" w:rsidRPr="005B691E">
        <w:rPr>
          <w:rFonts w:asciiTheme="minorHAnsi" w:hAnsiTheme="minorHAnsi"/>
          <w:szCs w:val="22"/>
        </w:rPr>
        <w:t>[</w:t>
      </w:r>
      <w:r w:rsidRPr="005B691E">
        <w:rPr>
          <w:rFonts w:asciiTheme="minorHAnsi" w:hAnsiTheme="minorHAnsi"/>
          <w:szCs w:val="22"/>
        </w:rPr>
        <w:t>D</w:t>
      </w:r>
      <w:r w:rsidR="0038279A" w:rsidRPr="005B691E">
        <w:rPr>
          <w:rFonts w:asciiTheme="minorHAnsi" w:hAnsiTheme="minorHAnsi"/>
          <w:szCs w:val="22"/>
        </w:rPr>
        <w:t>]</w:t>
      </w:r>
      <w:r w:rsidRPr="005B691E">
        <w:rPr>
          <w:rFonts w:asciiTheme="minorHAnsi" w:hAnsiTheme="minorHAnsi"/>
          <w:szCs w:val="22"/>
        </w:rPr>
        <w:t xml:space="preserve">, then the Data Custodian should list a new derivative (or ‘child’) dataset in the Data Inventory, noted as such and linked from the original dataset, but classified as </w:t>
      </w:r>
      <w:r w:rsidR="007A759F">
        <w:rPr>
          <w:rFonts w:asciiTheme="minorHAnsi" w:hAnsiTheme="minorHAnsi"/>
          <w:i/>
          <w:iCs/>
          <w:szCs w:val="22"/>
        </w:rPr>
        <w:t xml:space="preserve">Open </w:t>
      </w:r>
      <w:r w:rsidRPr="005B691E">
        <w:rPr>
          <w:rFonts w:asciiTheme="minorHAnsi" w:hAnsiTheme="minorHAnsi"/>
          <w:szCs w:val="22"/>
        </w:rPr>
        <w:t>Data.</w:t>
      </w:r>
    </w:p>
    <w:p w14:paraId="1672BBC5" w14:textId="504552EB" w:rsidR="009C2C56" w:rsidRPr="005B691E" w:rsidRDefault="009C2C56" w:rsidP="009C2C56">
      <w:pPr>
        <w:pStyle w:val="NormalWeb"/>
        <w:rPr>
          <w:rFonts w:asciiTheme="minorHAnsi" w:hAnsiTheme="minorHAnsi"/>
          <w:szCs w:val="22"/>
        </w:rPr>
      </w:pPr>
      <w:r w:rsidRPr="005B691E">
        <w:rPr>
          <w:rFonts w:asciiTheme="minorHAnsi" w:hAnsiTheme="minorHAnsi"/>
          <w:szCs w:val="22"/>
        </w:rPr>
        <w:t xml:space="preserve">This dataset should then also be catalogued following the rest of the Data </w:t>
      </w:r>
      <w:r w:rsidR="001814A2" w:rsidRPr="005B691E">
        <w:rPr>
          <w:rFonts w:asciiTheme="minorHAnsi" w:hAnsiTheme="minorHAnsi"/>
          <w:szCs w:val="22"/>
        </w:rPr>
        <w:t>Conformance</w:t>
      </w:r>
      <w:r w:rsidRPr="005B691E">
        <w:rPr>
          <w:rFonts w:asciiTheme="minorHAnsi" w:hAnsiTheme="minorHAnsi"/>
          <w:szCs w:val="22"/>
        </w:rPr>
        <w:t xml:space="preserve"> process. </w:t>
      </w:r>
    </w:p>
    <w:p w14:paraId="4A9A2665" w14:textId="77777777" w:rsidR="009C2C56" w:rsidRDefault="009C2C56" w:rsidP="009C2C56">
      <w:pPr>
        <w:pStyle w:val="NormalWeb"/>
        <w:rPr>
          <w:rFonts w:asciiTheme="minorHAnsi" w:hAnsiTheme="minorHAnsi"/>
          <w:szCs w:val="22"/>
        </w:rPr>
      </w:pPr>
      <w:r w:rsidRPr="005B691E">
        <w:rPr>
          <w:rFonts w:asciiTheme="minorHAnsi" w:hAnsiTheme="minorHAnsi"/>
          <w:szCs w:val="22"/>
        </w:rPr>
        <w:t xml:space="preserve">There may also be cases where </w:t>
      </w:r>
      <w:r w:rsidRPr="005B691E">
        <w:rPr>
          <w:rFonts w:asciiTheme="minorHAnsi" w:hAnsiTheme="minorHAnsi"/>
          <w:i/>
          <w:iCs/>
          <w:szCs w:val="22"/>
        </w:rPr>
        <w:t>Confidential</w:t>
      </w:r>
      <w:r w:rsidRPr="005B691E">
        <w:rPr>
          <w:rFonts w:asciiTheme="minorHAnsi" w:hAnsiTheme="minorHAnsi"/>
          <w:szCs w:val="22"/>
        </w:rPr>
        <w:t xml:space="preserve"> or </w:t>
      </w:r>
      <w:r w:rsidRPr="005B691E">
        <w:rPr>
          <w:rFonts w:asciiTheme="minorHAnsi" w:hAnsiTheme="minorHAnsi"/>
          <w:i/>
          <w:iCs/>
          <w:szCs w:val="22"/>
        </w:rPr>
        <w:t>Very Confidential</w:t>
      </w:r>
      <w:r w:rsidRPr="005B691E">
        <w:rPr>
          <w:rFonts w:asciiTheme="minorHAnsi" w:hAnsiTheme="minorHAnsi"/>
          <w:szCs w:val="22"/>
        </w:rPr>
        <w:t xml:space="preserve"> datasets could be summarized or otherwise adapted in ways which, while still not allowing open publication, might enable less restrictive sharing across Government Entities. Again, if this is the case, then a new dataset should be created on the Data inventory, at the appropriate lower classification level.</w:t>
      </w:r>
    </w:p>
    <w:p w14:paraId="74FA2A6A" w14:textId="77777777" w:rsidR="000524E4" w:rsidRDefault="000524E4" w:rsidP="009C2C56">
      <w:pPr>
        <w:pStyle w:val="NormalWeb"/>
        <w:rPr>
          <w:rFonts w:asciiTheme="minorHAnsi" w:hAnsiTheme="minorHAnsi"/>
          <w:szCs w:val="22"/>
        </w:rPr>
      </w:pPr>
    </w:p>
    <w:p w14:paraId="3C3A18F2" w14:textId="77777777" w:rsidR="000524E4" w:rsidRPr="005B691E" w:rsidRDefault="000524E4" w:rsidP="009C2C56">
      <w:pPr>
        <w:pStyle w:val="NormalWeb"/>
        <w:rPr>
          <w:rFonts w:asciiTheme="minorHAnsi" w:hAnsiTheme="minorHAnsi"/>
          <w:szCs w:val="22"/>
        </w:rPr>
      </w:pPr>
    </w:p>
    <w:p w14:paraId="16BFC284" w14:textId="77777777" w:rsidR="009C2C56" w:rsidRPr="005B691E" w:rsidRDefault="009C2C56" w:rsidP="009C2C56">
      <w:pPr>
        <w:pStyle w:val="Heading4"/>
      </w:pPr>
      <w:r w:rsidRPr="005B691E">
        <w:t>2H. Add classification and documentation to dataset metadata, as part of the Data Inventory</w:t>
      </w:r>
    </w:p>
    <w:p w14:paraId="559602EA" w14:textId="6B901D87" w:rsidR="009C2C56" w:rsidRPr="005B691E" w:rsidRDefault="009C2C56" w:rsidP="00D72133">
      <w:pPr>
        <w:rPr>
          <w:color w:val="000000" w:themeColor="text1"/>
          <w:szCs w:val="22"/>
        </w:rPr>
      </w:pPr>
      <w:r w:rsidRPr="005B691E">
        <w:rPr>
          <w:szCs w:val="22"/>
        </w:rPr>
        <w:t xml:space="preserve">The classifications and supporting reasons process should be documented, in order to inform the Data Inventory.  The classification will form a mandatory part of the metadata for the dataset, along with the other elements specified in the </w:t>
      </w:r>
      <w:r w:rsidR="00657018" w:rsidRPr="005B691E">
        <w:rPr>
          <w:b/>
          <w:szCs w:val="22"/>
          <w:u w:val="single"/>
        </w:rPr>
        <w:t xml:space="preserve">[DE2] </w:t>
      </w:r>
      <w:r w:rsidRPr="005B691E">
        <w:rPr>
          <w:b/>
          <w:szCs w:val="22"/>
          <w:u w:val="single"/>
        </w:rPr>
        <w:t>Metadata</w:t>
      </w:r>
      <w:r w:rsidRPr="005B691E">
        <w:rPr>
          <w:szCs w:val="22"/>
        </w:rPr>
        <w:t xml:space="preserve"> </w:t>
      </w:r>
      <w:r w:rsidR="00657018" w:rsidRPr="005B691E">
        <w:rPr>
          <w:szCs w:val="22"/>
        </w:rPr>
        <w:t>specification</w:t>
      </w:r>
      <w:r w:rsidRPr="005B691E">
        <w:rPr>
          <w:szCs w:val="22"/>
        </w:rPr>
        <w:t xml:space="preserve"> within the UAE Smart Data Standards.  </w:t>
      </w:r>
      <w:r w:rsidRPr="005B691E">
        <w:rPr>
          <w:color w:val="000000" w:themeColor="text1"/>
          <w:szCs w:val="22"/>
        </w:rPr>
        <w:t>For a smaller Entity this could be done in a standalone document or spreadsheet, but a large Entity with sufficient technical resources may wish to install their own data catalogue, allowing data custodians from each department to enter and edit metadata on the datasets for which they are responsible.</w:t>
      </w:r>
    </w:p>
    <w:p w14:paraId="76FAB75A" w14:textId="77777777" w:rsidR="009C2C56" w:rsidRPr="005B691E" w:rsidRDefault="009C2C56" w:rsidP="009C2C56">
      <w:pPr>
        <w:pStyle w:val="Heading4"/>
      </w:pPr>
      <w:r w:rsidRPr="005B691E">
        <w:t>Steps 3 and 4: validation and review</w:t>
      </w:r>
    </w:p>
    <w:p w14:paraId="0B58EA90" w14:textId="77777777" w:rsidR="009C2C56" w:rsidRPr="005B691E" w:rsidRDefault="009C2C56" w:rsidP="009C2C56">
      <w:pPr>
        <w:pStyle w:val="NormalWeb"/>
        <w:rPr>
          <w:rFonts w:asciiTheme="minorHAnsi" w:hAnsiTheme="minorHAnsi" w:cstheme="minorHAnsi"/>
          <w:szCs w:val="22"/>
        </w:rPr>
      </w:pPr>
      <w:r w:rsidRPr="005B691E">
        <w:rPr>
          <w:rFonts w:asciiTheme="minorHAnsi" w:hAnsiTheme="minorHAnsi"/>
          <w:szCs w:val="22"/>
        </w:rPr>
        <w:t xml:space="preserve">Once all datasets have been fully catalogued, the classification and its supporting documentation (along with the rest of the Metadata and Format sample) will be collected by the Data Management Officer and reviewed.  </w:t>
      </w:r>
      <w:r w:rsidRPr="005B691E">
        <w:rPr>
          <w:rFonts w:asciiTheme="minorHAnsi" w:hAnsiTheme="minorHAnsi" w:cs="Arial"/>
          <w:color w:val="000000"/>
          <w:szCs w:val="22"/>
        </w:rPr>
        <w:t xml:space="preserve">The Data Management Officer should then include all relevant results and metadata for those datasets in </w:t>
      </w:r>
      <w:r w:rsidRPr="005B691E">
        <w:rPr>
          <w:rFonts w:asciiTheme="minorHAnsi" w:hAnsiTheme="minorHAnsi" w:cstheme="minorHAnsi"/>
          <w:color w:val="000000"/>
          <w:szCs w:val="22"/>
        </w:rPr>
        <w:t>the Data Inventory for the Entity.</w:t>
      </w:r>
    </w:p>
    <w:p w14:paraId="6D2B5B52" w14:textId="22C3805F" w:rsidR="009C2C56" w:rsidRPr="005B691E" w:rsidRDefault="009C2C56" w:rsidP="009C2C56">
      <w:pPr>
        <w:pStyle w:val="NormalWeb"/>
        <w:spacing w:before="0" w:beforeAutospacing="0" w:after="120" w:afterAutospacing="0"/>
        <w:rPr>
          <w:rFonts w:asciiTheme="minorHAnsi" w:hAnsiTheme="minorHAnsi" w:cstheme="minorHAnsi"/>
          <w:color w:val="000000" w:themeColor="text1"/>
          <w:szCs w:val="22"/>
        </w:rPr>
      </w:pPr>
      <w:r w:rsidRPr="005B691E">
        <w:rPr>
          <w:rFonts w:asciiTheme="minorHAnsi" w:hAnsiTheme="minorHAnsi" w:cstheme="minorHAnsi"/>
          <w:color w:val="000000"/>
          <w:szCs w:val="22"/>
        </w:rPr>
        <w:t>The resulting catalogued Inventory should then be reviewed internally by the Director of Data</w:t>
      </w:r>
      <w:r w:rsidRPr="005B691E">
        <w:rPr>
          <w:rFonts w:asciiTheme="minorHAnsi" w:hAnsiTheme="minorHAnsi" w:cstheme="minorHAnsi"/>
          <w:szCs w:val="22"/>
        </w:rPr>
        <w:t xml:space="preserve">.  The Director of </w:t>
      </w:r>
      <w:r w:rsidR="002B575C" w:rsidRPr="005B691E">
        <w:rPr>
          <w:rFonts w:asciiTheme="minorHAnsi" w:hAnsiTheme="minorHAnsi" w:cstheme="minorHAnsi"/>
          <w:szCs w:val="22"/>
        </w:rPr>
        <w:t>Data should</w:t>
      </w:r>
      <w:r w:rsidRPr="005B691E">
        <w:rPr>
          <w:rFonts w:asciiTheme="minorHAnsi" w:hAnsiTheme="minorHAnsi" w:cstheme="minorHAnsi"/>
          <w:szCs w:val="22"/>
        </w:rPr>
        <w:t xml:space="preserve"> </w:t>
      </w:r>
      <w:r w:rsidR="00376697" w:rsidRPr="005B691E">
        <w:rPr>
          <w:rFonts w:asciiTheme="minorHAnsi" w:hAnsiTheme="minorHAnsi" w:cstheme="minorHAnsi"/>
          <w:szCs w:val="22"/>
        </w:rPr>
        <w:t>confirm</w:t>
      </w:r>
      <w:r w:rsidRPr="005B691E">
        <w:rPr>
          <w:rFonts w:asciiTheme="minorHAnsi" w:hAnsiTheme="minorHAnsi" w:cstheme="minorHAnsi"/>
          <w:color w:val="000000" w:themeColor="text1"/>
          <w:szCs w:val="22"/>
        </w:rPr>
        <w:t xml:space="preserve"> that:</w:t>
      </w:r>
    </w:p>
    <w:p w14:paraId="335B3DCB" w14:textId="77777777" w:rsidR="009C2C56" w:rsidRPr="005B691E" w:rsidRDefault="009C2C56" w:rsidP="009A1EF0">
      <w:pPr>
        <w:numPr>
          <w:ilvl w:val="0"/>
          <w:numId w:val="70"/>
        </w:numPr>
        <w:spacing w:after="120"/>
        <w:ind w:left="714" w:hanging="357"/>
        <w:jc w:val="left"/>
        <w:rPr>
          <w:color w:val="000000" w:themeColor="text1"/>
          <w:szCs w:val="22"/>
        </w:rPr>
      </w:pPr>
      <w:r w:rsidRPr="005B691E">
        <w:rPr>
          <w:color w:val="000000" w:themeColor="text1"/>
          <w:szCs w:val="22"/>
        </w:rPr>
        <w:t>Every dataset being catalogued in the current batch (as identified in the Prioritization process) has been classified correctly</w:t>
      </w:r>
    </w:p>
    <w:p w14:paraId="4E5E68E4" w14:textId="20429259" w:rsidR="009C2C56" w:rsidRPr="005B691E" w:rsidRDefault="009C2C56" w:rsidP="007A759F">
      <w:pPr>
        <w:numPr>
          <w:ilvl w:val="0"/>
          <w:numId w:val="70"/>
        </w:numPr>
        <w:spacing w:after="120"/>
        <w:ind w:left="714" w:hanging="357"/>
        <w:jc w:val="left"/>
        <w:rPr>
          <w:color w:val="000000" w:themeColor="text1"/>
          <w:szCs w:val="22"/>
        </w:rPr>
      </w:pPr>
      <w:r w:rsidRPr="005B691E">
        <w:rPr>
          <w:color w:val="000000" w:themeColor="text1"/>
          <w:szCs w:val="22"/>
        </w:rPr>
        <w:t xml:space="preserve">Where a dataset has been classified other than </w:t>
      </w:r>
      <w:r w:rsidR="007A759F">
        <w:rPr>
          <w:i/>
          <w:iCs/>
          <w:color w:val="000000" w:themeColor="text1"/>
          <w:szCs w:val="22"/>
        </w:rPr>
        <w:t>Open</w:t>
      </w:r>
      <w:r w:rsidRPr="005B691E">
        <w:rPr>
          <w:color w:val="000000" w:themeColor="text1"/>
          <w:szCs w:val="22"/>
        </w:rPr>
        <w:t xml:space="preserve">, a proper consideration has been given to whether a derived dataset could be recorded as </w:t>
      </w:r>
      <w:r w:rsidR="007A759F">
        <w:rPr>
          <w:i/>
          <w:iCs/>
          <w:color w:val="000000" w:themeColor="text1"/>
          <w:szCs w:val="22"/>
        </w:rPr>
        <w:t xml:space="preserve">Open </w:t>
      </w:r>
      <w:r w:rsidRPr="005B691E">
        <w:rPr>
          <w:color w:val="000000" w:themeColor="text1"/>
          <w:szCs w:val="22"/>
        </w:rPr>
        <w:t xml:space="preserve">or with a less </w:t>
      </w:r>
      <w:r w:rsidR="007A759F" w:rsidRPr="007A759F">
        <w:rPr>
          <w:i/>
          <w:iCs/>
          <w:color w:val="000000" w:themeColor="text1"/>
          <w:szCs w:val="22"/>
        </w:rPr>
        <w:t>Confidential</w:t>
      </w:r>
      <w:r w:rsidRPr="005B691E">
        <w:rPr>
          <w:color w:val="000000" w:themeColor="text1"/>
          <w:szCs w:val="22"/>
        </w:rPr>
        <w:t xml:space="preserve"> classification (evidenced by the documented reasoning)</w:t>
      </w:r>
    </w:p>
    <w:p w14:paraId="16EACBFF" w14:textId="22095AF4" w:rsidR="009C2C56" w:rsidRPr="002B6BF7" w:rsidRDefault="009C2C56" w:rsidP="009F100B">
      <w:pPr>
        <w:numPr>
          <w:ilvl w:val="0"/>
          <w:numId w:val="70"/>
        </w:numPr>
        <w:spacing w:after="120"/>
        <w:ind w:left="714" w:hanging="357"/>
        <w:jc w:val="left"/>
        <w:rPr>
          <w:color w:val="000000" w:themeColor="text1"/>
        </w:rPr>
      </w:pPr>
      <w:r w:rsidRPr="002B6BF7">
        <w:rPr>
          <w:color w:val="000000" w:themeColor="text1"/>
          <w:szCs w:val="22"/>
        </w:rPr>
        <w:t>The reasons for classifying any data as non-</w:t>
      </w:r>
      <w:r w:rsidR="009F100B">
        <w:rPr>
          <w:color w:val="000000" w:themeColor="text1"/>
          <w:szCs w:val="22"/>
        </w:rPr>
        <w:t>Open</w:t>
      </w:r>
      <w:r w:rsidRPr="002B6BF7">
        <w:rPr>
          <w:color w:val="000000" w:themeColor="text1"/>
          <w:szCs w:val="22"/>
        </w:rPr>
        <w:t xml:space="preserve"> are documented in the Data Inventory.</w:t>
      </w:r>
    </w:p>
    <w:p w14:paraId="6AF02986" w14:textId="581483C5" w:rsidR="003F2FD2" w:rsidRPr="005B691E" w:rsidRDefault="003F2FD2" w:rsidP="009C2C56">
      <w:pPr>
        <w:pStyle w:val="Heading2"/>
      </w:pPr>
    </w:p>
    <w:p w14:paraId="1A75E26F" w14:textId="77777777" w:rsidR="003F2FD2" w:rsidRPr="005B691E" w:rsidRDefault="003F2FD2" w:rsidP="003F2FD2">
      <w:pPr>
        <w:spacing w:after="0"/>
        <w:jc w:val="left"/>
        <w:rPr>
          <w:b/>
          <w:bCs/>
          <w:caps/>
          <w:color w:val="1F497D" w:themeColor="text2"/>
          <w:sz w:val="24"/>
          <w:szCs w:val="32"/>
        </w:rPr>
      </w:pPr>
    </w:p>
    <w:p w14:paraId="377C6D67" w14:textId="77777777" w:rsidR="003F2FD2" w:rsidRPr="005B691E" w:rsidRDefault="003F2FD2" w:rsidP="003F2FD2">
      <w:pPr>
        <w:spacing w:after="0"/>
        <w:jc w:val="left"/>
        <w:rPr>
          <w:color w:val="1F497D" w:themeColor="text2"/>
          <w:sz w:val="32"/>
          <w:szCs w:val="32"/>
        </w:rPr>
      </w:pPr>
      <w:r w:rsidRPr="005B691E">
        <w:br w:type="page"/>
      </w:r>
    </w:p>
    <w:p w14:paraId="3B7DE149" w14:textId="77777777" w:rsidR="003F2FD2" w:rsidRPr="005B691E" w:rsidRDefault="003F2FD2" w:rsidP="003F2FD2">
      <w:pPr>
        <w:pStyle w:val="Heading2"/>
      </w:pPr>
      <w:bookmarkStart w:id="47" w:name="_Toc500262270"/>
      <w:bookmarkStart w:id="48" w:name="_Toc504427842"/>
      <w:r w:rsidRPr="001B2D14">
        <w:t xml:space="preserve">5.2 </w:t>
      </w:r>
      <w:r w:rsidRPr="001B2D14">
        <w:tab/>
        <w:t>Formatting data</w:t>
      </w:r>
      <w:bookmarkEnd w:id="47"/>
      <w:bookmarkEnd w:id="48"/>
      <w:r w:rsidRPr="005B691E">
        <w:t xml:space="preserve"> </w:t>
      </w:r>
    </w:p>
    <w:tbl>
      <w:tblPr>
        <w:tblStyle w:val="TableGrid1"/>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371"/>
      </w:tblGrid>
      <w:tr w:rsidR="003F2FD2" w:rsidRPr="005B691E" w14:paraId="41EC2441" w14:textId="77777777" w:rsidTr="00AD0033">
        <w:trPr>
          <w:cantSplit/>
          <w:trHeight w:val="494"/>
        </w:trPr>
        <w:tc>
          <w:tcPr>
            <w:tcW w:w="1696" w:type="dxa"/>
            <w:shd w:val="clear" w:color="auto" w:fill="D9E2F3"/>
          </w:tcPr>
          <w:p w14:paraId="67387154" w14:textId="77777777" w:rsidR="003F2FD2" w:rsidRPr="005B691E" w:rsidRDefault="003F2FD2" w:rsidP="00AD0033">
            <w:pPr>
              <w:spacing w:before="120" w:after="60"/>
              <w:jc w:val="left"/>
              <w:rPr>
                <w:rFonts w:cs="Times New Roman"/>
                <w:color w:val="000000"/>
              </w:rPr>
            </w:pPr>
            <w:r w:rsidRPr="005B691E">
              <w:rPr>
                <w:rFonts w:cs="Times New Roman"/>
                <w:color w:val="000000"/>
              </w:rPr>
              <w:t>Purpose</w:t>
            </w:r>
          </w:p>
        </w:tc>
        <w:tc>
          <w:tcPr>
            <w:tcW w:w="7371" w:type="dxa"/>
          </w:tcPr>
          <w:p w14:paraId="7B608C1D" w14:textId="77777777" w:rsidR="003F2FD2" w:rsidRPr="005B691E" w:rsidRDefault="003F2FD2" w:rsidP="00AD0033">
            <w:r w:rsidRPr="005B691E">
              <w:rPr>
                <w:rFonts w:cs="Times New Roman"/>
                <w:bCs/>
                <w:noProof/>
                <w:color w:val="000000"/>
                <w:lang w:eastAsia="en-GB"/>
              </w:rPr>
              <w:t xml:space="preserve">This Guidance Note outlines the recommended process for </w:t>
            </w:r>
            <w:r w:rsidRPr="005B691E">
              <w:t xml:space="preserve">ensuring that a dataset is correctly formatted in accordance with UAE Smart Data Standard: </w:t>
            </w:r>
            <w:r w:rsidRPr="005B691E">
              <w:rPr>
                <w:b/>
                <w:u w:val="single"/>
              </w:rPr>
              <w:t>[DE1] Data Formats</w:t>
            </w:r>
            <w:r w:rsidRPr="005B691E">
              <w:t xml:space="preserve">.  </w:t>
            </w:r>
          </w:p>
        </w:tc>
      </w:tr>
      <w:tr w:rsidR="003F2FD2" w:rsidRPr="005B691E" w14:paraId="15766894" w14:textId="77777777" w:rsidTr="00AD0033">
        <w:trPr>
          <w:cantSplit/>
          <w:trHeight w:val="494"/>
        </w:trPr>
        <w:tc>
          <w:tcPr>
            <w:tcW w:w="1696" w:type="dxa"/>
            <w:shd w:val="clear" w:color="auto" w:fill="D9E2F3"/>
          </w:tcPr>
          <w:p w14:paraId="1B37A4DC" w14:textId="77777777" w:rsidR="003F2FD2" w:rsidRPr="005B691E" w:rsidRDefault="003F2FD2" w:rsidP="00AD0033">
            <w:pPr>
              <w:spacing w:before="120" w:after="60"/>
              <w:jc w:val="left"/>
              <w:rPr>
                <w:rFonts w:cs="Times New Roman"/>
                <w:color w:val="000000"/>
              </w:rPr>
            </w:pPr>
            <w:r w:rsidRPr="005B691E">
              <w:rPr>
                <w:rFonts w:cs="Times New Roman"/>
                <w:color w:val="000000"/>
              </w:rPr>
              <w:t>When to use</w:t>
            </w:r>
          </w:p>
        </w:tc>
        <w:tc>
          <w:tcPr>
            <w:tcW w:w="7371" w:type="dxa"/>
          </w:tcPr>
          <w:p w14:paraId="40BC5E32" w14:textId="24C177BD" w:rsidR="003F2FD2" w:rsidRPr="005B691E" w:rsidRDefault="003F2FD2" w:rsidP="00AD0033">
            <w:pPr>
              <w:spacing w:before="120" w:after="60"/>
              <w:jc w:val="left"/>
              <w:rPr>
                <w:rFonts w:cs="Times New Roman"/>
                <w:color w:val="000000"/>
              </w:rPr>
            </w:pPr>
            <w:r w:rsidRPr="005B691E">
              <w:rPr>
                <w:rFonts w:cs="Times New Roman"/>
                <w:color w:val="000000"/>
              </w:rPr>
              <w:t xml:space="preserve">Before a dataset is published as open data or exchanged with other Entities, the data </w:t>
            </w:r>
            <w:r w:rsidR="005255F2">
              <w:rPr>
                <w:rFonts w:cs="Times New Roman"/>
                <w:color w:val="000000"/>
              </w:rPr>
              <w:t>should</w:t>
            </w:r>
            <w:r w:rsidRPr="005B691E">
              <w:rPr>
                <w:rFonts w:cs="Times New Roman"/>
                <w:color w:val="000000"/>
              </w:rPr>
              <w:t xml:space="preserve"> be correctly formatted.</w:t>
            </w:r>
          </w:p>
        </w:tc>
      </w:tr>
      <w:tr w:rsidR="003F2FD2" w:rsidRPr="005B691E" w14:paraId="0B7FDFB5" w14:textId="77777777" w:rsidTr="00AD0033">
        <w:trPr>
          <w:cantSplit/>
          <w:trHeight w:val="494"/>
        </w:trPr>
        <w:tc>
          <w:tcPr>
            <w:tcW w:w="1696" w:type="dxa"/>
            <w:shd w:val="clear" w:color="auto" w:fill="D9E2F3"/>
          </w:tcPr>
          <w:p w14:paraId="7A96A305" w14:textId="77777777" w:rsidR="003F2FD2" w:rsidRPr="005B691E" w:rsidRDefault="003F2FD2" w:rsidP="00AD0033">
            <w:pPr>
              <w:spacing w:before="120" w:after="60"/>
              <w:jc w:val="left"/>
              <w:rPr>
                <w:rFonts w:cs="Times New Roman"/>
                <w:color w:val="000000"/>
              </w:rPr>
            </w:pPr>
            <w:r w:rsidRPr="005B691E">
              <w:rPr>
                <w:rFonts w:cs="Times New Roman"/>
                <w:color w:val="000000"/>
              </w:rPr>
              <w:t>Responsibility</w:t>
            </w:r>
          </w:p>
        </w:tc>
        <w:tc>
          <w:tcPr>
            <w:tcW w:w="7371" w:type="dxa"/>
          </w:tcPr>
          <w:p w14:paraId="7FF8EBED" w14:textId="77777777" w:rsidR="003F2FD2" w:rsidRPr="005B691E" w:rsidRDefault="003F2FD2" w:rsidP="00AD0033">
            <w:pPr>
              <w:rPr>
                <w:rFonts w:cs="Times New Roman"/>
                <w:noProof/>
                <w:color w:val="000000"/>
                <w:lang w:eastAsia="en-GB"/>
              </w:rPr>
            </w:pPr>
            <w:r w:rsidRPr="005B691E">
              <w:t xml:space="preserve">The Data Custodian is accountable for ensuring the correct formatting of dataset for which he or she is responsible, but may delegate responsibility for the work to a Data Specialist.  </w:t>
            </w:r>
          </w:p>
        </w:tc>
      </w:tr>
    </w:tbl>
    <w:p w14:paraId="43B5D8ED" w14:textId="77777777" w:rsidR="003F2FD2" w:rsidRPr="005B691E" w:rsidRDefault="003F2FD2" w:rsidP="003F2FD2">
      <w:pPr>
        <w:spacing w:after="60"/>
        <w:rPr>
          <w:lang w:val="en-GB"/>
        </w:rPr>
      </w:pPr>
    </w:p>
    <w:p w14:paraId="324FE273" w14:textId="77777777" w:rsidR="003F2FD2" w:rsidRPr="005B691E" w:rsidRDefault="003F2FD2" w:rsidP="003F2FD2">
      <w:pPr>
        <w:pStyle w:val="Heading3"/>
        <w:rPr>
          <w:lang w:val="en-GB"/>
        </w:rPr>
      </w:pPr>
      <w:r w:rsidRPr="005B691E">
        <w:rPr>
          <w:lang w:val="en-GB"/>
        </w:rPr>
        <w:t>Process</w:t>
      </w:r>
    </w:p>
    <w:p w14:paraId="3DAF3443" w14:textId="3E73E246" w:rsidR="003F2FD2" w:rsidRPr="005B691E" w:rsidRDefault="003F2FD2" w:rsidP="003F2FD2">
      <w:pPr>
        <w:spacing w:after="60"/>
        <w:rPr>
          <w:lang w:val="en-GB"/>
        </w:rPr>
      </w:pPr>
      <w:r w:rsidRPr="005B691E">
        <w:rPr>
          <w:lang w:val="en-GB"/>
        </w:rPr>
        <w:t xml:space="preserve">Each dataset that is published openly or exchanged with other Entities by a Government Entity </w:t>
      </w:r>
      <w:r w:rsidR="005255F2">
        <w:rPr>
          <w:lang w:val="en-GB"/>
        </w:rPr>
        <w:t>should</w:t>
      </w:r>
      <w:r w:rsidRPr="005B691E">
        <w:rPr>
          <w:lang w:val="en-GB"/>
        </w:rPr>
        <w:t xml:space="preserve"> comply with the </w:t>
      </w:r>
      <w:r w:rsidR="008F0588" w:rsidRPr="005B691E">
        <w:rPr>
          <w:b/>
          <w:u w:val="single"/>
          <w:lang w:val="en-GB"/>
        </w:rPr>
        <w:t>[</w:t>
      </w:r>
      <w:r w:rsidRPr="005B691E">
        <w:rPr>
          <w:b/>
          <w:u w:val="single"/>
          <w:lang w:val="en-GB"/>
        </w:rPr>
        <w:t>DE2</w:t>
      </w:r>
      <w:r w:rsidR="008F0588" w:rsidRPr="005B691E">
        <w:rPr>
          <w:b/>
          <w:u w:val="single"/>
          <w:lang w:val="en-GB"/>
        </w:rPr>
        <w:t>]</w:t>
      </w:r>
      <w:r w:rsidRPr="005B691E">
        <w:rPr>
          <w:b/>
          <w:u w:val="single"/>
          <w:lang w:val="en-GB"/>
        </w:rPr>
        <w:t xml:space="preserve"> Data Formats</w:t>
      </w:r>
      <w:r w:rsidR="008F0588" w:rsidRPr="005B691E">
        <w:rPr>
          <w:lang w:val="en-GB"/>
        </w:rPr>
        <w:t xml:space="preserve"> </w:t>
      </w:r>
      <w:r w:rsidR="008D6763" w:rsidRPr="005B691E">
        <w:rPr>
          <w:lang w:val="en-GB"/>
        </w:rPr>
        <w:t>specification</w:t>
      </w:r>
      <w:r w:rsidRPr="005B691E">
        <w:rPr>
          <w:lang w:val="en-GB"/>
        </w:rPr>
        <w:t>.  To achieve this, we recommend the responsible Data Specialist should:</w:t>
      </w:r>
    </w:p>
    <w:p w14:paraId="0574CA0E" w14:textId="014789F0" w:rsidR="003F2FD2" w:rsidRPr="005B691E" w:rsidRDefault="003F2FD2" w:rsidP="009A1EF0">
      <w:pPr>
        <w:pStyle w:val="ListParagraph"/>
        <w:numPr>
          <w:ilvl w:val="0"/>
          <w:numId w:val="32"/>
        </w:numPr>
        <w:spacing w:after="60"/>
        <w:contextualSpacing w:val="0"/>
        <w:rPr>
          <w:lang w:val="en-GB"/>
        </w:rPr>
      </w:pPr>
      <w:r w:rsidRPr="005B691E">
        <w:rPr>
          <w:lang w:val="en-GB"/>
        </w:rPr>
        <w:t xml:space="preserve">Identify the type of dataset that is being prepared for </w:t>
      </w:r>
      <w:r w:rsidR="001814A2" w:rsidRPr="005B691E">
        <w:rPr>
          <w:lang w:val="en-GB"/>
        </w:rPr>
        <w:t>conformance</w:t>
      </w:r>
    </w:p>
    <w:p w14:paraId="6C783B26" w14:textId="77777777" w:rsidR="003F2FD2" w:rsidRPr="005B691E" w:rsidRDefault="003F2FD2" w:rsidP="009A1EF0">
      <w:pPr>
        <w:pStyle w:val="ListParagraph"/>
        <w:numPr>
          <w:ilvl w:val="0"/>
          <w:numId w:val="32"/>
        </w:numPr>
        <w:spacing w:after="60"/>
        <w:contextualSpacing w:val="0"/>
        <w:rPr>
          <w:lang w:val="en-GB"/>
        </w:rPr>
      </w:pPr>
      <w:r w:rsidRPr="005B691E">
        <w:rPr>
          <w:lang w:val="en-GB"/>
        </w:rPr>
        <w:t>Choose an appropriate format to match that type</w:t>
      </w:r>
    </w:p>
    <w:p w14:paraId="5B820642" w14:textId="77777777" w:rsidR="003F2FD2" w:rsidRPr="005B691E" w:rsidRDefault="003F2FD2" w:rsidP="009A1EF0">
      <w:pPr>
        <w:pStyle w:val="ListParagraph"/>
        <w:numPr>
          <w:ilvl w:val="0"/>
          <w:numId w:val="32"/>
        </w:numPr>
        <w:spacing w:after="60"/>
        <w:contextualSpacing w:val="0"/>
        <w:rPr>
          <w:lang w:val="en-GB"/>
        </w:rPr>
      </w:pPr>
      <w:r w:rsidRPr="005B691E">
        <w:rPr>
          <w:lang w:val="en-GB"/>
        </w:rPr>
        <w:t>Produce a sample dataset which can be easily shared, shown and approved</w:t>
      </w:r>
    </w:p>
    <w:p w14:paraId="2636E9B8" w14:textId="30837223" w:rsidR="003F2FD2" w:rsidRPr="005B691E" w:rsidRDefault="003F2FD2" w:rsidP="009A1EF0">
      <w:pPr>
        <w:pStyle w:val="ListParagraph"/>
        <w:numPr>
          <w:ilvl w:val="0"/>
          <w:numId w:val="32"/>
        </w:numPr>
        <w:spacing w:after="60"/>
        <w:contextualSpacing w:val="0"/>
        <w:rPr>
          <w:lang w:val="en-GB"/>
        </w:rPr>
      </w:pPr>
      <w:r w:rsidRPr="005B691E">
        <w:rPr>
          <w:lang w:val="en-GB"/>
        </w:rPr>
        <w:t xml:space="preserve">Lastly: add the format to the dataset metadata and continue with </w:t>
      </w:r>
      <w:r w:rsidR="001814A2" w:rsidRPr="005B691E">
        <w:rPr>
          <w:lang w:val="en-GB"/>
        </w:rPr>
        <w:t xml:space="preserve">conformance </w:t>
      </w:r>
      <w:r w:rsidRPr="005B691E">
        <w:rPr>
          <w:lang w:val="en-GB"/>
        </w:rPr>
        <w:t>process</w:t>
      </w:r>
    </w:p>
    <w:p w14:paraId="23B10639" w14:textId="77777777" w:rsidR="003F2FD2" w:rsidRPr="005B691E" w:rsidRDefault="003F2FD2" w:rsidP="003F2FD2">
      <w:pPr>
        <w:spacing w:after="60"/>
        <w:ind w:left="360"/>
        <w:rPr>
          <w:lang w:val="en-GB"/>
        </w:rPr>
      </w:pPr>
    </w:p>
    <w:p w14:paraId="59486C08" w14:textId="4FC3FFEA" w:rsidR="003F2FD2" w:rsidRPr="005B691E" w:rsidRDefault="000B7272" w:rsidP="003F2FD2">
      <w:pPr>
        <w:spacing w:after="60"/>
        <w:rPr>
          <w:lang w:val="en-GB"/>
        </w:rPr>
      </w:pPr>
      <w:r w:rsidRPr="005B691E">
        <w:rPr>
          <w:noProof/>
        </w:rPr>
        <w:drawing>
          <wp:inline distT="0" distB="0" distL="0" distR="0" wp14:anchorId="7B4E1037" wp14:editId="3F5A6E21">
            <wp:extent cx="5733415" cy="3118492"/>
            <wp:effectExtent l="0" t="0" r="63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3415" cy="3118492"/>
                    </a:xfrm>
                    <a:prstGeom prst="rect">
                      <a:avLst/>
                    </a:prstGeom>
                    <a:noFill/>
                    <a:ln>
                      <a:noFill/>
                    </a:ln>
                  </pic:spPr>
                </pic:pic>
              </a:graphicData>
            </a:graphic>
          </wp:inline>
        </w:drawing>
      </w:r>
    </w:p>
    <w:p w14:paraId="4A655901" w14:textId="77777777" w:rsidR="003F2FD2" w:rsidRPr="005B691E" w:rsidRDefault="003F2FD2" w:rsidP="003F2FD2">
      <w:pPr>
        <w:pStyle w:val="Heading3"/>
      </w:pPr>
    </w:p>
    <w:p w14:paraId="2D145CFF" w14:textId="77777777" w:rsidR="003F2FD2" w:rsidRDefault="003F2FD2" w:rsidP="003F2FD2">
      <w:pPr>
        <w:pStyle w:val="Heading3"/>
      </w:pPr>
    </w:p>
    <w:p w14:paraId="7EBC7DDA" w14:textId="77777777" w:rsidR="000046D3" w:rsidRDefault="000046D3" w:rsidP="003F2FD2">
      <w:pPr>
        <w:pStyle w:val="Heading3"/>
      </w:pPr>
    </w:p>
    <w:p w14:paraId="20352004" w14:textId="77777777" w:rsidR="000046D3" w:rsidRPr="005B691E" w:rsidRDefault="000046D3" w:rsidP="003F2FD2">
      <w:pPr>
        <w:pStyle w:val="Heading3"/>
      </w:pPr>
    </w:p>
    <w:p w14:paraId="0140701E" w14:textId="77777777" w:rsidR="003F2FD2" w:rsidRPr="005B691E" w:rsidRDefault="003F2FD2" w:rsidP="003F2FD2">
      <w:pPr>
        <w:pStyle w:val="Heading3"/>
        <w:rPr>
          <w:lang w:val="en-GB"/>
        </w:rPr>
      </w:pPr>
      <w:r w:rsidRPr="005B691E">
        <w:t>1.</w:t>
      </w:r>
      <w:r w:rsidRPr="005B691E">
        <w:rPr>
          <w:bCs w:val="0"/>
          <w:i w:val="0"/>
          <w:color w:val="auto"/>
          <w:sz w:val="22"/>
          <w:szCs w:val="24"/>
          <w:lang w:val="en-GB"/>
        </w:rPr>
        <w:t xml:space="preserve">   </w:t>
      </w:r>
      <w:r w:rsidRPr="005B691E">
        <w:rPr>
          <w:lang w:val="en-GB"/>
        </w:rPr>
        <w:t>Identify type of dataset</w:t>
      </w:r>
    </w:p>
    <w:p w14:paraId="2019DB55" w14:textId="77777777" w:rsidR="003F2FD2" w:rsidRPr="005B691E" w:rsidRDefault="003F2FD2" w:rsidP="003F2FD2">
      <w:pPr>
        <w:spacing w:after="120"/>
      </w:pPr>
      <w:r w:rsidRPr="005B691E">
        <w:t>The first step in choosing a data format is to determine what kind of data you are dealing with. Different types of data have different properties and need to be formatted in different ways.</w:t>
      </w:r>
    </w:p>
    <w:p w14:paraId="1B001AB5" w14:textId="77777777" w:rsidR="003F2FD2" w:rsidRPr="005B691E" w:rsidRDefault="003F2FD2" w:rsidP="003F2FD2">
      <w:pPr>
        <w:spacing w:after="120"/>
        <w:rPr>
          <w:sz w:val="6"/>
          <w:lang w:val="en-GB"/>
        </w:rPr>
      </w:pPr>
    </w:p>
    <w:p w14:paraId="6E0D5407" w14:textId="77777777" w:rsidR="003F2FD2" w:rsidRPr="005B691E" w:rsidRDefault="003F2FD2" w:rsidP="003F2FD2">
      <w:pPr>
        <w:pStyle w:val="Heading4"/>
        <w:rPr>
          <w:lang w:val="en-GB"/>
        </w:rPr>
      </w:pPr>
      <w:r w:rsidRPr="005B691E">
        <w:rPr>
          <w:lang w:val="en-GB"/>
        </w:rPr>
        <w:t>Tabular data</w:t>
      </w:r>
    </w:p>
    <w:p w14:paraId="105D7091" w14:textId="77777777" w:rsidR="003F2FD2" w:rsidRPr="005B691E" w:rsidRDefault="003F2FD2" w:rsidP="003F2FD2">
      <w:pPr>
        <w:spacing w:after="120"/>
      </w:pPr>
      <w:r w:rsidRPr="005B691E">
        <w:t xml:space="preserve">Most government data are tabular data. If the data you are dealing with is a list, or would make sense to record in a spreadsheet then it is almost certainly tabular data. </w:t>
      </w:r>
    </w:p>
    <w:p w14:paraId="6BB428A4" w14:textId="77777777" w:rsidR="003F2FD2" w:rsidRPr="005B691E" w:rsidRDefault="003F2FD2" w:rsidP="003F2FD2">
      <w:pPr>
        <w:spacing w:after="120"/>
      </w:pPr>
      <w:r w:rsidRPr="005B691E">
        <w:t xml:space="preserve">Tabular data consists of rows, each of which is an individual </w:t>
      </w:r>
      <w:r w:rsidRPr="005B691E">
        <w:rPr>
          <w:b/>
          <w:bCs/>
        </w:rPr>
        <w:t>record</w:t>
      </w:r>
      <w:r w:rsidRPr="005B691E">
        <w:t xml:space="preserve"> in the dataset, and columns, each of which represents one </w:t>
      </w:r>
      <w:r w:rsidRPr="005B691E">
        <w:rPr>
          <w:b/>
          <w:bCs/>
        </w:rPr>
        <w:t>field</w:t>
      </w:r>
      <w:r w:rsidRPr="005B691E">
        <w:t xml:space="preserve"> of the record. For instance, a dataset about schools might be:</w:t>
      </w:r>
    </w:p>
    <w:tbl>
      <w:tblPr>
        <w:tblStyle w:val="GridTable2-Accent11"/>
        <w:tblW w:w="9030" w:type="dxa"/>
        <w:tblLook w:val="04A0" w:firstRow="1" w:lastRow="0" w:firstColumn="1" w:lastColumn="0" w:noHBand="0" w:noVBand="1"/>
      </w:tblPr>
      <w:tblGrid>
        <w:gridCol w:w="1746"/>
        <w:gridCol w:w="3307"/>
        <w:gridCol w:w="2020"/>
        <w:gridCol w:w="1957"/>
      </w:tblGrid>
      <w:tr w:rsidR="003F2FD2" w:rsidRPr="005B691E" w14:paraId="4B91042E"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87FDBB" w14:textId="77777777" w:rsidR="003F2FD2" w:rsidRPr="005B691E" w:rsidRDefault="003F2FD2" w:rsidP="00AD0033">
            <w:pPr>
              <w:spacing w:after="120"/>
            </w:pPr>
            <w:r w:rsidRPr="005B691E">
              <w:t>Unique Id</w:t>
            </w:r>
          </w:p>
        </w:tc>
        <w:tc>
          <w:tcPr>
            <w:tcW w:w="0" w:type="auto"/>
            <w:hideMark/>
          </w:tcPr>
          <w:p w14:paraId="711DED56" w14:textId="77777777" w:rsidR="003F2FD2" w:rsidRPr="005B691E" w:rsidRDefault="003F2FD2" w:rsidP="00AD0033">
            <w:pPr>
              <w:spacing w:after="120"/>
              <w:cnfStyle w:val="100000000000" w:firstRow="1" w:lastRow="0" w:firstColumn="0" w:lastColumn="0" w:oddVBand="0" w:evenVBand="0" w:oddHBand="0" w:evenHBand="0" w:firstRowFirstColumn="0" w:firstRowLastColumn="0" w:lastRowFirstColumn="0" w:lastRowLastColumn="0"/>
            </w:pPr>
            <w:r w:rsidRPr="005B691E">
              <w:t>Name</w:t>
            </w:r>
          </w:p>
        </w:tc>
        <w:tc>
          <w:tcPr>
            <w:tcW w:w="0" w:type="auto"/>
            <w:hideMark/>
          </w:tcPr>
          <w:p w14:paraId="2426E691" w14:textId="77777777" w:rsidR="003F2FD2" w:rsidRPr="005B691E" w:rsidRDefault="003F2FD2" w:rsidP="00AD0033">
            <w:pPr>
              <w:spacing w:after="120"/>
              <w:cnfStyle w:val="100000000000" w:firstRow="1" w:lastRow="0" w:firstColumn="0" w:lastColumn="0" w:oddVBand="0" w:evenVBand="0" w:oddHBand="0" w:evenHBand="0" w:firstRowFirstColumn="0" w:firstRowLastColumn="0" w:lastRowFirstColumn="0" w:lastRowLastColumn="0"/>
            </w:pPr>
            <w:r w:rsidRPr="005B691E">
              <w:t>Highest age</w:t>
            </w:r>
          </w:p>
        </w:tc>
        <w:tc>
          <w:tcPr>
            <w:tcW w:w="0" w:type="auto"/>
            <w:hideMark/>
          </w:tcPr>
          <w:p w14:paraId="036818EE" w14:textId="77777777" w:rsidR="003F2FD2" w:rsidRPr="005B691E" w:rsidRDefault="003F2FD2" w:rsidP="00AD0033">
            <w:pPr>
              <w:spacing w:after="120"/>
              <w:cnfStyle w:val="100000000000" w:firstRow="1" w:lastRow="0" w:firstColumn="0" w:lastColumn="0" w:oddVBand="0" w:evenVBand="0" w:oddHBand="0" w:evenHBand="0" w:firstRowFirstColumn="0" w:firstRowLastColumn="0" w:lastRowFirstColumn="0" w:lastRowLastColumn="0"/>
            </w:pPr>
            <w:r w:rsidRPr="005B691E">
              <w:t>Lowest age</w:t>
            </w:r>
          </w:p>
        </w:tc>
      </w:tr>
      <w:tr w:rsidR="003F2FD2" w:rsidRPr="005B691E" w14:paraId="313D9384"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5A2883" w14:textId="77777777" w:rsidR="003F2FD2" w:rsidRPr="005B691E" w:rsidRDefault="003F2FD2" w:rsidP="00AD0033">
            <w:pPr>
              <w:spacing w:after="120"/>
              <w:rPr>
                <w:b w:val="0"/>
              </w:rPr>
            </w:pPr>
            <w:r w:rsidRPr="005B691E">
              <w:rPr>
                <w:b w:val="0"/>
              </w:rPr>
              <w:t>AB292</w:t>
            </w:r>
          </w:p>
        </w:tc>
        <w:tc>
          <w:tcPr>
            <w:tcW w:w="0" w:type="auto"/>
            <w:hideMark/>
          </w:tcPr>
          <w:p w14:paraId="3ED0EE39" w14:textId="77777777" w:rsidR="003F2FD2" w:rsidRPr="005B691E" w:rsidRDefault="003F2FD2" w:rsidP="00AD0033">
            <w:pPr>
              <w:spacing w:after="120"/>
              <w:cnfStyle w:val="000000100000" w:firstRow="0" w:lastRow="0" w:firstColumn="0" w:lastColumn="0" w:oddVBand="0" w:evenVBand="0" w:oddHBand="1" w:evenHBand="0" w:firstRowFirstColumn="0" w:firstRowLastColumn="0" w:lastRowFirstColumn="0" w:lastRowLastColumn="0"/>
            </w:pPr>
            <w:r w:rsidRPr="005B691E">
              <w:t>Blue Water High</w:t>
            </w:r>
          </w:p>
        </w:tc>
        <w:tc>
          <w:tcPr>
            <w:tcW w:w="0" w:type="auto"/>
            <w:hideMark/>
          </w:tcPr>
          <w:p w14:paraId="704FE93B" w14:textId="77777777" w:rsidR="003F2FD2" w:rsidRPr="005B691E" w:rsidRDefault="003F2FD2" w:rsidP="00AD0033">
            <w:pPr>
              <w:spacing w:after="120"/>
              <w:cnfStyle w:val="000000100000" w:firstRow="0" w:lastRow="0" w:firstColumn="0" w:lastColumn="0" w:oddVBand="0" w:evenVBand="0" w:oddHBand="1" w:evenHBand="0" w:firstRowFirstColumn="0" w:firstRowLastColumn="0" w:lastRowFirstColumn="0" w:lastRowLastColumn="0"/>
            </w:pPr>
            <w:r w:rsidRPr="005B691E">
              <w:t>11</w:t>
            </w:r>
          </w:p>
        </w:tc>
        <w:tc>
          <w:tcPr>
            <w:tcW w:w="0" w:type="auto"/>
            <w:hideMark/>
          </w:tcPr>
          <w:p w14:paraId="44B3652F" w14:textId="77777777" w:rsidR="003F2FD2" w:rsidRPr="005B691E" w:rsidRDefault="003F2FD2" w:rsidP="00AD0033">
            <w:pPr>
              <w:spacing w:after="120"/>
              <w:cnfStyle w:val="000000100000" w:firstRow="0" w:lastRow="0" w:firstColumn="0" w:lastColumn="0" w:oddVBand="0" w:evenVBand="0" w:oddHBand="1" w:evenHBand="0" w:firstRowFirstColumn="0" w:firstRowLastColumn="0" w:lastRowFirstColumn="0" w:lastRowLastColumn="0"/>
            </w:pPr>
            <w:r w:rsidRPr="005B691E">
              <w:t>5</w:t>
            </w:r>
          </w:p>
        </w:tc>
      </w:tr>
      <w:tr w:rsidR="003F2FD2" w:rsidRPr="005B691E" w14:paraId="6FBB39A1" w14:textId="77777777" w:rsidTr="00AD0033">
        <w:tc>
          <w:tcPr>
            <w:cnfStyle w:val="001000000000" w:firstRow="0" w:lastRow="0" w:firstColumn="1" w:lastColumn="0" w:oddVBand="0" w:evenVBand="0" w:oddHBand="0" w:evenHBand="0" w:firstRowFirstColumn="0" w:firstRowLastColumn="0" w:lastRowFirstColumn="0" w:lastRowLastColumn="0"/>
            <w:tcW w:w="0" w:type="auto"/>
            <w:hideMark/>
          </w:tcPr>
          <w:p w14:paraId="225107D2" w14:textId="77777777" w:rsidR="003F2FD2" w:rsidRPr="005B691E" w:rsidRDefault="003F2FD2" w:rsidP="00AD0033">
            <w:pPr>
              <w:spacing w:after="120"/>
              <w:rPr>
                <w:b w:val="0"/>
              </w:rPr>
            </w:pPr>
            <w:r w:rsidRPr="005B691E">
              <w:rPr>
                <w:b w:val="0"/>
              </w:rPr>
              <w:t>HG383</w:t>
            </w:r>
          </w:p>
        </w:tc>
        <w:tc>
          <w:tcPr>
            <w:tcW w:w="0" w:type="auto"/>
            <w:hideMark/>
          </w:tcPr>
          <w:p w14:paraId="19A5C71A" w14:textId="77777777" w:rsidR="003F2FD2" w:rsidRPr="005B691E" w:rsidRDefault="003F2FD2" w:rsidP="00AD0033">
            <w:pPr>
              <w:spacing w:after="120"/>
              <w:cnfStyle w:val="000000000000" w:firstRow="0" w:lastRow="0" w:firstColumn="0" w:lastColumn="0" w:oddVBand="0" w:evenVBand="0" w:oddHBand="0" w:evenHBand="0" w:firstRowFirstColumn="0" w:firstRowLastColumn="0" w:lastRowFirstColumn="0" w:lastRowLastColumn="0"/>
            </w:pPr>
            <w:r w:rsidRPr="005B691E">
              <w:t>Green Tree Academy</w:t>
            </w:r>
          </w:p>
        </w:tc>
        <w:tc>
          <w:tcPr>
            <w:tcW w:w="0" w:type="auto"/>
            <w:hideMark/>
          </w:tcPr>
          <w:p w14:paraId="07D3F2B0" w14:textId="77777777" w:rsidR="003F2FD2" w:rsidRPr="005B691E" w:rsidRDefault="003F2FD2" w:rsidP="00AD0033">
            <w:pPr>
              <w:spacing w:after="120"/>
              <w:cnfStyle w:val="000000000000" w:firstRow="0" w:lastRow="0" w:firstColumn="0" w:lastColumn="0" w:oddVBand="0" w:evenVBand="0" w:oddHBand="0" w:evenHBand="0" w:firstRowFirstColumn="0" w:firstRowLastColumn="0" w:lastRowFirstColumn="0" w:lastRowLastColumn="0"/>
            </w:pPr>
            <w:r w:rsidRPr="005B691E">
              <w:t>11</w:t>
            </w:r>
          </w:p>
        </w:tc>
        <w:tc>
          <w:tcPr>
            <w:tcW w:w="0" w:type="auto"/>
            <w:hideMark/>
          </w:tcPr>
          <w:p w14:paraId="6911ECED" w14:textId="77777777" w:rsidR="003F2FD2" w:rsidRPr="005B691E" w:rsidRDefault="003F2FD2" w:rsidP="00AD0033">
            <w:pPr>
              <w:spacing w:after="120"/>
              <w:cnfStyle w:val="000000000000" w:firstRow="0" w:lastRow="0" w:firstColumn="0" w:lastColumn="0" w:oddVBand="0" w:evenVBand="0" w:oddHBand="0" w:evenHBand="0" w:firstRowFirstColumn="0" w:firstRowLastColumn="0" w:lastRowFirstColumn="0" w:lastRowLastColumn="0"/>
            </w:pPr>
            <w:r w:rsidRPr="005B691E">
              <w:t>5</w:t>
            </w:r>
          </w:p>
        </w:tc>
      </w:tr>
    </w:tbl>
    <w:p w14:paraId="7C9EC727" w14:textId="77777777" w:rsidR="003F2FD2" w:rsidRPr="005B691E" w:rsidRDefault="003F2FD2" w:rsidP="003F2FD2">
      <w:pPr>
        <w:spacing w:after="120"/>
        <w:rPr>
          <w:sz w:val="14"/>
          <w:lang w:val="en-GB"/>
        </w:rPr>
      </w:pPr>
    </w:p>
    <w:p w14:paraId="724B1222" w14:textId="5732847A" w:rsidR="003F2FD2" w:rsidRPr="005B691E" w:rsidRDefault="003F2FD2" w:rsidP="003F2FD2">
      <w:pPr>
        <w:spacing w:after="120"/>
      </w:pPr>
      <w:r w:rsidRPr="005B691E">
        <w:t xml:space="preserve">The second row containing “Blue Water High” is the </w:t>
      </w:r>
      <w:r w:rsidRPr="005B691E">
        <w:rPr>
          <w:b/>
          <w:bCs/>
        </w:rPr>
        <w:t>record</w:t>
      </w:r>
      <w:r w:rsidRPr="005B691E">
        <w:t xml:space="preserve"> about Blue Water High, and the column titled “Highest age” contains the data from the </w:t>
      </w:r>
      <w:r w:rsidR="00FE5ABC" w:rsidRPr="005B691E">
        <w:t>highest</w:t>
      </w:r>
      <w:r w:rsidRPr="005B691E">
        <w:t xml:space="preserve"> age </w:t>
      </w:r>
      <w:r w:rsidRPr="005B691E">
        <w:rPr>
          <w:b/>
          <w:bCs/>
        </w:rPr>
        <w:t>field</w:t>
      </w:r>
      <w:r w:rsidRPr="005B691E">
        <w:t xml:space="preserve"> about each school.</w:t>
      </w:r>
    </w:p>
    <w:p w14:paraId="4503A301" w14:textId="77777777" w:rsidR="003F2FD2" w:rsidRPr="005B691E" w:rsidRDefault="003F2FD2" w:rsidP="003F2FD2">
      <w:pPr>
        <w:spacing w:after="120"/>
        <w:rPr>
          <w:sz w:val="4"/>
          <w:lang w:val="en-GB"/>
        </w:rPr>
      </w:pPr>
    </w:p>
    <w:p w14:paraId="3791328F" w14:textId="77777777" w:rsidR="003F2FD2" w:rsidRPr="005B691E" w:rsidRDefault="003F2FD2" w:rsidP="003F2FD2">
      <w:pPr>
        <w:pStyle w:val="Heading4"/>
        <w:rPr>
          <w:lang w:val="en-GB"/>
        </w:rPr>
      </w:pPr>
      <w:r w:rsidRPr="008C409D">
        <w:rPr>
          <w:lang w:val="en-GB"/>
        </w:rPr>
        <w:t>Geospatial data</w:t>
      </w:r>
    </w:p>
    <w:p w14:paraId="584D5F94" w14:textId="77777777" w:rsidR="003F2FD2" w:rsidRPr="005B691E" w:rsidRDefault="003F2FD2" w:rsidP="003F2FD2">
      <w:pPr>
        <w:spacing w:after="120"/>
      </w:pPr>
      <w:r w:rsidRPr="005B691E">
        <w:t xml:space="preserve">Geospatial data relates to information about how you would draw things on a map. </w:t>
      </w:r>
    </w:p>
    <w:p w14:paraId="2B58A37C" w14:textId="77777777" w:rsidR="003F2FD2" w:rsidRPr="005B691E" w:rsidRDefault="003F2FD2" w:rsidP="003F2FD2">
      <w:pPr>
        <w:spacing w:after="120"/>
      </w:pPr>
      <w:r w:rsidRPr="005B691E">
        <w:t xml:space="preserve">We know that data is geospatial when: </w:t>
      </w:r>
    </w:p>
    <w:p w14:paraId="0284830C" w14:textId="77777777" w:rsidR="003F2FD2" w:rsidRPr="005B691E" w:rsidRDefault="003F2FD2" w:rsidP="009A1EF0">
      <w:pPr>
        <w:numPr>
          <w:ilvl w:val="0"/>
          <w:numId w:val="30"/>
        </w:numPr>
        <w:spacing w:after="120"/>
      </w:pPr>
      <w:r w:rsidRPr="005B691E">
        <w:t>It contains the coordinates used to point to something on a map - for instance a latitude and longitude pair - for example the location of parking spaces, or public libraries.</w:t>
      </w:r>
    </w:p>
    <w:p w14:paraId="30A42346" w14:textId="77777777" w:rsidR="003F2FD2" w:rsidRPr="005B691E" w:rsidRDefault="003F2FD2" w:rsidP="009A1EF0">
      <w:pPr>
        <w:numPr>
          <w:ilvl w:val="0"/>
          <w:numId w:val="30"/>
        </w:numPr>
        <w:spacing w:after="120"/>
      </w:pPr>
      <w:r w:rsidRPr="005B691E">
        <w:t>It contains the shape that we would draw onto a map to represent a particular area. For instance: data about the catchment area for a school; the boundaries of an electoral district; administrative regions for school districts; or zoning areas for planning permission.</w:t>
      </w:r>
    </w:p>
    <w:p w14:paraId="23EA0BF3" w14:textId="77777777" w:rsidR="003F2FD2" w:rsidRPr="005B691E" w:rsidRDefault="003F2FD2" w:rsidP="003F2FD2">
      <w:pPr>
        <w:spacing w:after="120"/>
        <w:rPr>
          <w:sz w:val="10"/>
          <w:lang w:val="en-GB"/>
        </w:rPr>
      </w:pPr>
    </w:p>
    <w:p w14:paraId="64D939C0" w14:textId="2CFF5CF3" w:rsidR="003F2FD2" w:rsidRPr="005B691E" w:rsidRDefault="003F2FD2" w:rsidP="003F2FD2">
      <w:pPr>
        <w:pStyle w:val="Heading4"/>
        <w:rPr>
          <w:lang w:val="en-GB"/>
        </w:rPr>
      </w:pPr>
      <w:r w:rsidRPr="00B849CD">
        <w:rPr>
          <w:lang w:val="en-GB"/>
        </w:rPr>
        <w:t xml:space="preserve">Real time </w:t>
      </w:r>
      <w:r w:rsidR="000433DA" w:rsidRPr="00B849CD">
        <w:rPr>
          <w:lang w:val="en-GB"/>
        </w:rPr>
        <w:t xml:space="preserve">or service </w:t>
      </w:r>
      <w:r w:rsidRPr="00B849CD">
        <w:rPr>
          <w:lang w:val="en-GB"/>
        </w:rPr>
        <w:t>data</w:t>
      </w:r>
    </w:p>
    <w:p w14:paraId="7C8957BC" w14:textId="77777777" w:rsidR="003F2FD2" w:rsidRPr="005B691E" w:rsidRDefault="003F2FD2" w:rsidP="003F2FD2">
      <w:pPr>
        <w:spacing w:after="120"/>
      </w:pPr>
      <w:r w:rsidRPr="005B691E">
        <w:t xml:space="preserve">Real time data is generally provided immediately via an </w:t>
      </w:r>
      <w:hyperlink r:id="rId26" w:history="1">
        <w:r w:rsidRPr="005B691E">
          <w:rPr>
            <w:rStyle w:val="Hyperlink"/>
          </w:rPr>
          <w:t>API</w:t>
        </w:r>
      </w:hyperlink>
      <w:r w:rsidRPr="005B691E">
        <w:t xml:space="preserve"> (Application Programming Interface) that can be consumed by other software applications. Data is real time if it changes so frequently that most questions you would ask about it would be quickly out of date. </w:t>
      </w:r>
    </w:p>
    <w:p w14:paraId="3BF7B119" w14:textId="77777777" w:rsidR="003F2FD2" w:rsidRPr="005B691E" w:rsidRDefault="003F2FD2" w:rsidP="003F2FD2">
      <w:pPr>
        <w:spacing w:after="120"/>
      </w:pPr>
      <w:r w:rsidRPr="005B691E">
        <w:t>One example would be the status of trains on a rail network, or information about current flights - departures, arrivals and delays at an airport.</w:t>
      </w:r>
    </w:p>
    <w:p w14:paraId="2851D1D8" w14:textId="41207A1A" w:rsidR="003F2FD2" w:rsidRPr="005B691E" w:rsidRDefault="003F2FD2" w:rsidP="003F2FD2">
      <w:pPr>
        <w:spacing w:after="120"/>
      </w:pPr>
      <w:r w:rsidRPr="005B691E">
        <w:t xml:space="preserve">Data being provided to power real-time services which frequently access or need to update records </w:t>
      </w:r>
      <w:r w:rsidR="002B575C" w:rsidRPr="005B691E">
        <w:t>automatically</w:t>
      </w:r>
      <w:r w:rsidRPr="005B691E">
        <w:t xml:space="preserve"> should also be provided via an API.</w:t>
      </w:r>
    </w:p>
    <w:p w14:paraId="65EC0310" w14:textId="77777777" w:rsidR="003F2FD2" w:rsidRPr="005B691E" w:rsidRDefault="003F2FD2" w:rsidP="003F2FD2">
      <w:pPr>
        <w:spacing w:after="120"/>
        <w:rPr>
          <w:sz w:val="6"/>
        </w:rPr>
      </w:pPr>
    </w:p>
    <w:p w14:paraId="2A3E747A" w14:textId="77777777" w:rsidR="003F2FD2" w:rsidRPr="005B691E" w:rsidRDefault="003F2FD2" w:rsidP="003F2FD2">
      <w:pPr>
        <w:pStyle w:val="Heading4"/>
        <w:rPr>
          <w:lang w:val="en-GB"/>
        </w:rPr>
      </w:pPr>
      <w:r w:rsidRPr="005B691E">
        <w:rPr>
          <w:lang w:val="en-GB"/>
        </w:rPr>
        <w:t>Structured non-tabular data</w:t>
      </w:r>
    </w:p>
    <w:p w14:paraId="390722DE" w14:textId="77777777" w:rsidR="003F2FD2" w:rsidRDefault="003F2FD2" w:rsidP="003F2FD2">
      <w:pPr>
        <w:spacing w:after="120"/>
      </w:pPr>
      <w:r w:rsidRPr="005B691E">
        <w:t>Some data is structured, but does not fit into a tabular form in a natural manner. If your data is hierarchical or contains many levels, then it is likely structured non-tabular data. Examples would include the organization chart for your department, or a project plan.</w:t>
      </w:r>
    </w:p>
    <w:p w14:paraId="41C59A06" w14:textId="77777777" w:rsidR="00C959E7" w:rsidRDefault="00C959E7" w:rsidP="003F2FD2">
      <w:pPr>
        <w:spacing w:after="120"/>
      </w:pPr>
    </w:p>
    <w:p w14:paraId="54B2AF8C" w14:textId="77777777" w:rsidR="00C959E7" w:rsidRPr="005B691E" w:rsidRDefault="00C959E7" w:rsidP="003F2FD2">
      <w:pPr>
        <w:spacing w:after="120"/>
      </w:pPr>
    </w:p>
    <w:p w14:paraId="61D1817A" w14:textId="77777777" w:rsidR="003F2FD2" w:rsidRPr="005B691E" w:rsidRDefault="003F2FD2" w:rsidP="003F2FD2">
      <w:pPr>
        <w:pStyle w:val="Heading3"/>
        <w:rPr>
          <w:lang w:val="en-GB"/>
        </w:rPr>
      </w:pPr>
      <w:bookmarkStart w:id="49" w:name="_Choose_an_appropriate"/>
      <w:bookmarkEnd w:id="49"/>
      <w:r w:rsidRPr="005B691E">
        <w:rPr>
          <w:lang w:val="en-GB"/>
        </w:rPr>
        <w:t>2.   Choose an appropriate format</w:t>
      </w:r>
    </w:p>
    <w:p w14:paraId="3D611590" w14:textId="2666F10A" w:rsidR="003F2FD2" w:rsidRDefault="003F2FD2" w:rsidP="008976CE">
      <w:pPr>
        <w:spacing w:after="120"/>
      </w:pPr>
      <w:r w:rsidRPr="005B691E">
        <w:t>Once you have identified the type of data you are dealing with</w:t>
      </w:r>
      <w:r w:rsidR="008976CE">
        <w:t xml:space="preserve"> </w:t>
      </w:r>
      <w:r w:rsidR="008976CE" w:rsidRPr="00365BA1">
        <w:rPr>
          <w:rFonts w:eastAsia="Calibri" w:cs="Times New Roman"/>
          <w:color w:val="000000"/>
          <w:szCs w:val="22"/>
          <w:lang w:val="en-GB"/>
        </w:rPr>
        <w:t>in any specific dataset</w:t>
      </w:r>
      <w:r w:rsidRPr="005B691E">
        <w:t xml:space="preserve">, use the following table </w:t>
      </w:r>
      <w:r w:rsidR="008976CE" w:rsidRPr="00365BA1">
        <w:rPr>
          <w:rFonts w:eastAsia="Calibri" w:cs="Times New Roman"/>
          <w:color w:val="000000"/>
          <w:szCs w:val="22"/>
          <w:lang w:val="en-GB"/>
        </w:rPr>
        <w:t>sets out format requirements for common types of data</w:t>
      </w:r>
      <w:r w:rsidR="008976CE" w:rsidRPr="005B691E">
        <w:t xml:space="preserve"> </w:t>
      </w:r>
      <w:r w:rsidRPr="005B691E">
        <w:t>to use:</w:t>
      </w:r>
    </w:p>
    <w:tbl>
      <w:tblPr>
        <w:tblStyle w:val="GridTable2-Accent11"/>
        <w:tblW w:w="9540" w:type="dxa"/>
        <w:tblLayout w:type="fixed"/>
        <w:tblLook w:val="04A0" w:firstRow="1" w:lastRow="0" w:firstColumn="1" w:lastColumn="0" w:noHBand="0" w:noVBand="1"/>
      </w:tblPr>
      <w:tblGrid>
        <w:gridCol w:w="2949"/>
        <w:gridCol w:w="3542"/>
        <w:gridCol w:w="3049"/>
      </w:tblGrid>
      <w:tr w:rsidR="00D47073" w:rsidRPr="00365BA1" w14:paraId="02A34BFC" w14:textId="77777777" w:rsidTr="004373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Pr>
          <w:p w14:paraId="4E39C1D6" w14:textId="77777777" w:rsidR="00D47073" w:rsidRPr="00365BA1" w:rsidRDefault="00D47073" w:rsidP="00AE0FB7">
            <w:pPr>
              <w:spacing w:before="120" w:after="120"/>
              <w:jc w:val="left"/>
              <w:rPr>
                <w:rFonts w:cs="Times New Roman"/>
                <w:b w:val="0"/>
                <w:bCs w:val="0"/>
                <w:color w:val="0070C0"/>
                <w:szCs w:val="22"/>
              </w:rPr>
            </w:pPr>
            <w:r w:rsidRPr="00365BA1">
              <w:rPr>
                <w:rFonts w:cs="Arial"/>
                <w:b w:val="0"/>
                <w:bCs w:val="0"/>
                <w:color w:val="0070C0"/>
                <w:szCs w:val="22"/>
              </w:rPr>
              <w:t>Data type</w:t>
            </w:r>
          </w:p>
        </w:tc>
        <w:tc>
          <w:tcPr>
            <w:tcW w:w="3542" w:type="dxa"/>
          </w:tcPr>
          <w:p w14:paraId="18CE16E5" w14:textId="77777777" w:rsidR="00D47073" w:rsidRPr="00365BA1" w:rsidRDefault="00D47073" w:rsidP="00AE0FB7">
            <w:pPr>
              <w:spacing w:before="120" w:after="120"/>
              <w:jc w:val="left"/>
              <w:cnfStyle w:val="100000000000" w:firstRow="1" w:lastRow="0" w:firstColumn="0" w:lastColumn="0" w:oddVBand="0" w:evenVBand="0" w:oddHBand="0" w:evenHBand="0" w:firstRowFirstColumn="0" w:firstRowLastColumn="0" w:lastRowFirstColumn="0" w:lastRowLastColumn="0"/>
              <w:rPr>
                <w:rFonts w:cs="Times New Roman"/>
                <w:b w:val="0"/>
                <w:bCs w:val="0"/>
                <w:color w:val="0070C0"/>
                <w:szCs w:val="22"/>
              </w:rPr>
            </w:pPr>
            <w:r w:rsidRPr="00365BA1">
              <w:rPr>
                <w:rFonts w:cs="Arial"/>
                <w:b w:val="0"/>
                <w:bCs w:val="0"/>
                <w:color w:val="0070C0"/>
                <w:szCs w:val="22"/>
              </w:rPr>
              <w:t>Mandatory</w:t>
            </w:r>
          </w:p>
        </w:tc>
        <w:tc>
          <w:tcPr>
            <w:tcW w:w="3049" w:type="dxa"/>
          </w:tcPr>
          <w:p w14:paraId="3551151A" w14:textId="77777777" w:rsidR="00D47073" w:rsidRPr="00365BA1" w:rsidRDefault="00D47073" w:rsidP="00AE0FB7">
            <w:pPr>
              <w:spacing w:before="120" w:after="120"/>
              <w:jc w:val="left"/>
              <w:cnfStyle w:val="100000000000" w:firstRow="1" w:lastRow="0" w:firstColumn="0" w:lastColumn="0" w:oddVBand="0" w:evenVBand="0" w:oddHBand="0" w:evenHBand="0" w:firstRowFirstColumn="0" w:firstRowLastColumn="0" w:lastRowFirstColumn="0" w:lastRowLastColumn="0"/>
              <w:rPr>
                <w:rFonts w:cs="Times New Roman"/>
                <w:b w:val="0"/>
                <w:bCs w:val="0"/>
                <w:color w:val="0070C0"/>
                <w:szCs w:val="22"/>
              </w:rPr>
            </w:pPr>
            <w:r w:rsidRPr="00365BA1">
              <w:rPr>
                <w:rFonts w:cs="Arial"/>
                <w:b w:val="0"/>
                <w:bCs w:val="0"/>
                <w:color w:val="0070C0"/>
                <w:szCs w:val="22"/>
              </w:rPr>
              <w:t>Recommended</w:t>
            </w:r>
          </w:p>
        </w:tc>
      </w:tr>
      <w:tr w:rsidR="00D47073" w:rsidRPr="00365BA1" w14:paraId="0841C499" w14:textId="77777777" w:rsidTr="004373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Pr>
          <w:p w14:paraId="4DA6A53D" w14:textId="77777777" w:rsidR="00D47073" w:rsidRPr="00365BA1" w:rsidRDefault="00D47073" w:rsidP="00AE0FB7">
            <w:pPr>
              <w:spacing w:before="120" w:after="120"/>
              <w:jc w:val="left"/>
              <w:rPr>
                <w:rFonts w:cs="Times New Roman"/>
                <w:b w:val="0"/>
                <w:bCs w:val="0"/>
                <w:color w:val="000000"/>
                <w:sz w:val="20"/>
                <w:szCs w:val="20"/>
              </w:rPr>
            </w:pPr>
            <w:r w:rsidRPr="00365BA1">
              <w:rPr>
                <w:rFonts w:cs="Arial"/>
                <w:b w:val="0"/>
                <w:bCs w:val="0"/>
                <w:color w:val="000000"/>
                <w:sz w:val="20"/>
                <w:szCs w:val="20"/>
              </w:rPr>
              <w:t>Tabular data</w:t>
            </w:r>
          </w:p>
        </w:tc>
        <w:tc>
          <w:tcPr>
            <w:tcW w:w="3542" w:type="dxa"/>
          </w:tcPr>
          <w:p w14:paraId="0D1DF2D4" w14:textId="77777777" w:rsidR="00D47073" w:rsidRPr="00365BA1" w:rsidRDefault="00D47073" w:rsidP="00AE0FB7">
            <w:pPr>
              <w:spacing w:before="120" w:after="12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365BA1">
              <w:rPr>
                <w:rFonts w:cs="Arial"/>
                <w:color w:val="000000"/>
                <w:sz w:val="20"/>
                <w:szCs w:val="20"/>
              </w:rPr>
              <w:t>CSV</w:t>
            </w:r>
          </w:p>
        </w:tc>
        <w:tc>
          <w:tcPr>
            <w:tcW w:w="3049" w:type="dxa"/>
          </w:tcPr>
          <w:p w14:paraId="50F95514" w14:textId="77777777" w:rsidR="00D47073" w:rsidRPr="00365BA1" w:rsidRDefault="00D47073" w:rsidP="00AE0FB7">
            <w:pPr>
              <w:spacing w:before="120" w:after="12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365BA1">
              <w:rPr>
                <w:rFonts w:cs="Arial"/>
                <w:color w:val="000000"/>
                <w:sz w:val="20"/>
                <w:szCs w:val="20"/>
              </w:rPr>
              <w:t>CSV and Excel file with definitions and commentary</w:t>
            </w:r>
          </w:p>
        </w:tc>
      </w:tr>
      <w:tr w:rsidR="00D47073" w:rsidRPr="00365BA1" w14:paraId="48B3E366" w14:textId="77777777" w:rsidTr="004373EC">
        <w:trPr>
          <w:trHeight w:val="562"/>
        </w:trPr>
        <w:tc>
          <w:tcPr>
            <w:cnfStyle w:val="001000000000" w:firstRow="0" w:lastRow="0" w:firstColumn="1" w:lastColumn="0" w:oddVBand="0" w:evenVBand="0" w:oddHBand="0" w:evenHBand="0" w:firstRowFirstColumn="0" w:firstRowLastColumn="0" w:lastRowFirstColumn="0" w:lastRowLastColumn="0"/>
            <w:tcW w:w="2949" w:type="dxa"/>
          </w:tcPr>
          <w:p w14:paraId="5E1FDD60" w14:textId="77777777" w:rsidR="00D47073" w:rsidRPr="00365BA1" w:rsidRDefault="00D47073" w:rsidP="00AE0FB7">
            <w:pPr>
              <w:spacing w:after="0"/>
              <w:jc w:val="left"/>
              <w:rPr>
                <w:rFonts w:eastAsia="Times New Roman" w:cs="Arial"/>
                <w:b w:val="0"/>
                <w:bCs w:val="0"/>
                <w:color w:val="000000"/>
                <w:sz w:val="20"/>
                <w:szCs w:val="20"/>
              </w:rPr>
            </w:pPr>
            <w:r w:rsidRPr="00365BA1">
              <w:rPr>
                <w:rFonts w:eastAsia="Times New Roman" w:cs="Arial"/>
                <w:b w:val="0"/>
                <w:bCs w:val="0"/>
                <w:color w:val="000000"/>
                <w:sz w:val="20"/>
                <w:szCs w:val="20"/>
              </w:rPr>
              <w:t>Geospatial data</w:t>
            </w:r>
            <w:r w:rsidRPr="00365BA1">
              <w:rPr>
                <w:rFonts w:eastAsia="Times New Roman" w:cs="Times New Roman"/>
                <w:b w:val="0"/>
                <w:bCs w:val="0"/>
                <w:sz w:val="20"/>
                <w:szCs w:val="20"/>
              </w:rPr>
              <w:t xml:space="preserve"> (t</w:t>
            </w:r>
            <w:r w:rsidRPr="00365BA1">
              <w:rPr>
                <w:rFonts w:eastAsia="Times New Roman" w:cs="Arial"/>
                <w:b w:val="0"/>
                <w:bCs w:val="0"/>
                <w:color w:val="000000"/>
                <w:sz w:val="20"/>
                <w:szCs w:val="20"/>
              </w:rPr>
              <w:t>he coordinates and information about the point)</w:t>
            </w:r>
          </w:p>
        </w:tc>
        <w:tc>
          <w:tcPr>
            <w:tcW w:w="3542" w:type="dxa"/>
          </w:tcPr>
          <w:p w14:paraId="077C83C5" w14:textId="77777777" w:rsidR="00D47073" w:rsidRPr="00365BA1" w:rsidRDefault="00D47073" w:rsidP="00AE0FB7">
            <w:pPr>
              <w:spacing w:before="120" w:after="12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365BA1">
              <w:rPr>
                <w:rFonts w:cs="Times New Roman"/>
                <w:color w:val="000000"/>
                <w:sz w:val="20"/>
                <w:szCs w:val="20"/>
              </w:rPr>
              <w:t>CSV</w:t>
            </w:r>
          </w:p>
        </w:tc>
        <w:tc>
          <w:tcPr>
            <w:tcW w:w="3049" w:type="dxa"/>
          </w:tcPr>
          <w:p w14:paraId="4ED7D284" w14:textId="77777777" w:rsidR="00D47073" w:rsidRPr="00365BA1" w:rsidRDefault="00D47073" w:rsidP="00AE0FB7">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D47073" w:rsidRPr="00365BA1" w14:paraId="6F530E6A" w14:textId="77777777" w:rsidTr="004373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Pr>
          <w:p w14:paraId="3827AAE7" w14:textId="77777777" w:rsidR="00D47073" w:rsidRPr="00365BA1" w:rsidRDefault="00D47073" w:rsidP="00AE0FB7">
            <w:pPr>
              <w:spacing w:after="0"/>
              <w:jc w:val="left"/>
              <w:textAlignment w:val="baseline"/>
              <w:rPr>
                <w:rFonts w:eastAsia="Times New Roman" w:cs="Arial"/>
                <w:b w:val="0"/>
                <w:bCs w:val="0"/>
                <w:color w:val="000000"/>
                <w:sz w:val="20"/>
                <w:szCs w:val="20"/>
              </w:rPr>
            </w:pPr>
            <w:r w:rsidRPr="00365BA1">
              <w:rPr>
                <w:rFonts w:eastAsia="Times New Roman" w:cs="Arial"/>
                <w:b w:val="0"/>
                <w:bCs w:val="0"/>
                <w:color w:val="000000"/>
                <w:sz w:val="20"/>
                <w:szCs w:val="20"/>
              </w:rPr>
              <w:t>Geospatial data</w:t>
            </w:r>
            <w:r w:rsidRPr="00365BA1">
              <w:rPr>
                <w:rFonts w:eastAsia="Times New Roman" w:cs="Times New Roman"/>
                <w:b w:val="0"/>
                <w:bCs w:val="0"/>
                <w:sz w:val="20"/>
                <w:szCs w:val="20"/>
              </w:rPr>
              <w:t xml:space="preserve"> (s</w:t>
            </w:r>
            <w:r w:rsidRPr="00365BA1">
              <w:rPr>
                <w:rFonts w:eastAsia="Times New Roman" w:cs="Arial"/>
                <w:b w:val="0"/>
                <w:bCs w:val="0"/>
                <w:color w:val="000000"/>
                <w:sz w:val="20"/>
                <w:szCs w:val="20"/>
              </w:rPr>
              <w:t>hapes of areas)</w:t>
            </w:r>
          </w:p>
          <w:p w14:paraId="64D43A81" w14:textId="77777777" w:rsidR="00D47073" w:rsidRPr="00365BA1" w:rsidRDefault="00D47073" w:rsidP="00AE0FB7">
            <w:pPr>
              <w:spacing w:after="0"/>
              <w:jc w:val="left"/>
              <w:rPr>
                <w:rFonts w:eastAsia="Times New Roman" w:cs="Arial"/>
                <w:b w:val="0"/>
                <w:bCs w:val="0"/>
                <w:color w:val="000000"/>
                <w:sz w:val="20"/>
                <w:szCs w:val="20"/>
              </w:rPr>
            </w:pPr>
          </w:p>
        </w:tc>
        <w:tc>
          <w:tcPr>
            <w:tcW w:w="3542" w:type="dxa"/>
          </w:tcPr>
          <w:p w14:paraId="3CD557DB" w14:textId="77777777" w:rsidR="00D47073" w:rsidRPr="00365BA1" w:rsidRDefault="00D47073" w:rsidP="00AE0FB7">
            <w:pPr>
              <w:spacing w:before="120" w:after="12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365BA1">
              <w:rPr>
                <w:rFonts w:cs="Arial"/>
                <w:color w:val="000000"/>
                <w:sz w:val="20"/>
                <w:szCs w:val="20"/>
              </w:rPr>
              <w:t>GeoJSON or KML</w:t>
            </w:r>
          </w:p>
        </w:tc>
        <w:tc>
          <w:tcPr>
            <w:tcW w:w="3049" w:type="dxa"/>
            <w:vAlign w:val="center"/>
          </w:tcPr>
          <w:p w14:paraId="5F984319" w14:textId="77777777" w:rsidR="00D47073" w:rsidRPr="00365BA1" w:rsidRDefault="00D47073" w:rsidP="00221904">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365BA1">
              <w:rPr>
                <w:rFonts w:cs="Arial"/>
                <w:color w:val="000000"/>
                <w:sz w:val="20"/>
                <w:szCs w:val="20"/>
              </w:rPr>
              <w:t>GeoJSON and KML</w:t>
            </w:r>
          </w:p>
        </w:tc>
      </w:tr>
      <w:tr w:rsidR="00D47073" w:rsidRPr="00365BA1" w14:paraId="6D0EF370" w14:textId="77777777" w:rsidTr="004373EC">
        <w:tc>
          <w:tcPr>
            <w:cnfStyle w:val="001000000000" w:firstRow="0" w:lastRow="0" w:firstColumn="1" w:lastColumn="0" w:oddVBand="0" w:evenVBand="0" w:oddHBand="0" w:evenHBand="0" w:firstRowFirstColumn="0" w:firstRowLastColumn="0" w:lastRowFirstColumn="0" w:lastRowLastColumn="0"/>
            <w:tcW w:w="2949" w:type="dxa"/>
          </w:tcPr>
          <w:p w14:paraId="605CEDC5" w14:textId="77777777" w:rsidR="00D47073" w:rsidRPr="00365BA1" w:rsidRDefault="00D47073" w:rsidP="00AE0FB7">
            <w:pPr>
              <w:spacing w:before="120" w:after="120"/>
              <w:jc w:val="left"/>
              <w:rPr>
                <w:rFonts w:cs="Times New Roman"/>
                <w:b w:val="0"/>
                <w:bCs w:val="0"/>
                <w:color w:val="000000"/>
                <w:sz w:val="20"/>
                <w:szCs w:val="20"/>
              </w:rPr>
            </w:pPr>
            <w:r w:rsidRPr="00365BA1">
              <w:rPr>
                <w:rFonts w:cs="Arial"/>
                <w:b w:val="0"/>
                <w:bCs w:val="0"/>
                <w:color w:val="000000"/>
                <w:sz w:val="20"/>
                <w:szCs w:val="20"/>
              </w:rPr>
              <w:t xml:space="preserve">Real time data or data </w:t>
            </w:r>
            <w:r>
              <w:rPr>
                <w:rFonts w:cs="Arial"/>
                <w:b w:val="0"/>
                <w:bCs w:val="0"/>
                <w:color w:val="000000"/>
                <w:sz w:val="20"/>
                <w:szCs w:val="20"/>
              </w:rPr>
              <w:t xml:space="preserve">used </w:t>
            </w:r>
            <w:r w:rsidRPr="00365BA1">
              <w:rPr>
                <w:rFonts w:cs="Arial"/>
                <w:b w:val="0"/>
                <w:bCs w:val="0"/>
                <w:color w:val="000000"/>
                <w:sz w:val="20"/>
                <w:szCs w:val="20"/>
              </w:rPr>
              <w:t>for responsive services</w:t>
            </w:r>
          </w:p>
        </w:tc>
        <w:tc>
          <w:tcPr>
            <w:tcW w:w="3542" w:type="dxa"/>
          </w:tcPr>
          <w:p w14:paraId="681A82BE" w14:textId="77777777" w:rsidR="00D47073" w:rsidRPr="00365BA1" w:rsidRDefault="00D47073" w:rsidP="00AE0FB7">
            <w:pPr>
              <w:spacing w:before="120" w:after="12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365BA1">
              <w:rPr>
                <w:rFonts w:cs="Arial"/>
                <w:color w:val="000000"/>
                <w:sz w:val="20"/>
                <w:szCs w:val="20"/>
              </w:rPr>
              <w:t>Via an API</w:t>
            </w:r>
          </w:p>
        </w:tc>
        <w:tc>
          <w:tcPr>
            <w:tcW w:w="3049" w:type="dxa"/>
          </w:tcPr>
          <w:p w14:paraId="5C16AD9B" w14:textId="77777777" w:rsidR="00D47073" w:rsidRPr="00365BA1" w:rsidRDefault="00D47073" w:rsidP="00AE0FB7">
            <w:pPr>
              <w:spacing w:before="120" w:after="12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r>
      <w:tr w:rsidR="00D47073" w:rsidRPr="00365BA1" w14:paraId="569667C5" w14:textId="77777777" w:rsidTr="004373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Pr>
          <w:p w14:paraId="719E119C" w14:textId="77777777" w:rsidR="00D47073" w:rsidRPr="00365BA1" w:rsidRDefault="00D47073" w:rsidP="00AE0FB7">
            <w:pPr>
              <w:spacing w:before="120" w:after="120"/>
              <w:jc w:val="left"/>
              <w:rPr>
                <w:rFonts w:cs="Times New Roman"/>
                <w:b w:val="0"/>
                <w:bCs w:val="0"/>
                <w:color w:val="000000"/>
                <w:sz w:val="20"/>
                <w:szCs w:val="20"/>
              </w:rPr>
            </w:pPr>
            <w:r w:rsidRPr="00365BA1">
              <w:rPr>
                <w:rFonts w:cs="Arial"/>
                <w:b w:val="0"/>
                <w:bCs w:val="0"/>
                <w:color w:val="000000"/>
                <w:sz w:val="20"/>
                <w:szCs w:val="20"/>
              </w:rPr>
              <w:t>Structured non-tabular</w:t>
            </w:r>
          </w:p>
        </w:tc>
        <w:tc>
          <w:tcPr>
            <w:tcW w:w="3542" w:type="dxa"/>
          </w:tcPr>
          <w:p w14:paraId="58168CAD" w14:textId="77777777" w:rsidR="00D47073" w:rsidRPr="00365BA1" w:rsidRDefault="00D47073" w:rsidP="00AE0FB7">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365BA1">
              <w:rPr>
                <w:rFonts w:eastAsia="Times New Roman" w:cs="Arial"/>
                <w:color w:val="000000"/>
                <w:sz w:val="20"/>
                <w:szCs w:val="20"/>
              </w:rPr>
              <w:t>An appropriate open, machine readable format, conforming to an open standard where available.</w:t>
            </w:r>
          </w:p>
          <w:p w14:paraId="741F9E30" w14:textId="77777777" w:rsidR="00D47073" w:rsidRPr="00365BA1" w:rsidRDefault="00D47073" w:rsidP="00AE0FB7">
            <w:pPr>
              <w:spacing w:before="120" w:after="12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r w:rsidRPr="00365BA1">
              <w:rPr>
                <w:rFonts w:cs="Arial"/>
                <w:color w:val="000000"/>
                <w:sz w:val="20"/>
                <w:szCs w:val="20"/>
              </w:rPr>
              <w:t>E.g. JSON, XML, RDF, GTFS.</w:t>
            </w:r>
          </w:p>
        </w:tc>
        <w:tc>
          <w:tcPr>
            <w:tcW w:w="3049" w:type="dxa"/>
          </w:tcPr>
          <w:p w14:paraId="7C04935E" w14:textId="77777777" w:rsidR="00D47073" w:rsidRPr="00365BA1" w:rsidRDefault="00D47073" w:rsidP="00AE0FB7">
            <w:pPr>
              <w:spacing w:before="120" w:after="120"/>
              <w:jc w:val="left"/>
              <w:cnfStyle w:val="000000100000" w:firstRow="0" w:lastRow="0" w:firstColumn="0" w:lastColumn="0" w:oddVBand="0" w:evenVBand="0" w:oddHBand="1" w:evenHBand="0" w:firstRowFirstColumn="0" w:firstRowLastColumn="0" w:lastRowFirstColumn="0" w:lastRowLastColumn="0"/>
              <w:rPr>
                <w:rFonts w:cs="Times New Roman"/>
                <w:color w:val="000000"/>
                <w:sz w:val="20"/>
                <w:szCs w:val="20"/>
              </w:rPr>
            </w:pPr>
          </w:p>
        </w:tc>
      </w:tr>
      <w:tr w:rsidR="00D47073" w:rsidRPr="00365BA1" w14:paraId="3439E11C" w14:textId="77777777" w:rsidTr="004373EC">
        <w:tc>
          <w:tcPr>
            <w:cnfStyle w:val="001000000000" w:firstRow="0" w:lastRow="0" w:firstColumn="1" w:lastColumn="0" w:oddVBand="0" w:evenVBand="0" w:oddHBand="0" w:evenHBand="0" w:firstRowFirstColumn="0" w:firstRowLastColumn="0" w:lastRowFirstColumn="0" w:lastRowLastColumn="0"/>
            <w:tcW w:w="2949" w:type="dxa"/>
          </w:tcPr>
          <w:p w14:paraId="6317DCB0" w14:textId="77777777" w:rsidR="00D47073" w:rsidRPr="00365BA1" w:rsidRDefault="00D47073" w:rsidP="00AE0FB7">
            <w:pPr>
              <w:spacing w:before="120" w:after="120"/>
              <w:jc w:val="left"/>
              <w:rPr>
                <w:rFonts w:cs="Arial"/>
                <w:b w:val="0"/>
                <w:bCs w:val="0"/>
                <w:color w:val="000000"/>
                <w:sz w:val="20"/>
                <w:szCs w:val="20"/>
              </w:rPr>
            </w:pPr>
            <w:r>
              <w:rPr>
                <w:rFonts w:cs="Arial"/>
                <w:b w:val="0"/>
                <w:bCs w:val="0"/>
                <w:color w:val="000000"/>
                <w:sz w:val="20"/>
                <w:szCs w:val="20"/>
              </w:rPr>
              <w:t>Unstructured data</w:t>
            </w:r>
          </w:p>
        </w:tc>
        <w:tc>
          <w:tcPr>
            <w:tcW w:w="3542" w:type="dxa"/>
          </w:tcPr>
          <w:p w14:paraId="257A29E6" w14:textId="77777777" w:rsidR="00D47073" w:rsidRPr="00365BA1" w:rsidRDefault="00D47073" w:rsidP="00AE0FB7">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p>
        </w:tc>
        <w:tc>
          <w:tcPr>
            <w:tcW w:w="3049" w:type="dxa"/>
          </w:tcPr>
          <w:p w14:paraId="5AA62DDA" w14:textId="77777777" w:rsidR="00D47073" w:rsidRPr="00365BA1" w:rsidRDefault="00D47073" w:rsidP="00AE0FB7">
            <w:pPr>
              <w:spacing w:before="120" w:after="120"/>
              <w:jc w:val="left"/>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Pr>
                <w:rFonts w:cs="Times New Roman"/>
                <w:color w:val="000000"/>
                <w:sz w:val="20"/>
                <w:szCs w:val="20"/>
              </w:rPr>
              <w:t>Using an open format where such exists</w:t>
            </w:r>
          </w:p>
        </w:tc>
      </w:tr>
    </w:tbl>
    <w:p w14:paraId="68DA9CA9" w14:textId="77777777" w:rsidR="003F2FD2" w:rsidRDefault="003F2FD2" w:rsidP="003F2FD2">
      <w:pPr>
        <w:pStyle w:val="Heading4"/>
        <w:rPr>
          <w:sz w:val="8"/>
          <w:lang w:val="en-GB"/>
        </w:rPr>
      </w:pPr>
    </w:p>
    <w:p w14:paraId="59F50DDD" w14:textId="77777777" w:rsidR="007B0979" w:rsidRDefault="007B0979" w:rsidP="003F2FD2">
      <w:pPr>
        <w:pStyle w:val="Heading4"/>
        <w:rPr>
          <w:sz w:val="8"/>
          <w:lang w:val="en-GB"/>
        </w:rPr>
      </w:pPr>
    </w:p>
    <w:p w14:paraId="6CD9737A" w14:textId="77777777" w:rsidR="00562928" w:rsidRDefault="00562928" w:rsidP="00562928">
      <w:pPr>
        <w:spacing w:after="0"/>
        <w:jc w:val="left"/>
        <w:rPr>
          <w:rFonts w:ascii="Calibri" w:eastAsia="Calibri" w:hAnsi="Calibri" w:cs="Times New Roman"/>
          <w:sz w:val="24"/>
          <w:szCs w:val="22"/>
          <w:lang w:val="en-GB"/>
        </w:rPr>
      </w:pPr>
      <w:r>
        <w:rPr>
          <w:rFonts w:eastAsia="Times New Roman" w:cs="Arial"/>
          <w:color w:val="000000"/>
          <w:szCs w:val="22"/>
          <w:lang w:val="en-GB"/>
        </w:rPr>
        <w:t>In addition to the above generic criteria, there are format-specific criteria detailed below.</w:t>
      </w:r>
    </w:p>
    <w:tbl>
      <w:tblPr>
        <w:tblW w:w="0"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1586"/>
        <w:gridCol w:w="7938"/>
      </w:tblGrid>
      <w:tr w:rsidR="00562928" w14:paraId="33D86CDD" w14:textId="77777777" w:rsidTr="00562928">
        <w:tc>
          <w:tcPr>
            <w:tcW w:w="1586" w:type="dxa"/>
            <w:tcBorders>
              <w:top w:val="nil"/>
              <w:left w:val="nil"/>
              <w:bottom w:val="single" w:sz="12" w:space="0" w:color="95B3D7"/>
              <w:right w:val="nil"/>
            </w:tcBorders>
            <w:shd w:val="clear" w:color="auto" w:fill="FFFFFF"/>
            <w:hideMark/>
          </w:tcPr>
          <w:p w14:paraId="6D2FF598" w14:textId="77777777" w:rsidR="00562928" w:rsidRDefault="00562928">
            <w:pPr>
              <w:spacing w:before="120" w:after="120"/>
              <w:jc w:val="left"/>
              <w:rPr>
                <w:rFonts w:eastAsia="Calibri" w:cs="Times New Roman"/>
                <w:b/>
                <w:bCs/>
                <w:color w:val="0070C0"/>
                <w:szCs w:val="22"/>
                <w:lang w:val="en-GB" w:eastAsia="en-GB"/>
              </w:rPr>
            </w:pPr>
            <w:r>
              <w:rPr>
                <w:rFonts w:eastAsia="Calibri" w:cs="Arial"/>
                <w:b/>
                <w:bCs/>
                <w:color w:val="0070C0"/>
                <w:szCs w:val="22"/>
                <w:lang w:val="en-GB" w:eastAsia="en-GB"/>
              </w:rPr>
              <w:t>Data Format</w:t>
            </w:r>
          </w:p>
        </w:tc>
        <w:tc>
          <w:tcPr>
            <w:tcW w:w="7938" w:type="dxa"/>
            <w:tcBorders>
              <w:top w:val="nil"/>
              <w:left w:val="nil"/>
              <w:bottom w:val="single" w:sz="12" w:space="0" w:color="95B3D7"/>
              <w:right w:val="nil"/>
            </w:tcBorders>
            <w:shd w:val="clear" w:color="auto" w:fill="FFFFFF"/>
            <w:hideMark/>
          </w:tcPr>
          <w:p w14:paraId="63EDC62C" w14:textId="77777777" w:rsidR="00562928" w:rsidRDefault="00562928">
            <w:pPr>
              <w:spacing w:before="120" w:after="120"/>
              <w:jc w:val="left"/>
              <w:rPr>
                <w:rFonts w:eastAsia="Calibri" w:cs="Times New Roman"/>
                <w:b/>
                <w:bCs/>
                <w:color w:val="0070C0"/>
                <w:szCs w:val="22"/>
                <w:lang w:val="en-GB" w:eastAsia="en-GB"/>
              </w:rPr>
            </w:pPr>
            <w:r>
              <w:rPr>
                <w:rFonts w:eastAsia="Calibri" w:cs="Arial"/>
                <w:b/>
                <w:bCs/>
                <w:color w:val="0070C0"/>
                <w:szCs w:val="22"/>
                <w:lang w:val="en-GB" w:eastAsia="en-GB"/>
              </w:rPr>
              <w:t>Conformance requirements</w:t>
            </w:r>
          </w:p>
        </w:tc>
      </w:tr>
      <w:tr w:rsidR="00562928" w14:paraId="5BF78396" w14:textId="77777777" w:rsidTr="00562928">
        <w:trPr>
          <w:trHeight w:val="1050"/>
        </w:trPr>
        <w:tc>
          <w:tcPr>
            <w:tcW w:w="1586" w:type="dxa"/>
            <w:tcBorders>
              <w:top w:val="single" w:sz="2" w:space="0" w:color="95B3D7"/>
              <w:left w:val="nil"/>
              <w:bottom w:val="single" w:sz="2" w:space="0" w:color="95B3D7"/>
              <w:right w:val="single" w:sz="2" w:space="0" w:color="95B3D7"/>
            </w:tcBorders>
            <w:shd w:val="clear" w:color="auto" w:fill="DBE5F1"/>
          </w:tcPr>
          <w:p w14:paraId="10D51CD3" w14:textId="77777777" w:rsidR="00562928" w:rsidRDefault="00562928">
            <w:pPr>
              <w:rPr>
                <w:rFonts w:cs="Calibri"/>
                <w:b/>
                <w:bCs/>
                <w:sz w:val="20"/>
                <w:szCs w:val="20"/>
                <w:lang w:val="en-GB" w:eastAsia="en-GB"/>
              </w:rPr>
            </w:pPr>
            <w:r>
              <w:rPr>
                <w:b/>
                <w:bCs/>
                <w:sz w:val="20"/>
                <w:szCs w:val="20"/>
                <w:lang w:val="en-GB" w:eastAsia="en-GB"/>
              </w:rPr>
              <w:t>CSV data</w:t>
            </w:r>
          </w:p>
          <w:p w14:paraId="5ABF8984" w14:textId="77777777" w:rsidR="00562928" w:rsidRDefault="00562928">
            <w:pPr>
              <w:spacing w:before="120" w:after="120"/>
              <w:jc w:val="left"/>
              <w:rPr>
                <w:rFonts w:eastAsia="Calibri" w:cs="Times New Roman"/>
                <w:b/>
                <w:bCs/>
                <w:sz w:val="20"/>
                <w:szCs w:val="20"/>
                <w:lang w:val="en-GB" w:eastAsia="en-GB"/>
              </w:rPr>
            </w:pPr>
          </w:p>
        </w:tc>
        <w:tc>
          <w:tcPr>
            <w:tcW w:w="7938" w:type="dxa"/>
            <w:tcBorders>
              <w:top w:val="single" w:sz="2" w:space="0" w:color="95B3D7"/>
              <w:left w:val="single" w:sz="2" w:space="0" w:color="95B3D7"/>
              <w:bottom w:val="single" w:sz="2" w:space="0" w:color="95B3D7"/>
              <w:right w:val="nil"/>
            </w:tcBorders>
            <w:shd w:val="clear" w:color="auto" w:fill="DBE5F1"/>
            <w:hideMark/>
          </w:tcPr>
          <w:p w14:paraId="010B7602" w14:textId="77777777" w:rsidR="00562928" w:rsidRDefault="00562928">
            <w:pPr>
              <w:spacing w:after="0"/>
              <w:jc w:val="left"/>
              <w:rPr>
                <w:rFonts w:cs="Times New Roman"/>
                <w:sz w:val="20"/>
                <w:szCs w:val="20"/>
                <w:lang w:val="en-GB" w:eastAsia="en-GB"/>
              </w:rPr>
            </w:pPr>
            <w:r>
              <w:rPr>
                <w:rFonts w:eastAsia="Times New Roman" w:cs="Arial"/>
                <w:sz w:val="20"/>
                <w:szCs w:val="20"/>
                <w:lang w:val="en-GB" w:eastAsia="en-GB"/>
              </w:rPr>
              <w:t xml:space="preserve">The format of a </w:t>
            </w:r>
            <w:hyperlink r:id="rId27" w:history="1">
              <w:r>
                <w:rPr>
                  <w:rStyle w:val="Hyperlink"/>
                  <w:rFonts w:eastAsia="Times New Roman" w:cs="Arial"/>
                  <w:sz w:val="20"/>
                  <w:szCs w:val="20"/>
                  <w:lang w:val="en-GB" w:eastAsia="en-GB"/>
                </w:rPr>
                <w:t>CSV dataset</w:t>
              </w:r>
            </w:hyperlink>
            <w:r>
              <w:rPr>
                <w:rFonts w:eastAsia="Times New Roman" w:cs="Arial"/>
                <w:sz w:val="20"/>
                <w:szCs w:val="20"/>
                <w:lang w:val="en-GB" w:eastAsia="en-GB"/>
              </w:rPr>
              <w:t xml:space="preserve"> will be conformant if: </w:t>
            </w:r>
          </w:p>
          <w:p w14:paraId="2FBAD12B" w14:textId="77777777" w:rsidR="00562928" w:rsidRDefault="00562928" w:rsidP="00562928">
            <w:pPr>
              <w:numPr>
                <w:ilvl w:val="0"/>
                <w:numId w:val="133"/>
              </w:numPr>
              <w:spacing w:after="0" w:line="276" w:lineRule="auto"/>
              <w:jc w:val="left"/>
              <w:textAlignment w:val="baseline"/>
              <w:rPr>
                <w:rFonts w:cs="Arial"/>
                <w:sz w:val="20"/>
                <w:szCs w:val="20"/>
                <w:lang w:val="en-GB" w:eastAsia="en-GB"/>
              </w:rPr>
            </w:pPr>
            <w:r>
              <w:rPr>
                <w:rFonts w:eastAsia="Times New Roman" w:cs="Arial"/>
                <w:sz w:val="20"/>
                <w:szCs w:val="20"/>
                <w:lang w:val="en-GB" w:eastAsia="en-GB"/>
              </w:rPr>
              <w:t>It contains a header row which includes the name of the column</w:t>
            </w:r>
          </w:p>
          <w:p w14:paraId="2CF71911" w14:textId="77777777" w:rsidR="00562928" w:rsidRDefault="00562928" w:rsidP="00562928">
            <w:pPr>
              <w:numPr>
                <w:ilvl w:val="0"/>
                <w:numId w:val="133"/>
              </w:numPr>
              <w:spacing w:after="0" w:line="276" w:lineRule="auto"/>
              <w:jc w:val="left"/>
              <w:textAlignment w:val="baseline"/>
              <w:rPr>
                <w:rFonts w:eastAsia="Times New Roman" w:cs="Arial"/>
                <w:sz w:val="20"/>
                <w:szCs w:val="20"/>
                <w:lang w:val="en-GB" w:eastAsia="en-GB"/>
              </w:rPr>
            </w:pPr>
            <w:r>
              <w:rPr>
                <w:rFonts w:eastAsia="Times New Roman" w:cs="Arial"/>
                <w:sz w:val="20"/>
                <w:szCs w:val="20"/>
                <w:lang w:val="en-GB" w:eastAsia="en-GB"/>
              </w:rPr>
              <w:t>The formatting of dates or numbers is consistent throughout the whole file</w:t>
            </w:r>
          </w:p>
          <w:p w14:paraId="1E897A3B" w14:textId="77777777" w:rsidR="00562928" w:rsidRDefault="00562928" w:rsidP="00562928">
            <w:pPr>
              <w:numPr>
                <w:ilvl w:val="0"/>
                <w:numId w:val="133"/>
              </w:numPr>
              <w:spacing w:after="0" w:line="276" w:lineRule="auto"/>
              <w:jc w:val="left"/>
              <w:textAlignment w:val="baseline"/>
              <w:rPr>
                <w:rFonts w:eastAsia="Times New Roman" w:cs="Arial"/>
                <w:sz w:val="20"/>
                <w:szCs w:val="20"/>
                <w:lang w:val="en-GB" w:eastAsia="en-GB"/>
              </w:rPr>
            </w:pPr>
            <w:r>
              <w:rPr>
                <w:rFonts w:eastAsia="Times New Roman" w:cs="Arial"/>
                <w:sz w:val="20"/>
                <w:szCs w:val="20"/>
                <w:lang w:val="en-GB" w:eastAsia="en-GB"/>
              </w:rPr>
              <w:t>It does not include empty rows</w:t>
            </w:r>
          </w:p>
          <w:p w14:paraId="1B22EB7C" w14:textId="77777777" w:rsidR="00562928" w:rsidRDefault="00562928" w:rsidP="00562928">
            <w:pPr>
              <w:numPr>
                <w:ilvl w:val="0"/>
                <w:numId w:val="133"/>
              </w:numPr>
              <w:spacing w:after="0" w:line="276" w:lineRule="auto"/>
              <w:jc w:val="left"/>
              <w:textAlignment w:val="baseline"/>
              <w:rPr>
                <w:rFonts w:eastAsia="Times New Roman" w:cs="Arial"/>
                <w:sz w:val="20"/>
                <w:szCs w:val="20"/>
                <w:lang w:val="en-GB" w:eastAsia="en-GB"/>
              </w:rPr>
            </w:pPr>
            <w:r>
              <w:rPr>
                <w:rFonts w:eastAsia="Times New Roman" w:cs="Arial"/>
                <w:sz w:val="20"/>
                <w:szCs w:val="20"/>
                <w:lang w:val="en-GB" w:eastAsia="en-GB"/>
              </w:rPr>
              <w:t>It does not include rows with missing or extra cells</w:t>
            </w:r>
          </w:p>
          <w:p w14:paraId="25B0BF2A" w14:textId="77777777" w:rsidR="00562928" w:rsidRDefault="00562928" w:rsidP="00562928">
            <w:pPr>
              <w:numPr>
                <w:ilvl w:val="0"/>
                <w:numId w:val="133"/>
              </w:numPr>
              <w:spacing w:after="0" w:line="276" w:lineRule="auto"/>
              <w:jc w:val="left"/>
              <w:textAlignment w:val="baseline"/>
              <w:rPr>
                <w:rFonts w:eastAsia="Times New Roman" w:cs="Arial"/>
                <w:sz w:val="20"/>
                <w:szCs w:val="20"/>
                <w:lang w:val="en-GB" w:eastAsia="en-GB"/>
              </w:rPr>
            </w:pPr>
            <w:r>
              <w:rPr>
                <w:rFonts w:eastAsia="Times New Roman" w:cs="Arial"/>
                <w:sz w:val="20"/>
                <w:szCs w:val="20"/>
                <w:lang w:val="en-GB" w:eastAsia="en-GB"/>
              </w:rPr>
              <w:t>It does not use header names more than once in the same file</w:t>
            </w:r>
          </w:p>
          <w:p w14:paraId="08A2788E" w14:textId="77777777" w:rsidR="00562928" w:rsidRDefault="00562928" w:rsidP="00562928">
            <w:pPr>
              <w:numPr>
                <w:ilvl w:val="0"/>
                <w:numId w:val="133"/>
              </w:numPr>
              <w:spacing w:after="0" w:line="276" w:lineRule="auto"/>
              <w:jc w:val="left"/>
              <w:textAlignment w:val="baseline"/>
              <w:rPr>
                <w:rFonts w:eastAsia="Times New Roman" w:cs="Arial"/>
                <w:sz w:val="20"/>
                <w:szCs w:val="20"/>
                <w:lang w:val="en-GB" w:eastAsia="en-GB"/>
              </w:rPr>
            </w:pPr>
            <w:r>
              <w:rPr>
                <w:rFonts w:eastAsia="Times New Roman" w:cs="Arial"/>
                <w:sz w:val="20"/>
                <w:szCs w:val="20"/>
                <w:lang w:val="en-GB" w:eastAsia="en-GB"/>
              </w:rPr>
              <w:t>It does not include any commentary or explanatory text</w:t>
            </w:r>
          </w:p>
        </w:tc>
      </w:tr>
      <w:tr w:rsidR="00562928" w14:paraId="30AE5CDB" w14:textId="77777777" w:rsidTr="00562928">
        <w:trPr>
          <w:trHeight w:val="2452"/>
        </w:trPr>
        <w:tc>
          <w:tcPr>
            <w:tcW w:w="1586" w:type="dxa"/>
            <w:tcBorders>
              <w:top w:val="single" w:sz="2" w:space="0" w:color="95B3D7"/>
              <w:left w:val="nil"/>
              <w:bottom w:val="single" w:sz="2" w:space="0" w:color="95B3D7"/>
              <w:right w:val="single" w:sz="2" w:space="0" w:color="95B3D7"/>
            </w:tcBorders>
          </w:tcPr>
          <w:p w14:paraId="41800931" w14:textId="77777777" w:rsidR="00562928" w:rsidRDefault="00562928">
            <w:pPr>
              <w:jc w:val="left"/>
              <w:rPr>
                <w:rFonts w:cs="Calibri"/>
                <w:b/>
                <w:bCs/>
                <w:sz w:val="20"/>
                <w:szCs w:val="20"/>
                <w:lang w:val="en-GB" w:eastAsia="en-GB"/>
              </w:rPr>
            </w:pPr>
            <w:r>
              <w:rPr>
                <w:b/>
                <w:bCs/>
                <w:sz w:val="20"/>
                <w:szCs w:val="20"/>
                <w:lang w:val="en-GB" w:eastAsia="en-GB"/>
              </w:rPr>
              <w:t>Structured non tabular data</w:t>
            </w:r>
          </w:p>
          <w:p w14:paraId="67ED69FA" w14:textId="77777777" w:rsidR="00562928" w:rsidRDefault="00562928">
            <w:pPr>
              <w:spacing w:after="0"/>
              <w:jc w:val="left"/>
              <w:textAlignment w:val="baseline"/>
              <w:rPr>
                <w:rFonts w:eastAsia="Times New Roman" w:cs="Arial"/>
                <w:b/>
                <w:bCs/>
                <w:sz w:val="20"/>
                <w:szCs w:val="20"/>
                <w:lang w:val="en-GB" w:eastAsia="en-GB"/>
              </w:rPr>
            </w:pPr>
          </w:p>
        </w:tc>
        <w:tc>
          <w:tcPr>
            <w:tcW w:w="7938" w:type="dxa"/>
            <w:tcBorders>
              <w:top w:val="single" w:sz="2" w:space="0" w:color="95B3D7"/>
              <w:left w:val="single" w:sz="2" w:space="0" w:color="95B3D7"/>
              <w:bottom w:val="single" w:sz="2" w:space="0" w:color="95B3D7"/>
              <w:right w:val="nil"/>
            </w:tcBorders>
            <w:hideMark/>
          </w:tcPr>
          <w:p w14:paraId="1A07791C" w14:textId="77777777" w:rsidR="00562928" w:rsidRDefault="00562928">
            <w:pPr>
              <w:spacing w:after="0"/>
              <w:jc w:val="left"/>
              <w:rPr>
                <w:rFonts w:cs="Times New Roman"/>
                <w:sz w:val="20"/>
                <w:szCs w:val="20"/>
                <w:lang w:val="en-GB" w:eastAsia="en-GB"/>
              </w:rPr>
            </w:pPr>
            <w:r>
              <w:rPr>
                <w:rFonts w:eastAsia="Times New Roman" w:cs="Arial"/>
                <w:sz w:val="20"/>
                <w:szCs w:val="20"/>
                <w:lang w:val="en-GB" w:eastAsia="en-GB"/>
              </w:rPr>
              <w:t>The format of structured non tabular data is conformant if:</w:t>
            </w:r>
          </w:p>
          <w:p w14:paraId="2BBDE01E" w14:textId="77777777" w:rsidR="00562928" w:rsidRDefault="00562928" w:rsidP="00562928">
            <w:pPr>
              <w:numPr>
                <w:ilvl w:val="0"/>
                <w:numId w:val="134"/>
              </w:numPr>
              <w:spacing w:after="0" w:line="276" w:lineRule="auto"/>
              <w:jc w:val="left"/>
              <w:textAlignment w:val="baseline"/>
              <w:rPr>
                <w:rFonts w:cs="Arial"/>
                <w:bCs/>
                <w:sz w:val="20"/>
                <w:szCs w:val="20"/>
                <w:lang w:val="en-GB" w:eastAsia="en-GB"/>
              </w:rPr>
            </w:pPr>
            <w:r>
              <w:rPr>
                <w:rFonts w:eastAsia="Times New Roman" w:cs="Arial"/>
                <w:sz w:val="20"/>
                <w:szCs w:val="20"/>
                <w:lang w:val="en-GB" w:eastAsia="en-GB"/>
              </w:rPr>
              <w:t xml:space="preserve">It conforms to a pre-existing open standard for representing such data, such as </w:t>
            </w:r>
            <w:hyperlink r:id="rId28" w:history="1">
              <w:r>
                <w:rPr>
                  <w:rStyle w:val="Hyperlink"/>
                  <w:rFonts w:eastAsia="Times New Roman" w:cs="Arial"/>
                  <w:sz w:val="20"/>
                  <w:szCs w:val="20"/>
                  <w:lang w:val="en-GB" w:eastAsia="en-GB"/>
                </w:rPr>
                <w:t>GTFS</w:t>
              </w:r>
            </w:hyperlink>
            <w:r>
              <w:rPr>
                <w:rFonts w:eastAsia="Times New Roman" w:cs="Arial"/>
                <w:sz w:val="20"/>
                <w:szCs w:val="20"/>
                <w:lang w:val="en-GB" w:eastAsia="en-GB"/>
              </w:rPr>
              <w:t xml:space="preserve">, </w:t>
            </w:r>
            <w:hyperlink r:id="rId29" w:history="1">
              <w:r>
                <w:rPr>
                  <w:rStyle w:val="Hyperlink"/>
                  <w:rFonts w:eastAsia="Times New Roman" w:cs="Arial"/>
                  <w:sz w:val="20"/>
                  <w:szCs w:val="20"/>
                  <w:lang w:val="en-GB" w:eastAsia="en-GB"/>
                </w:rPr>
                <w:t>Popolo</w:t>
              </w:r>
            </w:hyperlink>
            <w:r>
              <w:rPr>
                <w:rFonts w:eastAsia="Times New Roman" w:cs="Arial"/>
                <w:sz w:val="20"/>
                <w:szCs w:val="20"/>
                <w:lang w:val="en-GB" w:eastAsia="en-GB"/>
              </w:rPr>
              <w:t xml:space="preserve">, the </w:t>
            </w:r>
            <w:hyperlink r:id="rId30" w:history="1">
              <w:r>
                <w:rPr>
                  <w:rStyle w:val="Hyperlink"/>
                  <w:rFonts w:eastAsia="Times New Roman" w:cs="Arial"/>
                  <w:sz w:val="20"/>
                  <w:szCs w:val="20"/>
                  <w:lang w:val="en-GB" w:eastAsia="en-GB"/>
                </w:rPr>
                <w:t>Schema.org job posting</w:t>
              </w:r>
            </w:hyperlink>
            <w:r>
              <w:rPr>
                <w:rFonts w:eastAsia="Times New Roman" w:cs="Arial"/>
                <w:sz w:val="20"/>
                <w:szCs w:val="20"/>
                <w:lang w:val="en-GB" w:eastAsia="en-GB"/>
              </w:rPr>
              <w:t xml:space="preserve"> standard</w:t>
            </w:r>
          </w:p>
          <w:p w14:paraId="2E4BBA8A" w14:textId="77777777" w:rsidR="00562928" w:rsidRDefault="00562928">
            <w:pPr>
              <w:spacing w:after="120"/>
              <w:jc w:val="center"/>
              <w:rPr>
                <w:rFonts w:eastAsia="Times New Roman" w:cs="Times New Roman"/>
                <w:sz w:val="20"/>
                <w:szCs w:val="20"/>
                <w:lang w:val="en-GB" w:eastAsia="en-GB"/>
              </w:rPr>
            </w:pPr>
            <w:r>
              <w:rPr>
                <w:rFonts w:eastAsia="Times New Roman" w:cs="Arial"/>
                <w:sz w:val="20"/>
                <w:szCs w:val="20"/>
                <w:lang w:val="en-GB" w:eastAsia="en-GB"/>
              </w:rPr>
              <w:t>or</w:t>
            </w:r>
            <w:r>
              <w:rPr>
                <w:rFonts w:eastAsia="Times New Roman" w:cs="Arial"/>
                <w:sz w:val="20"/>
                <w:szCs w:val="20"/>
                <w:lang w:val="en-GB" w:eastAsia="en-GB"/>
              </w:rPr>
              <w:tab/>
            </w:r>
          </w:p>
          <w:p w14:paraId="2A3FF93B" w14:textId="77777777" w:rsidR="00562928" w:rsidRDefault="00562928" w:rsidP="00562928">
            <w:pPr>
              <w:numPr>
                <w:ilvl w:val="0"/>
                <w:numId w:val="135"/>
              </w:numPr>
              <w:spacing w:after="0" w:line="276" w:lineRule="auto"/>
              <w:jc w:val="left"/>
              <w:textAlignment w:val="baseline"/>
              <w:rPr>
                <w:rFonts w:eastAsia="Times New Roman" w:cs="Arial"/>
                <w:sz w:val="20"/>
                <w:szCs w:val="20"/>
                <w:lang w:val="en-GB" w:eastAsia="en-GB"/>
              </w:rPr>
            </w:pPr>
            <w:r>
              <w:rPr>
                <w:rFonts w:eastAsia="Times New Roman" w:cs="Arial"/>
                <w:sz w:val="20"/>
                <w:szCs w:val="20"/>
                <w:lang w:val="en-GB" w:eastAsia="en-GB"/>
              </w:rPr>
              <w:t xml:space="preserve">It is in a valid open machine-readable standard such as </w:t>
            </w:r>
            <w:hyperlink r:id="rId31" w:history="1">
              <w:r>
                <w:rPr>
                  <w:rStyle w:val="Hyperlink"/>
                  <w:rFonts w:eastAsia="Times New Roman" w:cs="Arial"/>
                  <w:sz w:val="20"/>
                  <w:szCs w:val="20"/>
                  <w:lang w:val="en-GB" w:eastAsia="en-GB"/>
                </w:rPr>
                <w:t>JSON</w:t>
              </w:r>
            </w:hyperlink>
            <w:r>
              <w:rPr>
                <w:rFonts w:eastAsia="Times New Roman" w:cs="Arial"/>
                <w:sz w:val="20"/>
                <w:szCs w:val="20"/>
                <w:lang w:val="en-GB" w:eastAsia="en-GB"/>
              </w:rPr>
              <w:t xml:space="preserve">, </w:t>
            </w:r>
            <w:hyperlink r:id="rId32" w:history="1">
              <w:r>
                <w:rPr>
                  <w:rStyle w:val="Hyperlink"/>
                  <w:rFonts w:eastAsia="Times New Roman" w:cs="Arial"/>
                  <w:sz w:val="20"/>
                  <w:szCs w:val="20"/>
                  <w:lang w:val="en-GB" w:eastAsia="en-GB"/>
                </w:rPr>
                <w:t>XML</w:t>
              </w:r>
            </w:hyperlink>
            <w:r>
              <w:rPr>
                <w:rFonts w:eastAsia="Times New Roman" w:cs="Arial"/>
                <w:sz w:val="20"/>
                <w:szCs w:val="20"/>
                <w:lang w:val="en-GB" w:eastAsia="en-GB"/>
              </w:rPr>
              <w:t xml:space="preserve"> and:</w:t>
            </w:r>
          </w:p>
          <w:p w14:paraId="73490FA4" w14:textId="77777777" w:rsidR="00562928" w:rsidRDefault="00562928" w:rsidP="00562928">
            <w:pPr>
              <w:pStyle w:val="ColorfulList-Accent11"/>
              <w:numPr>
                <w:ilvl w:val="0"/>
                <w:numId w:val="136"/>
              </w:numPr>
              <w:spacing w:after="0" w:line="276" w:lineRule="auto"/>
              <w:jc w:val="left"/>
              <w:textAlignment w:val="baseline"/>
              <w:rPr>
                <w:rFonts w:eastAsia="Times New Roman" w:cs="Arial"/>
                <w:sz w:val="20"/>
                <w:szCs w:val="20"/>
                <w:lang w:val="en-GB" w:eastAsia="en-GB"/>
              </w:rPr>
            </w:pPr>
            <w:r>
              <w:rPr>
                <w:rFonts w:eastAsia="Times New Roman" w:cs="Arial"/>
                <w:sz w:val="20"/>
                <w:szCs w:val="20"/>
                <w:lang w:val="en-GB" w:eastAsia="en-GB"/>
              </w:rPr>
              <w:t>The structure of this data is clearly documented and published alongside it</w:t>
            </w:r>
          </w:p>
          <w:p w14:paraId="54EA0428" w14:textId="77777777" w:rsidR="00562928" w:rsidRDefault="00562928" w:rsidP="00562928">
            <w:pPr>
              <w:pStyle w:val="ColorfulList-Accent11"/>
              <w:numPr>
                <w:ilvl w:val="0"/>
                <w:numId w:val="136"/>
              </w:numPr>
              <w:spacing w:after="0" w:line="276" w:lineRule="auto"/>
              <w:jc w:val="left"/>
              <w:textAlignment w:val="baseline"/>
              <w:rPr>
                <w:rFonts w:eastAsia="Times New Roman" w:cs="Arial"/>
                <w:sz w:val="20"/>
                <w:szCs w:val="20"/>
                <w:lang w:val="en-GB" w:eastAsia="en-GB"/>
              </w:rPr>
            </w:pPr>
            <w:r>
              <w:rPr>
                <w:rFonts w:eastAsia="Times New Roman" w:cs="Arial"/>
                <w:sz w:val="20"/>
                <w:szCs w:val="20"/>
                <w:lang w:val="en-GB" w:eastAsia="en-GB"/>
              </w:rPr>
              <w:t>The structure of the data is appropriate for re-use given the nature of the domain to which the data relates.</w:t>
            </w:r>
          </w:p>
        </w:tc>
      </w:tr>
      <w:tr w:rsidR="00562928" w14:paraId="54F3F66F" w14:textId="77777777" w:rsidTr="00562928">
        <w:trPr>
          <w:trHeight w:val="976"/>
        </w:trPr>
        <w:tc>
          <w:tcPr>
            <w:tcW w:w="1586" w:type="dxa"/>
            <w:tcBorders>
              <w:top w:val="single" w:sz="2" w:space="0" w:color="95B3D7"/>
              <w:left w:val="nil"/>
              <w:bottom w:val="single" w:sz="2" w:space="0" w:color="95B3D7"/>
              <w:right w:val="single" w:sz="2" w:space="0" w:color="95B3D7"/>
            </w:tcBorders>
            <w:shd w:val="clear" w:color="auto" w:fill="DBE5F1"/>
            <w:hideMark/>
          </w:tcPr>
          <w:p w14:paraId="2C2D0DBC" w14:textId="77777777" w:rsidR="00562928" w:rsidRDefault="00562928">
            <w:pPr>
              <w:rPr>
                <w:rFonts w:cs="Calibri"/>
                <w:b/>
                <w:bCs/>
                <w:sz w:val="20"/>
                <w:szCs w:val="20"/>
                <w:lang w:val="en-GB" w:eastAsia="en-GB"/>
              </w:rPr>
            </w:pPr>
            <w:r>
              <w:rPr>
                <w:b/>
                <w:bCs/>
                <w:sz w:val="20"/>
                <w:szCs w:val="20"/>
                <w:lang w:val="en-GB" w:eastAsia="en-GB"/>
              </w:rPr>
              <w:t>Geospatial data</w:t>
            </w:r>
          </w:p>
        </w:tc>
        <w:tc>
          <w:tcPr>
            <w:tcW w:w="7938" w:type="dxa"/>
            <w:tcBorders>
              <w:top w:val="single" w:sz="2" w:space="0" w:color="95B3D7"/>
              <w:left w:val="single" w:sz="2" w:space="0" w:color="95B3D7"/>
              <w:bottom w:val="single" w:sz="2" w:space="0" w:color="95B3D7"/>
              <w:right w:val="nil"/>
            </w:tcBorders>
            <w:shd w:val="clear" w:color="auto" w:fill="DBE5F1"/>
            <w:hideMark/>
          </w:tcPr>
          <w:p w14:paraId="5774A669" w14:textId="77777777" w:rsidR="00562928" w:rsidRDefault="00562928">
            <w:pPr>
              <w:spacing w:after="0"/>
              <w:jc w:val="left"/>
              <w:rPr>
                <w:rFonts w:cs="Times New Roman"/>
                <w:sz w:val="20"/>
                <w:szCs w:val="20"/>
                <w:lang w:val="en-GB" w:eastAsia="en-GB"/>
              </w:rPr>
            </w:pPr>
            <w:r>
              <w:rPr>
                <w:rFonts w:eastAsia="Times New Roman" w:cs="Arial"/>
                <w:sz w:val="20"/>
                <w:szCs w:val="20"/>
                <w:lang w:val="en-GB" w:eastAsia="en-GB"/>
              </w:rPr>
              <w:t>The format of a geospatial dataset will be conformant if:</w:t>
            </w:r>
          </w:p>
          <w:p w14:paraId="3120DE11" w14:textId="77777777" w:rsidR="00562928" w:rsidRDefault="00562928" w:rsidP="00562928">
            <w:pPr>
              <w:numPr>
                <w:ilvl w:val="0"/>
                <w:numId w:val="137"/>
              </w:numPr>
              <w:spacing w:after="0" w:line="276" w:lineRule="auto"/>
              <w:jc w:val="left"/>
              <w:textAlignment w:val="baseline"/>
              <w:rPr>
                <w:rFonts w:cs="Arial"/>
                <w:sz w:val="20"/>
                <w:szCs w:val="20"/>
                <w:lang w:val="en-GB" w:eastAsia="en-GB"/>
              </w:rPr>
            </w:pPr>
            <w:r>
              <w:rPr>
                <w:rFonts w:eastAsia="Times New Roman" w:cs="Arial"/>
                <w:sz w:val="20"/>
                <w:szCs w:val="20"/>
                <w:lang w:val="en-GB" w:eastAsia="en-GB"/>
              </w:rPr>
              <w:t xml:space="preserve">It is published in valid </w:t>
            </w:r>
            <w:hyperlink r:id="rId33" w:history="1">
              <w:r>
                <w:rPr>
                  <w:rStyle w:val="Hyperlink"/>
                  <w:rFonts w:eastAsia="Times New Roman" w:cs="Arial"/>
                  <w:sz w:val="20"/>
                  <w:szCs w:val="20"/>
                  <w:lang w:val="en-GB" w:eastAsia="en-GB"/>
                </w:rPr>
                <w:t>GeoJSON</w:t>
              </w:r>
            </w:hyperlink>
            <w:r>
              <w:rPr>
                <w:rFonts w:eastAsia="Times New Roman" w:cs="Arial"/>
                <w:sz w:val="20"/>
                <w:szCs w:val="20"/>
                <w:lang w:val="en-GB" w:eastAsia="en-GB"/>
              </w:rPr>
              <w:t xml:space="preserve"> or </w:t>
            </w:r>
            <w:hyperlink r:id="rId34" w:history="1">
              <w:r>
                <w:rPr>
                  <w:rStyle w:val="Hyperlink"/>
                  <w:rFonts w:eastAsia="Times New Roman" w:cs="Arial"/>
                  <w:sz w:val="20"/>
                  <w:szCs w:val="20"/>
                  <w:lang w:val="en-GB" w:eastAsia="en-GB"/>
                </w:rPr>
                <w:t>KML</w:t>
              </w:r>
            </w:hyperlink>
            <w:r>
              <w:rPr>
                <w:rFonts w:eastAsia="Times New Roman" w:cs="Arial"/>
                <w:sz w:val="20"/>
                <w:szCs w:val="20"/>
                <w:lang w:val="en-GB" w:eastAsia="en-GB"/>
              </w:rPr>
              <w:t xml:space="preserve"> (see Smart Data Implementation Guide for further advice and recommendations on validating conformance).</w:t>
            </w:r>
          </w:p>
        </w:tc>
      </w:tr>
      <w:tr w:rsidR="00562928" w14:paraId="440C32E9" w14:textId="77777777" w:rsidTr="00562928">
        <w:trPr>
          <w:trHeight w:val="2983"/>
        </w:trPr>
        <w:tc>
          <w:tcPr>
            <w:tcW w:w="1586" w:type="dxa"/>
            <w:tcBorders>
              <w:top w:val="single" w:sz="2" w:space="0" w:color="95B3D7"/>
              <w:left w:val="nil"/>
              <w:bottom w:val="single" w:sz="2" w:space="0" w:color="95B3D7"/>
              <w:right w:val="single" w:sz="2" w:space="0" w:color="95B3D7"/>
            </w:tcBorders>
          </w:tcPr>
          <w:p w14:paraId="2E41EC5F" w14:textId="77777777" w:rsidR="00562928" w:rsidRDefault="00562928">
            <w:pPr>
              <w:jc w:val="left"/>
              <w:rPr>
                <w:rFonts w:cs="Calibri"/>
                <w:b/>
                <w:bCs/>
                <w:sz w:val="20"/>
                <w:szCs w:val="20"/>
                <w:lang w:val="en-GB" w:eastAsia="en-GB"/>
              </w:rPr>
            </w:pPr>
            <w:r>
              <w:rPr>
                <w:b/>
                <w:bCs/>
                <w:sz w:val="20"/>
                <w:szCs w:val="20"/>
                <w:lang w:val="en-GB" w:eastAsia="en-GB"/>
              </w:rPr>
              <w:t>Real-time and service data</w:t>
            </w:r>
          </w:p>
          <w:p w14:paraId="3215CF81" w14:textId="77777777" w:rsidR="00562928" w:rsidRDefault="00562928">
            <w:pPr>
              <w:spacing w:before="120" w:after="120"/>
              <w:jc w:val="left"/>
              <w:rPr>
                <w:rFonts w:eastAsia="Calibri" w:cs="Times New Roman"/>
                <w:b/>
                <w:bCs/>
                <w:sz w:val="20"/>
                <w:szCs w:val="20"/>
                <w:lang w:val="en-GB" w:eastAsia="en-GB"/>
              </w:rPr>
            </w:pPr>
          </w:p>
        </w:tc>
        <w:tc>
          <w:tcPr>
            <w:tcW w:w="7938" w:type="dxa"/>
            <w:tcBorders>
              <w:top w:val="single" w:sz="2" w:space="0" w:color="95B3D7"/>
              <w:left w:val="single" w:sz="2" w:space="0" w:color="95B3D7"/>
              <w:bottom w:val="single" w:sz="2" w:space="0" w:color="95B3D7"/>
              <w:right w:val="nil"/>
            </w:tcBorders>
          </w:tcPr>
          <w:p w14:paraId="09C65D49" w14:textId="77777777" w:rsidR="00562928" w:rsidRDefault="00562928">
            <w:pPr>
              <w:spacing w:after="0" w:line="276" w:lineRule="auto"/>
              <w:jc w:val="left"/>
              <w:textAlignment w:val="baseline"/>
              <w:rPr>
                <w:rFonts w:cs="Arial"/>
                <w:sz w:val="20"/>
                <w:szCs w:val="20"/>
                <w:lang w:val="en-GB" w:eastAsia="en-GB"/>
              </w:rPr>
            </w:pPr>
            <w:r>
              <w:rPr>
                <w:rFonts w:cs="Arial"/>
                <w:sz w:val="20"/>
                <w:szCs w:val="20"/>
                <w:lang w:val="en-GB" w:eastAsia="en-GB"/>
              </w:rPr>
              <w:t xml:space="preserve">An API is conformant if the API endpoint and API documentation is available. </w:t>
            </w:r>
          </w:p>
          <w:p w14:paraId="19F56FB2" w14:textId="77777777" w:rsidR="00562928" w:rsidRDefault="00562928">
            <w:pPr>
              <w:spacing w:after="0" w:line="276" w:lineRule="auto"/>
              <w:jc w:val="left"/>
              <w:textAlignment w:val="baseline"/>
              <w:rPr>
                <w:rFonts w:cs="Arial"/>
                <w:sz w:val="20"/>
                <w:szCs w:val="20"/>
                <w:lang w:val="en-GB" w:eastAsia="en-GB"/>
              </w:rPr>
            </w:pPr>
            <w:r>
              <w:rPr>
                <w:rFonts w:cs="Arial"/>
                <w:sz w:val="20"/>
                <w:szCs w:val="20"/>
                <w:lang w:val="en-GB" w:eastAsia="en-GB"/>
              </w:rPr>
              <w:t>API documentation should include:</w:t>
            </w:r>
          </w:p>
          <w:p w14:paraId="77CABFA6" w14:textId="77777777" w:rsidR="00562928" w:rsidRDefault="00562928" w:rsidP="00562928">
            <w:pPr>
              <w:numPr>
                <w:ilvl w:val="0"/>
                <w:numId w:val="138"/>
              </w:numPr>
              <w:spacing w:after="0" w:line="276" w:lineRule="auto"/>
              <w:jc w:val="left"/>
              <w:textAlignment w:val="baseline"/>
              <w:rPr>
                <w:rFonts w:cs="Arial"/>
                <w:sz w:val="20"/>
                <w:szCs w:val="20"/>
                <w:lang w:val="en-GB" w:eastAsia="en-GB"/>
              </w:rPr>
            </w:pPr>
            <w:r>
              <w:rPr>
                <w:rFonts w:cs="Arial"/>
                <w:sz w:val="20"/>
                <w:szCs w:val="20"/>
                <w:lang w:val="en-GB" w:eastAsia="en-GB"/>
              </w:rPr>
              <w:t>Clear reference information providing the functions, remote call and methods for the API</w:t>
            </w:r>
          </w:p>
          <w:p w14:paraId="38274827" w14:textId="77777777" w:rsidR="00562928" w:rsidRDefault="00562928" w:rsidP="00562928">
            <w:pPr>
              <w:numPr>
                <w:ilvl w:val="0"/>
                <w:numId w:val="138"/>
              </w:numPr>
              <w:spacing w:after="0" w:line="276" w:lineRule="auto"/>
              <w:jc w:val="left"/>
              <w:textAlignment w:val="baseline"/>
              <w:rPr>
                <w:rFonts w:cs="Arial"/>
                <w:sz w:val="20"/>
                <w:szCs w:val="20"/>
                <w:lang w:val="en-GB" w:eastAsia="en-GB"/>
              </w:rPr>
            </w:pPr>
            <w:r>
              <w:rPr>
                <w:rFonts w:cs="Arial"/>
                <w:sz w:val="20"/>
                <w:szCs w:val="20"/>
                <w:lang w:val="en-GB" w:eastAsia="en-GB"/>
              </w:rPr>
              <w:t>Guidance to help developers experiment with the API</w:t>
            </w:r>
          </w:p>
          <w:p w14:paraId="5607DBF4" w14:textId="77777777" w:rsidR="00562928" w:rsidRDefault="00562928" w:rsidP="00562928">
            <w:pPr>
              <w:numPr>
                <w:ilvl w:val="0"/>
                <w:numId w:val="138"/>
              </w:numPr>
              <w:spacing w:after="0" w:line="276" w:lineRule="auto"/>
              <w:jc w:val="left"/>
              <w:textAlignment w:val="baseline"/>
              <w:rPr>
                <w:rFonts w:cs="Arial"/>
                <w:sz w:val="20"/>
                <w:szCs w:val="20"/>
                <w:lang w:val="en-GB" w:eastAsia="en-GB"/>
              </w:rPr>
            </w:pPr>
            <w:r>
              <w:rPr>
                <w:rFonts w:cs="Arial"/>
                <w:sz w:val="20"/>
                <w:szCs w:val="20"/>
                <w:lang w:val="en-GB" w:eastAsia="en-GB"/>
              </w:rPr>
              <w:t>Information about security, versioning and rate limiting so users can plan their commitment to using the API</w:t>
            </w:r>
          </w:p>
          <w:p w14:paraId="068E0D0A" w14:textId="77777777" w:rsidR="00562928" w:rsidRDefault="00562928">
            <w:pPr>
              <w:spacing w:after="0" w:line="276" w:lineRule="auto"/>
              <w:jc w:val="left"/>
              <w:textAlignment w:val="baseline"/>
              <w:rPr>
                <w:rFonts w:cs="Arial"/>
                <w:sz w:val="20"/>
                <w:szCs w:val="20"/>
                <w:lang w:val="en-GB" w:eastAsia="en-GB"/>
              </w:rPr>
            </w:pPr>
          </w:p>
          <w:p w14:paraId="1296F39B" w14:textId="77777777" w:rsidR="00562928" w:rsidRDefault="00562928">
            <w:pPr>
              <w:spacing w:after="0" w:line="276" w:lineRule="auto"/>
              <w:jc w:val="left"/>
              <w:textAlignment w:val="baseline"/>
              <w:rPr>
                <w:rFonts w:cs="Arial"/>
                <w:sz w:val="20"/>
                <w:szCs w:val="20"/>
                <w:lang w:val="en-GB" w:eastAsia="en-GB"/>
              </w:rPr>
            </w:pPr>
            <w:r>
              <w:rPr>
                <w:rFonts w:cs="Arial"/>
                <w:sz w:val="20"/>
                <w:szCs w:val="20"/>
                <w:lang w:val="en-GB" w:eastAsia="en-GB"/>
              </w:rPr>
              <w:t>Entities may provide an API to their data in addition to publishing or exchanging the data in one of the other formats.</w:t>
            </w:r>
          </w:p>
        </w:tc>
      </w:tr>
    </w:tbl>
    <w:p w14:paraId="3115BF07" w14:textId="77777777" w:rsidR="00562928" w:rsidRPr="00562928" w:rsidRDefault="00562928" w:rsidP="003F2FD2">
      <w:pPr>
        <w:pStyle w:val="Heading4"/>
        <w:rPr>
          <w:sz w:val="8"/>
        </w:rPr>
      </w:pPr>
    </w:p>
    <w:p w14:paraId="25B8FDBA" w14:textId="77777777" w:rsidR="003F2FD2" w:rsidRPr="005B691E" w:rsidRDefault="003F2FD2" w:rsidP="003F2FD2">
      <w:pPr>
        <w:pStyle w:val="Heading4"/>
        <w:rPr>
          <w:lang w:val="en-GB"/>
        </w:rPr>
      </w:pPr>
      <w:r w:rsidRPr="005B691E">
        <w:rPr>
          <w:lang w:val="en-GB"/>
        </w:rPr>
        <w:t>Alternative formats</w:t>
      </w:r>
    </w:p>
    <w:p w14:paraId="44EA857D" w14:textId="33CA57FE" w:rsidR="003F2FD2" w:rsidRPr="005B691E" w:rsidRDefault="003F2FD2" w:rsidP="00BD74CE">
      <w:bookmarkStart w:id="50" w:name="_Produce_a_sample"/>
      <w:bookmarkEnd w:id="50"/>
      <w:r w:rsidRPr="005B691E">
        <w:t xml:space="preserve">If you want to use an alternative format not listed above, you should have a clear reason for why that is the most appropriate format to publish in. You should also check you’ve selected the most open, </w:t>
      </w:r>
      <w:r w:rsidR="002B575C" w:rsidRPr="005B691E">
        <w:t>standardized</w:t>
      </w:r>
      <w:r w:rsidRPr="005B691E">
        <w:t xml:space="preserve"> and machine-readable format available to meet </w:t>
      </w:r>
      <w:r w:rsidR="00BD74CE">
        <w:t>the</w:t>
      </w:r>
      <w:r w:rsidRPr="005B691E">
        <w:t xml:space="preserve"> requirements.</w:t>
      </w:r>
    </w:p>
    <w:p w14:paraId="740FD9BC" w14:textId="16A435EF" w:rsidR="003F2FD2" w:rsidRPr="005B691E" w:rsidRDefault="003F2FD2" w:rsidP="003F2FD2">
      <w:pPr>
        <w:pStyle w:val="Heading3"/>
        <w:rPr>
          <w:lang w:val="en-GB"/>
        </w:rPr>
      </w:pPr>
      <w:r w:rsidRPr="005B691E">
        <w:rPr>
          <w:lang w:val="en-GB"/>
        </w:rPr>
        <w:t>3.   Produce a sample dataset</w:t>
      </w:r>
      <w:r w:rsidR="00B5339D" w:rsidRPr="005B691E">
        <w:rPr>
          <w:lang w:val="en-GB"/>
        </w:rPr>
        <w:t xml:space="preserve"> and check it’s well formatted</w:t>
      </w:r>
    </w:p>
    <w:p w14:paraId="1F20EC86" w14:textId="77777777" w:rsidR="003F2FD2" w:rsidRPr="005B691E" w:rsidRDefault="003F2FD2" w:rsidP="003F2FD2">
      <w:pPr>
        <w:spacing w:after="120"/>
      </w:pPr>
      <w:r w:rsidRPr="005B691E">
        <w:t>Once you have determined the format, the next stage is to produce a sample dataset.</w:t>
      </w:r>
    </w:p>
    <w:p w14:paraId="34B5CBBF" w14:textId="6B9E9632" w:rsidR="00B5339D" w:rsidRPr="005B691E" w:rsidRDefault="003F2FD2" w:rsidP="00BD74CE">
      <w:pPr>
        <w:spacing w:after="120"/>
      </w:pPr>
      <w:r w:rsidRPr="005B691E">
        <w:t xml:space="preserve">This is likely to be a file, or collection of files, that represent what you would publish each time that the dataset is updated. It could be the full data file or some of the data. If </w:t>
      </w:r>
      <w:r w:rsidR="00BD74CE">
        <w:t>the</w:t>
      </w:r>
      <w:r w:rsidRPr="005B691E">
        <w:t xml:space="preserve"> data is constantly updating it will be a particular slice of the data.</w:t>
      </w:r>
      <w:r w:rsidRPr="005B691E">
        <w:tab/>
      </w:r>
      <w:r w:rsidRPr="005B691E">
        <w:tab/>
      </w:r>
    </w:p>
    <w:p w14:paraId="2C50E1EE" w14:textId="2C694DC9" w:rsidR="00B5339D" w:rsidRPr="005B691E" w:rsidRDefault="00B5339D" w:rsidP="00B5339D">
      <w:pPr>
        <w:spacing w:after="120"/>
      </w:pPr>
      <w:r w:rsidRPr="005B691E">
        <w:t>Ensure your sample is well formatted. T</w:t>
      </w:r>
      <w:r w:rsidRPr="005B691E">
        <w:rPr>
          <w:rFonts w:eastAsia="Calibri" w:cs="Times New Roman"/>
          <w:color w:val="000000"/>
          <w:szCs w:val="22"/>
          <w:lang w:val="en-GB"/>
        </w:rPr>
        <w:t>he table below recommends tools and guides for avoiding common formatting mistakes:</w:t>
      </w:r>
    </w:p>
    <w:tbl>
      <w:tblPr>
        <w:tblW w:w="9524"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1586"/>
        <w:gridCol w:w="7938"/>
      </w:tblGrid>
      <w:tr w:rsidR="00B5339D" w:rsidRPr="005B691E" w14:paraId="37DB6A0D" w14:textId="77777777" w:rsidTr="00643E10">
        <w:tc>
          <w:tcPr>
            <w:tcW w:w="1586" w:type="dxa"/>
            <w:tcBorders>
              <w:top w:val="nil"/>
              <w:bottom w:val="single" w:sz="12" w:space="0" w:color="95B3D7"/>
              <w:right w:val="nil"/>
            </w:tcBorders>
            <w:shd w:val="clear" w:color="auto" w:fill="FFFFFF"/>
          </w:tcPr>
          <w:p w14:paraId="0D44B74C" w14:textId="77777777" w:rsidR="00B5339D" w:rsidRPr="005B691E" w:rsidRDefault="00B5339D" w:rsidP="00643E10">
            <w:pPr>
              <w:spacing w:before="120" w:after="120"/>
              <w:jc w:val="left"/>
              <w:rPr>
                <w:rFonts w:eastAsia="Calibri" w:cs="Times New Roman"/>
                <w:b/>
                <w:bCs/>
                <w:color w:val="0070C0"/>
                <w:szCs w:val="22"/>
                <w:lang w:val="en-GB"/>
              </w:rPr>
            </w:pPr>
            <w:r w:rsidRPr="005B691E">
              <w:rPr>
                <w:rFonts w:eastAsia="Calibri" w:cs="Arial"/>
                <w:b/>
                <w:bCs/>
                <w:color w:val="0070C0"/>
                <w:szCs w:val="22"/>
                <w:lang w:val="en-GB"/>
              </w:rPr>
              <w:t>Data Format</w:t>
            </w:r>
          </w:p>
        </w:tc>
        <w:tc>
          <w:tcPr>
            <w:tcW w:w="7938" w:type="dxa"/>
            <w:tcBorders>
              <w:top w:val="nil"/>
              <w:left w:val="nil"/>
              <w:bottom w:val="single" w:sz="12" w:space="0" w:color="95B3D7"/>
            </w:tcBorders>
            <w:shd w:val="clear" w:color="auto" w:fill="FFFFFF"/>
          </w:tcPr>
          <w:p w14:paraId="2038A33F" w14:textId="77777777" w:rsidR="00B5339D" w:rsidRPr="005B691E" w:rsidRDefault="00B5339D" w:rsidP="00643E10">
            <w:pPr>
              <w:spacing w:before="120" w:after="120"/>
              <w:jc w:val="left"/>
              <w:rPr>
                <w:rFonts w:eastAsia="Calibri" w:cs="Times New Roman"/>
                <w:b/>
                <w:bCs/>
                <w:color w:val="0070C0"/>
                <w:szCs w:val="22"/>
                <w:lang w:val="en-GB"/>
              </w:rPr>
            </w:pPr>
            <w:r w:rsidRPr="005B691E">
              <w:rPr>
                <w:rFonts w:eastAsia="Calibri" w:cs="Arial"/>
                <w:b/>
                <w:bCs/>
                <w:color w:val="0070C0"/>
                <w:szCs w:val="22"/>
                <w:lang w:val="en-GB"/>
              </w:rPr>
              <w:t>Tools</w:t>
            </w:r>
          </w:p>
        </w:tc>
      </w:tr>
      <w:tr w:rsidR="00B5339D" w:rsidRPr="005B691E" w14:paraId="2CFAF2CE" w14:textId="77777777" w:rsidTr="00643E10">
        <w:tc>
          <w:tcPr>
            <w:tcW w:w="1586" w:type="dxa"/>
            <w:shd w:val="clear" w:color="auto" w:fill="DBE5F1"/>
          </w:tcPr>
          <w:p w14:paraId="7780371B" w14:textId="77777777" w:rsidR="00B5339D" w:rsidRPr="005B691E" w:rsidRDefault="00B5339D" w:rsidP="00643E10">
            <w:pPr>
              <w:rPr>
                <w:b/>
                <w:bCs/>
                <w:sz w:val="20"/>
                <w:szCs w:val="20"/>
              </w:rPr>
            </w:pPr>
            <w:r w:rsidRPr="005B691E">
              <w:rPr>
                <w:b/>
                <w:bCs/>
                <w:sz w:val="20"/>
                <w:szCs w:val="20"/>
              </w:rPr>
              <w:t>CSV data</w:t>
            </w:r>
          </w:p>
          <w:p w14:paraId="0CCF0477" w14:textId="77777777" w:rsidR="00B5339D" w:rsidRPr="005B691E" w:rsidRDefault="00B5339D" w:rsidP="00643E10">
            <w:pPr>
              <w:spacing w:before="120" w:after="120"/>
              <w:jc w:val="left"/>
              <w:rPr>
                <w:rFonts w:eastAsia="Calibri" w:cs="Times New Roman"/>
                <w:b/>
                <w:bCs/>
                <w:sz w:val="20"/>
                <w:szCs w:val="20"/>
                <w:lang w:val="en-GB"/>
              </w:rPr>
            </w:pPr>
          </w:p>
        </w:tc>
        <w:tc>
          <w:tcPr>
            <w:tcW w:w="7938" w:type="dxa"/>
            <w:shd w:val="clear" w:color="auto" w:fill="DBE5F1"/>
          </w:tcPr>
          <w:p w14:paraId="7CEB143B" w14:textId="5E90479E" w:rsidR="00B5339D" w:rsidRPr="005B691E" w:rsidRDefault="00B5339D" w:rsidP="00BD74CE">
            <w:pPr>
              <w:pStyle w:val="ColorfulList-Accent11"/>
              <w:numPr>
                <w:ilvl w:val="0"/>
                <w:numId w:val="109"/>
              </w:numPr>
              <w:spacing w:after="0"/>
              <w:ind w:left="360"/>
              <w:jc w:val="left"/>
              <w:rPr>
                <w:rFonts w:eastAsia="Times New Roman" w:cs="Arial"/>
                <w:color w:val="000000"/>
                <w:sz w:val="20"/>
                <w:szCs w:val="20"/>
              </w:rPr>
            </w:pPr>
            <w:r w:rsidRPr="005B691E">
              <w:rPr>
                <w:rFonts w:eastAsia="Times New Roman" w:cs="Arial"/>
                <w:color w:val="000000"/>
                <w:sz w:val="20"/>
                <w:szCs w:val="20"/>
              </w:rPr>
              <w:t xml:space="preserve">Linting tools (programs that </w:t>
            </w:r>
            <w:r w:rsidR="002774CC" w:rsidRPr="005B691E">
              <w:rPr>
                <w:rFonts w:eastAsia="Times New Roman" w:cs="Arial"/>
                <w:color w:val="000000"/>
                <w:sz w:val="20"/>
                <w:szCs w:val="20"/>
              </w:rPr>
              <w:t>analyze</w:t>
            </w:r>
            <w:r w:rsidRPr="005B691E">
              <w:rPr>
                <w:rFonts w:eastAsia="Times New Roman" w:cs="Arial"/>
                <w:color w:val="000000"/>
                <w:sz w:val="20"/>
                <w:szCs w:val="20"/>
              </w:rPr>
              <w:t xml:space="preserve"> code, data, </w:t>
            </w:r>
            <w:r w:rsidR="00D54A4B" w:rsidRPr="005B691E">
              <w:rPr>
                <w:rFonts w:eastAsia="Times New Roman" w:cs="Arial"/>
                <w:color w:val="000000"/>
                <w:sz w:val="20"/>
                <w:szCs w:val="20"/>
              </w:rPr>
              <w:t>etc.</w:t>
            </w:r>
            <w:r w:rsidRPr="005B691E">
              <w:rPr>
                <w:rFonts w:eastAsia="Times New Roman" w:cs="Arial"/>
                <w:color w:val="000000"/>
                <w:sz w:val="20"/>
                <w:szCs w:val="20"/>
              </w:rPr>
              <w:t xml:space="preserve"> for potential errors) such as </w:t>
            </w:r>
            <w:hyperlink r:id="rId35" w:history="1">
              <w:r w:rsidRPr="005B691E">
                <w:rPr>
                  <w:rFonts w:eastAsia="Times New Roman" w:cs="Arial"/>
                  <w:color w:val="4F81BD"/>
                  <w:sz w:val="20"/>
                  <w:szCs w:val="20"/>
                </w:rPr>
                <w:t>http://csvlint.io/</w:t>
              </w:r>
            </w:hyperlink>
            <w:r w:rsidRPr="005B691E">
              <w:rPr>
                <w:rFonts w:eastAsia="Times New Roman" w:cs="Arial"/>
                <w:color w:val="4F81BD"/>
                <w:sz w:val="20"/>
                <w:szCs w:val="20"/>
              </w:rPr>
              <w:t xml:space="preserve"> </w:t>
            </w:r>
            <w:r w:rsidRPr="005B691E">
              <w:rPr>
                <w:rFonts w:eastAsia="Times New Roman" w:cs="Arial"/>
                <w:color w:val="000000"/>
                <w:sz w:val="20"/>
                <w:szCs w:val="20"/>
              </w:rPr>
              <w:t>are available for CSV data and can be used to identify errors with files early.</w:t>
            </w:r>
          </w:p>
          <w:p w14:paraId="617414D1" w14:textId="77777777" w:rsidR="00B5339D" w:rsidRPr="005B691E" w:rsidRDefault="00B5339D" w:rsidP="00643E10">
            <w:pPr>
              <w:spacing w:after="0"/>
              <w:jc w:val="left"/>
              <w:rPr>
                <w:rFonts w:cs="Times New Roman"/>
                <w:sz w:val="20"/>
                <w:szCs w:val="20"/>
              </w:rPr>
            </w:pPr>
          </w:p>
          <w:p w14:paraId="3D4F79A8" w14:textId="77777777" w:rsidR="00B5339D" w:rsidRPr="005B691E" w:rsidRDefault="00B5339D" w:rsidP="009A1EF0">
            <w:pPr>
              <w:pStyle w:val="ColorfulList-Accent11"/>
              <w:numPr>
                <w:ilvl w:val="0"/>
                <w:numId w:val="109"/>
              </w:numPr>
              <w:spacing w:after="0"/>
              <w:ind w:left="360"/>
              <w:jc w:val="left"/>
              <w:rPr>
                <w:rFonts w:cs="Times New Roman"/>
                <w:sz w:val="20"/>
                <w:szCs w:val="20"/>
              </w:rPr>
            </w:pPr>
            <w:r w:rsidRPr="005B691E">
              <w:rPr>
                <w:rFonts w:eastAsia="Times New Roman" w:cs="Arial"/>
                <w:color w:val="000000"/>
                <w:sz w:val="20"/>
                <w:szCs w:val="20"/>
              </w:rPr>
              <w:t xml:space="preserve">If a field contains a comma, a line ending or a double quote then the field is escaped by wrapping it in double quotes. Within a field that is escaped like that, any double quotes are doubled up. </w:t>
            </w:r>
          </w:p>
        </w:tc>
      </w:tr>
      <w:tr w:rsidR="00B5339D" w:rsidRPr="005B691E" w14:paraId="6AEB46C6" w14:textId="77777777" w:rsidTr="00643E10">
        <w:tc>
          <w:tcPr>
            <w:tcW w:w="1586" w:type="dxa"/>
            <w:shd w:val="clear" w:color="auto" w:fill="auto"/>
          </w:tcPr>
          <w:p w14:paraId="32419B55" w14:textId="77777777" w:rsidR="00B5339D" w:rsidRPr="005B691E" w:rsidRDefault="00B5339D" w:rsidP="00643E10">
            <w:pPr>
              <w:rPr>
                <w:b/>
                <w:bCs/>
                <w:sz w:val="20"/>
                <w:szCs w:val="20"/>
              </w:rPr>
            </w:pPr>
            <w:r w:rsidRPr="005B691E">
              <w:rPr>
                <w:b/>
                <w:bCs/>
                <w:sz w:val="20"/>
                <w:szCs w:val="20"/>
              </w:rPr>
              <w:t>Geospatial data</w:t>
            </w:r>
          </w:p>
        </w:tc>
        <w:tc>
          <w:tcPr>
            <w:tcW w:w="7938" w:type="dxa"/>
            <w:shd w:val="clear" w:color="auto" w:fill="auto"/>
          </w:tcPr>
          <w:p w14:paraId="19F0E532" w14:textId="77777777" w:rsidR="00B5339D" w:rsidRPr="005B691E" w:rsidRDefault="00B5339D" w:rsidP="009A1EF0">
            <w:pPr>
              <w:pStyle w:val="ColorfulList-Accent11"/>
              <w:numPr>
                <w:ilvl w:val="0"/>
                <w:numId w:val="110"/>
              </w:numPr>
              <w:spacing w:after="0"/>
              <w:ind w:left="360"/>
              <w:jc w:val="left"/>
              <w:rPr>
                <w:rFonts w:eastAsia="Times New Roman" w:cs="Arial"/>
                <w:color w:val="4F81BD"/>
                <w:sz w:val="20"/>
                <w:szCs w:val="20"/>
              </w:rPr>
            </w:pPr>
            <w:r w:rsidRPr="005B691E">
              <w:rPr>
                <w:rFonts w:eastAsia="Times New Roman" w:cs="Arial"/>
                <w:color w:val="000000"/>
                <w:sz w:val="20"/>
                <w:szCs w:val="20"/>
              </w:rPr>
              <w:t xml:space="preserve">Linting tools are available for GeoJson such as </w:t>
            </w:r>
            <w:hyperlink r:id="rId36" w:history="1">
              <w:r w:rsidRPr="005B691E">
                <w:rPr>
                  <w:rFonts w:eastAsia="Times New Roman" w:cs="Arial"/>
                  <w:color w:val="4F81BD"/>
                  <w:sz w:val="20"/>
                  <w:szCs w:val="20"/>
                </w:rPr>
                <w:t>http://geojsonlint.com/</w:t>
              </w:r>
            </w:hyperlink>
            <w:r w:rsidRPr="005B691E">
              <w:rPr>
                <w:rFonts w:eastAsia="Times New Roman" w:cs="Arial"/>
                <w:color w:val="4F81BD"/>
                <w:sz w:val="20"/>
                <w:szCs w:val="20"/>
              </w:rPr>
              <w:t xml:space="preserve"> </w:t>
            </w:r>
            <w:r w:rsidRPr="005B691E">
              <w:rPr>
                <w:rFonts w:eastAsia="Times New Roman" w:cs="Arial"/>
                <w:color w:val="000000"/>
                <w:sz w:val="20"/>
                <w:szCs w:val="20"/>
              </w:rPr>
              <w:t>which will help catch errors in your data files. For KML it is possible to validate your data against the KML Schema (</w:t>
            </w:r>
            <w:hyperlink r:id="rId37" w:history="1">
              <w:r w:rsidRPr="005B691E">
                <w:rPr>
                  <w:rFonts w:eastAsia="Times New Roman" w:cs="Arial"/>
                  <w:color w:val="4F81BD"/>
                  <w:sz w:val="20"/>
                  <w:szCs w:val="20"/>
                </w:rPr>
                <w:t>https://developers.google.com/kml/schema/kml21.xsd?csw=1)</w:t>
              </w:r>
            </w:hyperlink>
          </w:p>
          <w:p w14:paraId="4995766C" w14:textId="77777777" w:rsidR="00B5339D" w:rsidRPr="005B691E" w:rsidRDefault="00B5339D" w:rsidP="009A1EF0">
            <w:pPr>
              <w:pStyle w:val="ColorfulList-Accent11"/>
              <w:numPr>
                <w:ilvl w:val="0"/>
                <w:numId w:val="110"/>
              </w:numPr>
              <w:spacing w:after="0"/>
              <w:ind w:left="360"/>
              <w:jc w:val="left"/>
              <w:rPr>
                <w:rFonts w:eastAsia="Times New Roman" w:cs="Arial"/>
                <w:color w:val="000000"/>
                <w:sz w:val="20"/>
                <w:szCs w:val="20"/>
              </w:rPr>
            </w:pPr>
            <w:r w:rsidRPr="005B691E">
              <w:rPr>
                <w:rFonts w:eastAsia="Times New Roman" w:cs="Arial"/>
                <w:color w:val="000000"/>
                <w:sz w:val="20"/>
                <w:szCs w:val="20"/>
              </w:rPr>
              <w:t>High quality open tools exist to convert geospatial data between formats, and can be included in automated dataset generation pipelines to easily publish in multiple formats.</w:t>
            </w:r>
          </w:p>
          <w:p w14:paraId="05ECDD1D" w14:textId="77777777" w:rsidR="00B5339D" w:rsidRPr="005B691E" w:rsidRDefault="00B5339D" w:rsidP="009A1EF0">
            <w:pPr>
              <w:pStyle w:val="ColorfulList-Accent11"/>
              <w:numPr>
                <w:ilvl w:val="0"/>
                <w:numId w:val="110"/>
              </w:numPr>
              <w:spacing w:after="0"/>
              <w:ind w:left="360"/>
              <w:jc w:val="left"/>
              <w:rPr>
                <w:rFonts w:cs="Times New Roman"/>
                <w:color w:val="000000"/>
                <w:sz w:val="20"/>
                <w:szCs w:val="20"/>
              </w:rPr>
            </w:pPr>
            <w:r w:rsidRPr="005B691E">
              <w:rPr>
                <w:rFonts w:eastAsia="Times New Roman" w:cs="Arial"/>
                <w:color w:val="000000"/>
                <w:sz w:val="20"/>
                <w:szCs w:val="20"/>
              </w:rPr>
              <w:t xml:space="preserve">One good example is Ogr2Ogr </w:t>
            </w:r>
            <w:hyperlink r:id="rId38" w:history="1">
              <w:r w:rsidRPr="005B691E">
                <w:rPr>
                  <w:rFonts w:eastAsia="Times New Roman" w:cs="Arial"/>
                  <w:color w:val="4F81BD"/>
                  <w:sz w:val="20"/>
                  <w:szCs w:val="20"/>
                </w:rPr>
                <w:t>http://www.gdal.org/ogr2ogr.html</w:t>
              </w:r>
            </w:hyperlink>
            <w:r w:rsidRPr="005B691E">
              <w:rPr>
                <w:rFonts w:eastAsia="Times New Roman" w:cs="Arial"/>
                <w:color w:val="000000"/>
                <w:sz w:val="20"/>
                <w:szCs w:val="20"/>
              </w:rPr>
              <w:t xml:space="preserve"> </w:t>
            </w:r>
          </w:p>
        </w:tc>
      </w:tr>
      <w:tr w:rsidR="00B5339D" w:rsidRPr="005B691E" w14:paraId="11E11599" w14:textId="77777777" w:rsidTr="00643E10">
        <w:tc>
          <w:tcPr>
            <w:tcW w:w="1586" w:type="dxa"/>
            <w:shd w:val="clear" w:color="auto" w:fill="DBE5F1"/>
          </w:tcPr>
          <w:p w14:paraId="5F06FE55" w14:textId="77777777" w:rsidR="00B5339D" w:rsidRPr="005B691E" w:rsidRDefault="00B5339D" w:rsidP="00643E10">
            <w:pPr>
              <w:rPr>
                <w:b/>
                <w:bCs/>
                <w:sz w:val="20"/>
                <w:szCs w:val="20"/>
              </w:rPr>
            </w:pPr>
            <w:r w:rsidRPr="005B691E">
              <w:rPr>
                <w:b/>
                <w:bCs/>
                <w:sz w:val="20"/>
                <w:szCs w:val="20"/>
              </w:rPr>
              <w:t>Structured non-tabular data</w:t>
            </w:r>
          </w:p>
          <w:p w14:paraId="2A57EC01" w14:textId="77777777" w:rsidR="00B5339D" w:rsidRPr="005B691E" w:rsidRDefault="00B5339D" w:rsidP="00643E10">
            <w:pPr>
              <w:spacing w:before="120" w:after="120"/>
              <w:jc w:val="left"/>
              <w:rPr>
                <w:b/>
                <w:bCs/>
                <w:sz w:val="20"/>
                <w:szCs w:val="20"/>
              </w:rPr>
            </w:pPr>
          </w:p>
        </w:tc>
        <w:tc>
          <w:tcPr>
            <w:tcW w:w="7938" w:type="dxa"/>
            <w:shd w:val="clear" w:color="auto" w:fill="DBE5F1"/>
          </w:tcPr>
          <w:p w14:paraId="0A05B623" w14:textId="77777777" w:rsidR="00B5339D" w:rsidRPr="005B691E" w:rsidRDefault="00B5339D" w:rsidP="009A1EF0">
            <w:pPr>
              <w:pStyle w:val="ColorfulList-Accent11"/>
              <w:numPr>
                <w:ilvl w:val="0"/>
                <w:numId w:val="111"/>
              </w:numPr>
              <w:spacing w:after="0"/>
              <w:jc w:val="left"/>
              <w:rPr>
                <w:rFonts w:cs="Times New Roman"/>
                <w:sz w:val="20"/>
                <w:szCs w:val="20"/>
              </w:rPr>
            </w:pPr>
            <w:r w:rsidRPr="005B691E">
              <w:rPr>
                <w:rFonts w:eastAsia="Times New Roman" w:cs="Arial"/>
                <w:color w:val="000000"/>
                <w:sz w:val="20"/>
                <w:szCs w:val="20"/>
              </w:rPr>
              <w:t>For many types of common dataset there exist open standards for representing that information as structured data which should be re-used as much as is possible.</w:t>
            </w:r>
          </w:p>
          <w:p w14:paraId="1829130A" w14:textId="77777777" w:rsidR="00B5339D" w:rsidRPr="005B691E" w:rsidRDefault="00B5339D" w:rsidP="009A1EF0">
            <w:pPr>
              <w:pStyle w:val="ColorfulList-Accent11"/>
              <w:numPr>
                <w:ilvl w:val="0"/>
                <w:numId w:val="111"/>
              </w:numPr>
              <w:spacing w:after="0"/>
              <w:jc w:val="left"/>
              <w:rPr>
                <w:rFonts w:eastAsia="Times New Roman" w:cs="Times New Roman"/>
                <w:sz w:val="20"/>
                <w:szCs w:val="20"/>
              </w:rPr>
            </w:pPr>
            <w:r w:rsidRPr="005B691E">
              <w:rPr>
                <w:rFonts w:eastAsia="Times New Roman" w:cs="Arial"/>
                <w:color w:val="000000"/>
                <w:sz w:val="20"/>
                <w:szCs w:val="20"/>
              </w:rPr>
              <w:t xml:space="preserve">Examples of such standards include: </w:t>
            </w:r>
          </w:p>
          <w:p w14:paraId="7ACC348E" w14:textId="77777777" w:rsidR="00B5339D" w:rsidRPr="005B691E" w:rsidRDefault="00B5339D" w:rsidP="009A1EF0">
            <w:pPr>
              <w:numPr>
                <w:ilvl w:val="1"/>
                <w:numId w:val="112"/>
              </w:numPr>
              <w:spacing w:after="0" w:line="276" w:lineRule="auto"/>
              <w:jc w:val="left"/>
              <w:textAlignment w:val="baseline"/>
              <w:rPr>
                <w:rFonts w:cs="Arial"/>
                <w:color w:val="836AA8"/>
                <w:sz w:val="20"/>
                <w:szCs w:val="20"/>
              </w:rPr>
            </w:pPr>
            <w:r w:rsidRPr="005B691E">
              <w:rPr>
                <w:rFonts w:eastAsia="Times New Roman" w:cs="Arial"/>
                <w:color w:val="000000"/>
                <w:sz w:val="20"/>
                <w:szCs w:val="20"/>
              </w:rPr>
              <w:t xml:space="preserve">Schemas found on </w:t>
            </w:r>
            <w:hyperlink r:id="rId39" w:history="1">
              <w:r w:rsidRPr="005B691E">
                <w:rPr>
                  <w:rFonts w:eastAsia="Times New Roman" w:cs="Arial"/>
                  <w:color w:val="4F81BD"/>
                  <w:sz w:val="20"/>
                  <w:szCs w:val="20"/>
                </w:rPr>
                <w:t>http://schema.org/</w:t>
              </w:r>
            </w:hyperlink>
          </w:p>
          <w:p w14:paraId="07092832" w14:textId="77777777" w:rsidR="00B5339D" w:rsidRPr="005B691E" w:rsidRDefault="00B5339D" w:rsidP="009A1EF0">
            <w:pPr>
              <w:numPr>
                <w:ilvl w:val="1"/>
                <w:numId w:val="112"/>
              </w:numPr>
              <w:spacing w:after="0" w:line="276" w:lineRule="auto"/>
              <w:jc w:val="left"/>
              <w:textAlignment w:val="baseline"/>
              <w:rPr>
                <w:rFonts w:eastAsia="Times New Roman" w:cs="Arial"/>
                <w:color w:val="000000"/>
                <w:sz w:val="20"/>
                <w:szCs w:val="20"/>
              </w:rPr>
            </w:pPr>
            <w:r w:rsidRPr="005B691E">
              <w:rPr>
                <w:rFonts w:eastAsia="Times New Roman" w:cs="Arial"/>
                <w:color w:val="000000"/>
                <w:sz w:val="20"/>
                <w:szCs w:val="20"/>
              </w:rPr>
              <w:t xml:space="preserve">The Popolo data standard for people, organizations and voting </w:t>
            </w:r>
            <w:hyperlink r:id="rId40" w:history="1">
              <w:r w:rsidRPr="005B691E">
                <w:rPr>
                  <w:rFonts w:eastAsia="Times New Roman" w:cs="Arial"/>
                  <w:color w:val="4F81BD"/>
                  <w:sz w:val="20"/>
                  <w:szCs w:val="20"/>
                </w:rPr>
                <w:t>http://www.popoloproject.com/</w:t>
              </w:r>
            </w:hyperlink>
          </w:p>
          <w:p w14:paraId="0557BC57" w14:textId="77777777" w:rsidR="00B5339D" w:rsidRPr="005B691E" w:rsidRDefault="00B5339D" w:rsidP="009A1EF0">
            <w:pPr>
              <w:pStyle w:val="ColorfulList-Accent11"/>
              <w:numPr>
                <w:ilvl w:val="0"/>
                <w:numId w:val="111"/>
              </w:numPr>
              <w:spacing w:after="60" w:line="276" w:lineRule="auto"/>
              <w:ind w:left="357" w:hanging="357"/>
              <w:jc w:val="left"/>
              <w:rPr>
                <w:rFonts w:eastAsia="Times New Roman" w:cs="Arial"/>
                <w:color w:val="000000"/>
                <w:sz w:val="20"/>
                <w:szCs w:val="20"/>
              </w:rPr>
            </w:pPr>
            <w:r w:rsidRPr="005B691E">
              <w:rPr>
                <w:rFonts w:eastAsia="Times New Roman" w:cs="Arial"/>
                <w:color w:val="000000"/>
                <w:sz w:val="20"/>
                <w:szCs w:val="20"/>
              </w:rPr>
              <w:t>Non tabular structured data should in general use JSON, unless there is a clear reason to use an alternative format, such as a common standard in an alternative format (e.g. GTFS for transport data)</w:t>
            </w:r>
          </w:p>
        </w:tc>
      </w:tr>
      <w:tr w:rsidR="00B5339D" w:rsidRPr="005B691E" w14:paraId="17074106" w14:textId="77777777" w:rsidTr="00643E10">
        <w:tc>
          <w:tcPr>
            <w:tcW w:w="1586" w:type="dxa"/>
            <w:shd w:val="clear" w:color="auto" w:fill="auto"/>
          </w:tcPr>
          <w:p w14:paraId="030646B5" w14:textId="77777777" w:rsidR="00B5339D" w:rsidRPr="005B691E" w:rsidRDefault="00B5339D" w:rsidP="00643E10">
            <w:pPr>
              <w:rPr>
                <w:b/>
                <w:bCs/>
                <w:sz w:val="20"/>
                <w:szCs w:val="20"/>
              </w:rPr>
            </w:pPr>
            <w:r w:rsidRPr="005B691E">
              <w:rPr>
                <w:b/>
                <w:bCs/>
                <w:sz w:val="20"/>
                <w:szCs w:val="20"/>
              </w:rPr>
              <w:t>Real-time data and APIs</w:t>
            </w:r>
          </w:p>
          <w:p w14:paraId="22D3431B" w14:textId="77777777" w:rsidR="00B5339D" w:rsidRPr="005B691E" w:rsidRDefault="00B5339D" w:rsidP="00643E10">
            <w:pPr>
              <w:rPr>
                <w:b/>
                <w:bCs/>
                <w:sz w:val="20"/>
                <w:szCs w:val="20"/>
              </w:rPr>
            </w:pPr>
          </w:p>
        </w:tc>
        <w:tc>
          <w:tcPr>
            <w:tcW w:w="7938" w:type="dxa"/>
            <w:shd w:val="clear" w:color="auto" w:fill="auto"/>
          </w:tcPr>
          <w:p w14:paraId="1DC222E1" w14:textId="5A125EEA" w:rsidR="00B5339D" w:rsidRPr="005B691E" w:rsidRDefault="00B5339D" w:rsidP="009A1EF0">
            <w:pPr>
              <w:pStyle w:val="ColorfulList-Accent11"/>
              <w:numPr>
                <w:ilvl w:val="0"/>
                <w:numId w:val="114"/>
              </w:numPr>
              <w:rPr>
                <w:sz w:val="20"/>
                <w:szCs w:val="20"/>
              </w:rPr>
            </w:pPr>
            <w:r w:rsidRPr="005B691E">
              <w:rPr>
                <w:sz w:val="20"/>
                <w:szCs w:val="20"/>
              </w:rPr>
              <w:t xml:space="preserve">APIs should be designed to meet the requirements for your use-case and with privacy and security built in. Where possible, ensure data </w:t>
            </w:r>
            <w:r w:rsidR="002774CC" w:rsidRPr="005B691E">
              <w:rPr>
                <w:sz w:val="20"/>
                <w:szCs w:val="20"/>
              </w:rPr>
              <w:t>minimization</w:t>
            </w:r>
            <w:r w:rsidRPr="005B691E">
              <w:rPr>
                <w:sz w:val="20"/>
                <w:szCs w:val="20"/>
              </w:rPr>
              <w:t xml:space="preserve"> – giving access to the smallest amount of information required for the service outcome or to enable a decision. For example, sending ‘yes’,</w:t>
            </w:r>
            <w:r w:rsidR="002774CC">
              <w:rPr>
                <w:sz w:val="20"/>
                <w:szCs w:val="20"/>
              </w:rPr>
              <w:t xml:space="preserve"> </w:t>
            </w:r>
            <w:r w:rsidRPr="005B691E">
              <w:rPr>
                <w:sz w:val="20"/>
                <w:szCs w:val="20"/>
              </w:rPr>
              <w:t>’no’ or ‘not found’ in response to a query of whether a citizen or user is over 18 or has a valid driving license instead of sending personal information.</w:t>
            </w:r>
          </w:p>
          <w:p w14:paraId="3BC0C178" w14:textId="77777777" w:rsidR="00B5339D" w:rsidRPr="005B691E" w:rsidRDefault="00B5339D" w:rsidP="009A1EF0">
            <w:pPr>
              <w:pStyle w:val="ColorfulList-Accent11"/>
              <w:numPr>
                <w:ilvl w:val="0"/>
                <w:numId w:val="114"/>
              </w:numPr>
              <w:rPr>
                <w:sz w:val="20"/>
                <w:szCs w:val="20"/>
              </w:rPr>
            </w:pPr>
            <w:r w:rsidRPr="005B691E">
              <w:rPr>
                <w:sz w:val="20"/>
                <w:szCs w:val="20"/>
              </w:rPr>
              <w:t>Guidance on good practice when designing and documenting APIs can be found in here:</w:t>
            </w:r>
          </w:p>
          <w:p w14:paraId="6CCAE71E" w14:textId="77777777" w:rsidR="00B5339D" w:rsidRPr="005B691E" w:rsidRDefault="00B5339D" w:rsidP="009A1EF0">
            <w:pPr>
              <w:pStyle w:val="ColorfulList-Accent11"/>
              <w:numPr>
                <w:ilvl w:val="0"/>
                <w:numId w:val="113"/>
              </w:numPr>
              <w:spacing w:after="0"/>
              <w:ind w:left="743"/>
              <w:jc w:val="left"/>
              <w:rPr>
                <w:rStyle w:val="Hyperlink"/>
                <w:sz w:val="20"/>
                <w:szCs w:val="20"/>
              </w:rPr>
            </w:pPr>
            <w:r w:rsidRPr="005B691E">
              <w:rPr>
                <w:sz w:val="20"/>
                <w:szCs w:val="20"/>
              </w:rPr>
              <w:fldChar w:fldCharType="begin"/>
            </w:r>
            <w:r w:rsidRPr="005B691E">
              <w:rPr>
                <w:sz w:val="20"/>
                <w:szCs w:val="20"/>
              </w:rPr>
              <w:instrText xml:space="preserve"> HYPERLINK "https://www.gov.uk/service-manual/technology/application-programming-interfaces-apis" </w:instrText>
            </w:r>
            <w:r w:rsidRPr="005B691E">
              <w:rPr>
                <w:sz w:val="20"/>
                <w:szCs w:val="20"/>
              </w:rPr>
              <w:fldChar w:fldCharType="separate"/>
            </w:r>
            <w:r w:rsidRPr="005B691E">
              <w:rPr>
                <w:rStyle w:val="Hyperlink"/>
                <w:sz w:val="20"/>
                <w:szCs w:val="20"/>
              </w:rPr>
              <w:t>UK Government Service Manual</w:t>
            </w:r>
          </w:p>
          <w:p w14:paraId="3F115186" w14:textId="77777777" w:rsidR="00B5339D" w:rsidRPr="005B691E" w:rsidRDefault="00B5339D" w:rsidP="009A1EF0">
            <w:pPr>
              <w:pStyle w:val="ColorfulList-Accent11"/>
              <w:numPr>
                <w:ilvl w:val="0"/>
                <w:numId w:val="113"/>
              </w:numPr>
              <w:spacing w:after="0"/>
              <w:ind w:left="743"/>
              <w:jc w:val="left"/>
              <w:rPr>
                <w:rStyle w:val="Hyperlink"/>
                <w:sz w:val="20"/>
                <w:szCs w:val="20"/>
              </w:rPr>
            </w:pPr>
            <w:r w:rsidRPr="005B691E">
              <w:rPr>
                <w:sz w:val="20"/>
                <w:szCs w:val="20"/>
              </w:rPr>
              <w:fldChar w:fldCharType="end"/>
            </w:r>
            <w:r w:rsidRPr="005B691E">
              <w:rPr>
                <w:sz w:val="20"/>
                <w:szCs w:val="20"/>
              </w:rPr>
              <w:fldChar w:fldCharType="begin"/>
            </w:r>
            <w:r w:rsidRPr="005B691E">
              <w:rPr>
                <w:sz w:val="20"/>
                <w:szCs w:val="20"/>
              </w:rPr>
              <w:instrText xml:space="preserve"> HYPERLINK "https://github.com/WhiteHouse/api-standards" </w:instrText>
            </w:r>
            <w:r w:rsidRPr="005B691E">
              <w:rPr>
                <w:sz w:val="20"/>
                <w:szCs w:val="20"/>
              </w:rPr>
              <w:fldChar w:fldCharType="separate"/>
            </w:r>
            <w:r w:rsidRPr="005B691E">
              <w:rPr>
                <w:rStyle w:val="Hyperlink"/>
                <w:sz w:val="20"/>
                <w:szCs w:val="20"/>
              </w:rPr>
              <w:t>US White House API standards</w:t>
            </w:r>
          </w:p>
          <w:p w14:paraId="1671639D" w14:textId="77777777" w:rsidR="00B5339D" w:rsidRPr="005B691E" w:rsidRDefault="00B5339D" w:rsidP="009A1EF0">
            <w:pPr>
              <w:pStyle w:val="ColorfulList-Accent11"/>
              <w:numPr>
                <w:ilvl w:val="0"/>
                <w:numId w:val="108"/>
              </w:numPr>
              <w:rPr>
                <w:sz w:val="20"/>
                <w:szCs w:val="20"/>
              </w:rPr>
            </w:pPr>
            <w:r w:rsidRPr="005B691E">
              <w:rPr>
                <w:sz w:val="20"/>
                <w:szCs w:val="20"/>
              </w:rPr>
              <w:fldChar w:fldCharType="end"/>
            </w:r>
            <w:r w:rsidRPr="005B691E">
              <w:rPr>
                <w:sz w:val="20"/>
                <w:szCs w:val="20"/>
              </w:rPr>
              <w:t xml:space="preserve">An example of data API documentation for the </w:t>
            </w:r>
            <w:hyperlink r:id="rId41" w:anchor="api-documentation-for-registers" w:history="1">
              <w:r w:rsidRPr="005B691E">
                <w:rPr>
                  <w:rStyle w:val="Hyperlink"/>
                  <w:sz w:val="20"/>
                  <w:szCs w:val="20"/>
                </w:rPr>
                <w:t>UK Government Registers is here</w:t>
              </w:r>
            </w:hyperlink>
            <w:r w:rsidRPr="005B691E">
              <w:rPr>
                <w:sz w:val="20"/>
                <w:szCs w:val="20"/>
              </w:rPr>
              <w:t>.</w:t>
            </w:r>
          </w:p>
        </w:tc>
      </w:tr>
    </w:tbl>
    <w:p w14:paraId="2620A1E7" w14:textId="77777777" w:rsidR="00B5339D" w:rsidRPr="005B691E" w:rsidRDefault="00B5339D" w:rsidP="00B5339D">
      <w:pPr>
        <w:spacing w:after="120"/>
      </w:pPr>
    </w:p>
    <w:p w14:paraId="4CEFEDDD" w14:textId="7CDDC0CB" w:rsidR="00B5339D" w:rsidRPr="005B691E" w:rsidRDefault="00B5339D" w:rsidP="00B5339D">
      <w:pPr>
        <w:spacing w:after="120"/>
      </w:pPr>
      <w:r w:rsidRPr="005B691E">
        <w:t xml:space="preserve">The sample is representative of what will be available for users. Its purpose it to help the Data Custodian, Data Management Officer, Director of Data and the Federal Data </w:t>
      </w:r>
      <w:r w:rsidR="00CD25C2" w:rsidRPr="005B691E">
        <w:t>M</w:t>
      </w:r>
      <w:r w:rsidRPr="005B691E">
        <w:t xml:space="preserve">anagement </w:t>
      </w:r>
      <w:r w:rsidR="00CD25C2" w:rsidRPr="005B691E">
        <w:rPr>
          <w:szCs w:val="20"/>
          <w:lang w:bidi="ar-EG"/>
        </w:rPr>
        <w:t xml:space="preserve">Office </w:t>
      </w:r>
      <w:r w:rsidRPr="005B691E">
        <w:t>see that the data:</w:t>
      </w:r>
    </w:p>
    <w:p w14:paraId="0BB7CCFB" w14:textId="77777777" w:rsidR="00B5339D" w:rsidRPr="005B691E" w:rsidRDefault="00B5339D" w:rsidP="009A1EF0">
      <w:pPr>
        <w:numPr>
          <w:ilvl w:val="0"/>
          <w:numId w:val="31"/>
        </w:numPr>
        <w:spacing w:after="120"/>
      </w:pPr>
      <w:r w:rsidRPr="005B691E">
        <w:t>Conforms to the Smart Data Framework standards</w:t>
      </w:r>
    </w:p>
    <w:p w14:paraId="0541C916" w14:textId="253F6F35" w:rsidR="003F2FD2" w:rsidRPr="005B691E" w:rsidRDefault="00B5339D" w:rsidP="009A1EF0">
      <w:pPr>
        <w:numPr>
          <w:ilvl w:val="0"/>
          <w:numId w:val="31"/>
        </w:numPr>
        <w:spacing w:after="120"/>
      </w:pPr>
      <w:r w:rsidRPr="005B691E">
        <w:t>Makes sense as a dataset</w:t>
      </w:r>
      <w:r w:rsidRPr="005B691E">
        <w:tab/>
      </w:r>
      <w:r w:rsidR="003F2FD2" w:rsidRPr="005B691E">
        <w:tab/>
      </w:r>
    </w:p>
    <w:p w14:paraId="47CC0212" w14:textId="77777777" w:rsidR="003F2FD2" w:rsidRPr="005B691E" w:rsidRDefault="003F2FD2" w:rsidP="003F2FD2">
      <w:pPr>
        <w:spacing w:after="120"/>
      </w:pPr>
      <w:bookmarkStart w:id="51" w:name="_Review"/>
      <w:bookmarkEnd w:id="51"/>
    </w:p>
    <w:p w14:paraId="78784567" w14:textId="55259548" w:rsidR="003F2FD2" w:rsidRPr="005B691E" w:rsidRDefault="003F2FD2" w:rsidP="003F2FD2">
      <w:pPr>
        <w:pStyle w:val="Heading3"/>
        <w:rPr>
          <w:lang w:val="en-GB"/>
        </w:rPr>
      </w:pPr>
      <w:r w:rsidRPr="005B691E">
        <w:rPr>
          <w:bCs w:val="0"/>
          <w:i w:val="0"/>
          <w:lang w:val="en-GB"/>
        </w:rPr>
        <w:t>4.</w:t>
      </w:r>
      <w:r w:rsidRPr="005B691E">
        <w:rPr>
          <w:lang w:val="en-GB"/>
        </w:rPr>
        <w:t xml:space="preserve">   Continue with data </w:t>
      </w:r>
      <w:r w:rsidR="001814A2" w:rsidRPr="005B691E">
        <w:rPr>
          <w:lang w:val="en-GB"/>
        </w:rPr>
        <w:t xml:space="preserve">conformance </w:t>
      </w:r>
      <w:r w:rsidRPr="005B691E">
        <w:rPr>
          <w:lang w:val="en-GB"/>
        </w:rPr>
        <w:t>process</w:t>
      </w:r>
    </w:p>
    <w:p w14:paraId="390B6A98" w14:textId="77777777" w:rsidR="003F2FD2" w:rsidRPr="005B691E" w:rsidRDefault="003F2FD2" w:rsidP="003F2FD2">
      <w:pPr>
        <w:spacing w:after="120"/>
      </w:pPr>
      <w:r w:rsidRPr="00BD74CE">
        <w:rPr>
          <w:lang w:val="en-GB"/>
        </w:rPr>
        <w:t>Record the format and add the sample to the expanded inventory and add the chosen format to the appropriate metadata field</w:t>
      </w:r>
      <w:r w:rsidRPr="005B691E">
        <w:rPr>
          <w:lang w:val="en-GB"/>
        </w:rPr>
        <w:t>. This ought to be reviewed by the Data Custodian responsible for the data and Data Management Officer.</w:t>
      </w:r>
      <w:r w:rsidRPr="005B691E">
        <w:br w:type="page"/>
      </w:r>
    </w:p>
    <w:p w14:paraId="06050B89" w14:textId="77777777" w:rsidR="003F2FD2" w:rsidRPr="005B691E" w:rsidRDefault="003F2FD2" w:rsidP="003F2FD2">
      <w:pPr>
        <w:pStyle w:val="Heading2"/>
      </w:pPr>
      <w:bookmarkStart w:id="52" w:name="_Toc500262271"/>
      <w:bookmarkStart w:id="53" w:name="_Toc504427843"/>
      <w:r w:rsidRPr="005B691E">
        <w:t xml:space="preserve">5.3 </w:t>
      </w:r>
      <w:r w:rsidRPr="005B691E">
        <w:tab/>
        <w:t>Documenting a permissions model for shared data</w:t>
      </w:r>
      <w:bookmarkEnd w:id="52"/>
      <w:bookmarkEnd w:id="53"/>
      <w:r w:rsidRPr="005B691E">
        <w:t xml:space="preserve"> </w:t>
      </w:r>
    </w:p>
    <w:tbl>
      <w:tblPr>
        <w:tblStyle w:val="TableGrid1"/>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371"/>
      </w:tblGrid>
      <w:tr w:rsidR="003F2FD2" w:rsidRPr="005B691E" w14:paraId="056D433A" w14:textId="77777777" w:rsidTr="00AD0033">
        <w:trPr>
          <w:cantSplit/>
          <w:trHeight w:val="494"/>
        </w:trPr>
        <w:tc>
          <w:tcPr>
            <w:tcW w:w="1696" w:type="dxa"/>
            <w:shd w:val="clear" w:color="auto" w:fill="D9E2F3"/>
          </w:tcPr>
          <w:p w14:paraId="0A9830BC" w14:textId="77777777" w:rsidR="003F2FD2" w:rsidRPr="005B691E" w:rsidRDefault="003F2FD2" w:rsidP="00AD0033">
            <w:pPr>
              <w:spacing w:before="120" w:after="60"/>
              <w:jc w:val="left"/>
              <w:rPr>
                <w:rFonts w:cs="Times New Roman"/>
                <w:color w:val="000000"/>
              </w:rPr>
            </w:pPr>
            <w:r w:rsidRPr="005B691E">
              <w:rPr>
                <w:rFonts w:cs="Times New Roman"/>
                <w:color w:val="000000"/>
              </w:rPr>
              <w:t>Purpose</w:t>
            </w:r>
          </w:p>
        </w:tc>
        <w:tc>
          <w:tcPr>
            <w:tcW w:w="7371" w:type="dxa"/>
          </w:tcPr>
          <w:p w14:paraId="0B9244FD" w14:textId="501AAF5F" w:rsidR="003F2FD2" w:rsidRPr="005B691E" w:rsidRDefault="003F2FD2" w:rsidP="001814A2">
            <w:r w:rsidRPr="005B691E">
              <w:rPr>
                <w:rFonts w:cs="Times New Roman"/>
                <w:bCs/>
                <w:noProof/>
                <w:color w:val="000000"/>
                <w:lang w:eastAsia="en-GB"/>
              </w:rPr>
              <w:t xml:space="preserve">This Guidance Note outlines the recommended process for </w:t>
            </w:r>
            <w:r w:rsidRPr="005B691E">
              <w:t xml:space="preserve">determining who may access a dataset and with what level of access in </w:t>
            </w:r>
            <w:r w:rsidR="001814A2" w:rsidRPr="005B691E">
              <w:t xml:space="preserve">conformance </w:t>
            </w:r>
            <w:r w:rsidRPr="005B691E">
              <w:t xml:space="preserve">with the </w:t>
            </w:r>
            <w:r w:rsidRPr="005B691E">
              <w:rPr>
                <w:b/>
                <w:u w:val="single"/>
              </w:rPr>
              <w:t>[DE7] Shared data access permissions</w:t>
            </w:r>
            <w:r w:rsidRPr="005B691E">
              <w:t xml:space="preserve"> </w:t>
            </w:r>
            <w:r w:rsidR="008D6763" w:rsidRPr="005B691E">
              <w:t>specification</w:t>
            </w:r>
            <w:r w:rsidRPr="005B691E">
              <w:t xml:space="preserve">.  </w:t>
            </w:r>
          </w:p>
        </w:tc>
      </w:tr>
      <w:tr w:rsidR="003F2FD2" w:rsidRPr="005B691E" w14:paraId="2226F437" w14:textId="77777777" w:rsidTr="00AD0033">
        <w:trPr>
          <w:cantSplit/>
          <w:trHeight w:val="494"/>
        </w:trPr>
        <w:tc>
          <w:tcPr>
            <w:tcW w:w="1696" w:type="dxa"/>
            <w:shd w:val="clear" w:color="auto" w:fill="D9E2F3"/>
          </w:tcPr>
          <w:p w14:paraId="4BB8CD14" w14:textId="77777777" w:rsidR="003F2FD2" w:rsidRPr="005B691E" w:rsidRDefault="003F2FD2" w:rsidP="00AD0033">
            <w:pPr>
              <w:spacing w:before="120" w:after="60"/>
              <w:jc w:val="left"/>
              <w:rPr>
                <w:rFonts w:cs="Times New Roman"/>
                <w:color w:val="000000"/>
              </w:rPr>
            </w:pPr>
            <w:r w:rsidRPr="005B691E">
              <w:rPr>
                <w:rFonts w:cs="Times New Roman"/>
                <w:color w:val="000000"/>
              </w:rPr>
              <w:t>When to use</w:t>
            </w:r>
          </w:p>
        </w:tc>
        <w:tc>
          <w:tcPr>
            <w:tcW w:w="7371" w:type="dxa"/>
          </w:tcPr>
          <w:p w14:paraId="0BA05D46" w14:textId="3BFC9BBB" w:rsidR="003F2FD2" w:rsidRPr="005B691E" w:rsidRDefault="003F2FD2" w:rsidP="007A759F">
            <w:pPr>
              <w:spacing w:before="120" w:after="60"/>
              <w:jc w:val="left"/>
              <w:rPr>
                <w:rFonts w:cs="Times New Roman"/>
                <w:color w:val="000000"/>
              </w:rPr>
            </w:pPr>
            <w:r w:rsidRPr="005B691E">
              <w:rPr>
                <w:rFonts w:ascii="Calibri" w:hAnsi="Calibri" w:cs="Times New Roman"/>
                <w:color w:val="000000"/>
                <w:szCs w:val="22"/>
              </w:rPr>
              <w:t xml:space="preserve">When preparing Confidential </w:t>
            </w:r>
            <w:r w:rsidR="007A759F">
              <w:rPr>
                <w:rFonts w:ascii="Calibri" w:hAnsi="Calibri" w:cs="Times New Roman"/>
                <w:color w:val="000000"/>
                <w:szCs w:val="22"/>
              </w:rPr>
              <w:t xml:space="preserve">or Sensitive </w:t>
            </w:r>
            <w:r w:rsidRPr="005B691E">
              <w:rPr>
                <w:rFonts w:ascii="Calibri" w:hAnsi="Calibri" w:cs="Times New Roman"/>
                <w:color w:val="000000"/>
                <w:szCs w:val="22"/>
              </w:rPr>
              <w:t xml:space="preserve">data for exchange with another Entity for the first time.  Also when responding to future requests for additional access permissions.  </w:t>
            </w:r>
          </w:p>
        </w:tc>
      </w:tr>
      <w:tr w:rsidR="003F2FD2" w:rsidRPr="005B691E" w14:paraId="53BD8DB8" w14:textId="77777777" w:rsidTr="00AD0033">
        <w:trPr>
          <w:cantSplit/>
          <w:trHeight w:val="494"/>
        </w:trPr>
        <w:tc>
          <w:tcPr>
            <w:tcW w:w="1696" w:type="dxa"/>
            <w:shd w:val="clear" w:color="auto" w:fill="D9E2F3"/>
          </w:tcPr>
          <w:p w14:paraId="4B7394C8" w14:textId="77777777" w:rsidR="003F2FD2" w:rsidRPr="005B691E" w:rsidRDefault="003F2FD2" w:rsidP="00AD0033">
            <w:pPr>
              <w:spacing w:before="120" w:after="60"/>
              <w:jc w:val="left"/>
              <w:rPr>
                <w:rFonts w:cs="Times New Roman"/>
                <w:color w:val="000000"/>
              </w:rPr>
            </w:pPr>
            <w:r w:rsidRPr="005B691E">
              <w:rPr>
                <w:rFonts w:cs="Times New Roman"/>
                <w:color w:val="000000"/>
              </w:rPr>
              <w:t>Responsibility</w:t>
            </w:r>
          </w:p>
        </w:tc>
        <w:tc>
          <w:tcPr>
            <w:tcW w:w="7371" w:type="dxa"/>
          </w:tcPr>
          <w:p w14:paraId="2C1F9C57" w14:textId="77777777" w:rsidR="003F2FD2" w:rsidRPr="005B691E" w:rsidRDefault="003F2FD2" w:rsidP="00AD0033">
            <w:pPr>
              <w:spacing w:before="120" w:after="60"/>
              <w:jc w:val="left"/>
              <w:rPr>
                <w:rFonts w:ascii="Calibri" w:hAnsi="Calibri" w:cs="Times New Roman"/>
                <w:color w:val="000000"/>
                <w:szCs w:val="22"/>
              </w:rPr>
            </w:pPr>
            <w:r w:rsidRPr="005B691E">
              <w:rPr>
                <w:rFonts w:ascii="Calibri" w:hAnsi="Calibri" w:cs="Times New Roman"/>
                <w:color w:val="000000"/>
                <w:szCs w:val="22"/>
              </w:rPr>
              <w:t xml:space="preserve">Data Custodian.  </w:t>
            </w:r>
          </w:p>
        </w:tc>
      </w:tr>
    </w:tbl>
    <w:p w14:paraId="29F2BD10" w14:textId="77777777" w:rsidR="003F2FD2" w:rsidRPr="005B691E" w:rsidRDefault="003F2FD2" w:rsidP="003F2FD2">
      <w:pPr>
        <w:spacing w:after="0"/>
        <w:jc w:val="left"/>
      </w:pPr>
    </w:p>
    <w:p w14:paraId="604BD3E5" w14:textId="77777777" w:rsidR="003F2FD2" w:rsidRPr="005B691E" w:rsidRDefault="003F2FD2" w:rsidP="004C55EC">
      <w:pPr>
        <w:pStyle w:val="Heading3"/>
      </w:pPr>
      <w:bookmarkStart w:id="54" w:name="_Toc500262272"/>
      <w:r w:rsidRPr="005B691E">
        <w:t>Process</w:t>
      </w:r>
      <w:bookmarkEnd w:id="54"/>
    </w:p>
    <w:p w14:paraId="580CE429" w14:textId="3E4E99C3" w:rsidR="003F2FD2" w:rsidRPr="005B691E" w:rsidRDefault="003F2FD2" w:rsidP="007A759F">
      <w:pPr>
        <w:pStyle w:val="ListParagraph"/>
        <w:ind w:left="0"/>
        <w:contextualSpacing w:val="0"/>
      </w:pPr>
      <w:r w:rsidRPr="005B691E">
        <w:t xml:space="preserve">For each dataset in the current prioritized batch being catalogued, the responsible Data Custodians need to ensure that the requirements of the </w:t>
      </w:r>
      <w:r w:rsidRPr="005B691E">
        <w:rPr>
          <w:b/>
          <w:u w:val="single"/>
        </w:rPr>
        <w:t>[DE7] Shared data access permissions</w:t>
      </w:r>
      <w:r w:rsidRPr="005B691E">
        <w:t xml:space="preserve"> </w:t>
      </w:r>
      <w:r w:rsidR="008D6763" w:rsidRPr="005B691E">
        <w:t>specification</w:t>
      </w:r>
      <w:r w:rsidRPr="005B691E">
        <w:t xml:space="preserve"> are met in respect of Confidential</w:t>
      </w:r>
      <w:r w:rsidR="007A759F">
        <w:t xml:space="preserve"> and </w:t>
      </w:r>
      <w:r w:rsidR="00FE5ABC">
        <w:t>Sensitive</w:t>
      </w:r>
      <w:r w:rsidRPr="005B691E">
        <w:t xml:space="preserve"> Data. The following process is recommended. </w:t>
      </w:r>
    </w:p>
    <w:p w14:paraId="0199EF49" w14:textId="77777777" w:rsidR="003F2FD2" w:rsidRPr="005B691E" w:rsidRDefault="003F2FD2" w:rsidP="003F2FD2">
      <w:pPr>
        <w:spacing w:after="0"/>
        <w:jc w:val="left"/>
      </w:pPr>
      <w:r w:rsidRPr="005B691E">
        <w:rPr>
          <w:noProof/>
        </w:rPr>
        <w:drawing>
          <wp:inline distT="0" distB="0" distL="0" distR="0" wp14:anchorId="74C28D5D" wp14:editId="66B61428">
            <wp:extent cx="5733415" cy="3118024"/>
            <wp:effectExtent l="0" t="0" r="63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3415" cy="3118024"/>
                    </a:xfrm>
                    <a:prstGeom prst="rect">
                      <a:avLst/>
                    </a:prstGeom>
                    <a:noFill/>
                    <a:ln>
                      <a:noFill/>
                    </a:ln>
                  </pic:spPr>
                </pic:pic>
              </a:graphicData>
            </a:graphic>
          </wp:inline>
        </w:drawing>
      </w:r>
      <w:r w:rsidRPr="005B691E">
        <w:t xml:space="preserve"> </w:t>
      </w:r>
    </w:p>
    <w:p w14:paraId="097D76B3" w14:textId="77777777" w:rsidR="003F2FD2" w:rsidRPr="005B691E" w:rsidRDefault="003F2FD2" w:rsidP="003F2FD2">
      <w:pPr>
        <w:spacing w:after="0"/>
        <w:jc w:val="left"/>
      </w:pPr>
    </w:p>
    <w:p w14:paraId="2D3F66D4" w14:textId="77777777" w:rsidR="003F2FD2" w:rsidRPr="005B691E" w:rsidRDefault="003F2FD2" w:rsidP="009A1EF0">
      <w:pPr>
        <w:pStyle w:val="Heading3"/>
        <w:numPr>
          <w:ilvl w:val="0"/>
          <w:numId w:val="58"/>
        </w:numPr>
        <w:rPr>
          <w:lang w:val="en-GB"/>
        </w:rPr>
      </w:pPr>
      <w:r w:rsidRPr="005B691E">
        <w:rPr>
          <w:lang w:val="en-GB"/>
        </w:rPr>
        <w:t>Baseline the current permissions model</w:t>
      </w:r>
    </w:p>
    <w:p w14:paraId="7458A206" w14:textId="77777777" w:rsidR="003F2FD2" w:rsidRPr="005B691E" w:rsidRDefault="003F2FD2" w:rsidP="003F2FD2">
      <w:pPr>
        <w:rPr>
          <w:lang w:val="en-GB"/>
        </w:rPr>
      </w:pPr>
      <w:r w:rsidRPr="005B691E">
        <w:rPr>
          <w:lang w:val="en-GB"/>
        </w:rPr>
        <w:t>Your dataset will already have a set of permissions associated with it, even if this is simply current practice rather than a documented policy.   So the starting point is to document the baseline position around who is permitted to access the data:</w:t>
      </w:r>
    </w:p>
    <w:p w14:paraId="074CC1EC" w14:textId="77777777" w:rsidR="003F2FD2" w:rsidRPr="005B691E" w:rsidRDefault="003F2FD2" w:rsidP="009A1EF0">
      <w:pPr>
        <w:pStyle w:val="ListParagraph"/>
        <w:numPr>
          <w:ilvl w:val="0"/>
          <w:numId w:val="59"/>
        </w:numPr>
        <w:rPr>
          <w:lang w:val="en-GB"/>
        </w:rPr>
      </w:pPr>
      <w:r w:rsidRPr="005B691E">
        <w:rPr>
          <w:lang w:val="en-GB"/>
        </w:rPr>
        <w:t>Who currently has access to the dataset within the Entity?</w:t>
      </w:r>
    </w:p>
    <w:p w14:paraId="26B82EA9" w14:textId="4EC9C68D" w:rsidR="003F2FD2" w:rsidRPr="005B691E" w:rsidRDefault="003F2FD2" w:rsidP="009A1EF0">
      <w:pPr>
        <w:pStyle w:val="ListParagraph"/>
        <w:numPr>
          <w:ilvl w:val="0"/>
          <w:numId w:val="59"/>
        </w:numPr>
        <w:rPr>
          <w:lang w:val="en-GB"/>
        </w:rPr>
      </w:pPr>
      <w:r w:rsidRPr="005B691E">
        <w:rPr>
          <w:lang w:val="en-GB"/>
        </w:rPr>
        <w:t>Are these specific named individuals only, or groups of individual</w:t>
      </w:r>
      <w:r w:rsidR="008435B3">
        <w:rPr>
          <w:lang w:val="en-GB"/>
        </w:rPr>
        <w:t>s</w:t>
      </w:r>
      <w:r w:rsidRPr="005B691E">
        <w:rPr>
          <w:lang w:val="en-GB"/>
        </w:rPr>
        <w:t xml:space="preserve"> (</w:t>
      </w:r>
      <w:r w:rsidR="00D54A4B" w:rsidRPr="005B691E">
        <w:rPr>
          <w:lang w:val="en-GB"/>
        </w:rPr>
        <w:t>e.g.</w:t>
      </w:r>
      <w:r w:rsidRPr="005B691E">
        <w:rPr>
          <w:lang w:val="en-GB"/>
        </w:rPr>
        <w:t xml:space="preserve"> people in a specific business unit of the </w:t>
      </w:r>
      <w:r w:rsidR="002774CC" w:rsidRPr="005B691E">
        <w:rPr>
          <w:lang w:val="en-GB"/>
        </w:rPr>
        <w:t>Entity</w:t>
      </w:r>
      <w:r w:rsidRPr="005B691E">
        <w:rPr>
          <w:lang w:val="en-GB"/>
        </w:rPr>
        <w:t>, or people in a specific grade or function)</w:t>
      </w:r>
    </w:p>
    <w:p w14:paraId="02E2DE84" w14:textId="77777777" w:rsidR="003F2FD2" w:rsidRPr="005B691E" w:rsidRDefault="003F2FD2" w:rsidP="009A1EF0">
      <w:pPr>
        <w:pStyle w:val="ListParagraph"/>
        <w:numPr>
          <w:ilvl w:val="0"/>
          <w:numId w:val="59"/>
        </w:numPr>
        <w:rPr>
          <w:lang w:val="en-GB"/>
        </w:rPr>
      </w:pPr>
      <w:r w:rsidRPr="005B691E">
        <w:rPr>
          <w:lang w:val="en-GB"/>
        </w:rPr>
        <w:t xml:space="preserve">Are there any restrictions on the purposes for which these people may access the data? </w:t>
      </w:r>
    </w:p>
    <w:p w14:paraId="547F2E9E" w14:textId="155DDCCF" w:rsidR="003F2FD2" w:rsidRPr="005B691E" w:rsidRDefault="003F2FD2" w:rsidP="009A1EF0">
      <w:pPr>
        <w:pStyle w:val="ListParagraph"/>
        <w:numPr>
          <w:ilvl w:val="0"/>
          <w:numId w:val="59"/>
        </w:numPr>
        <w:rPr>
          <w:lang w:val="en-GB"/>
        </w:rPr>
      </w:pPr>
      <w:r w:rsidRPr="005B691E">
        <w:rPr>
          <w:lang w:val="en-GB"/>
        </w:rPr>
        <w:t xml:space="preserve">What kind of access do they have? Is it full access to the dataset, access to specific </w:t>
      </w:r>
      <w:r w:rsidR="008435B3" w:rsidRPr="005B691E">
        <w:rPr>
          <w:lang w:val="en-GB"/>
        </w:rPr>
        <w:t>entries</w:t>
      </w:r>
      <w:r w:rsidRPr="005B691E">
        <w:rPr>
          <w:lang w:val="en-GB"/>
        </w:rPr>
        <w:t xml:space="preserve"> or records, or ability to edit/update records?</w:t>
      </w:r>
    </w:p>
    <w:p w14:paraId="2E2C33E0" w14:textId="2CE0D93F" w:rsidR="003F2FD2" w:rsidRPr="005B691E" w:rsidRDefault="003F2FD2" w:rsidP="009A1EF0">
      <w:pPr>
        <w:pStyle w:val="ListParagraph"/>
        <w:numPr>
          <w:ilvl w:val="0"/>
          <w:numId w:val="59"/>
        </w:numPr>
        <w:rPr>
          <w:lang w:val="en-GB"/>
        </w:rPr>
      </w:pPr>
      <w:r w:rsidRPr="005B691E">
        <w:rPr>
          <w:lang w:val="en-GB"/>
        </w:rPr>
        <w:t xml:space="preserve">Similarly, are there individuals or groups of </w:t>
      </w:r>
      <w:r w:rsidR="008435B3" w:rsidRPr="005B691E">
        <w:rPr>
          <w:lang w:val="en-GB"/>
        </w:rPr>
        <w:t>people</w:t>
      </w:r>
      <w:r w:rsidRPr="005B691E">
        <w:rPr>
          <w:lang w:val="en-GB"/>
        </w:rPr>
        <w:t xml:space="preserve"> in other organisations who are permitted access </w:t>
      </w:r>
      <w:r w:rsidR="004F2169" w:rsidRPr="005B691E">
        <w:rPr>
          <w:lang w:val="en-GB"/>
        </w:rPr>
        <w:t>to the</w:t>
      </w:r>
      <w:r w:rsidRPr="005B691E">
        <w:rPr>
          <w:lang w:val="en-GB"/>
        </w:rPr>
        <w:t xml:space="preserve"> data, and on what basis?</w:t>
      </w:r>
    </w:p>
    <w:p w14:paraId="70CEE600" w14:textId="77777777" w:rsidR="003F2FD2" w:rsidRPr="001066F6" w:rsidRDefault="003F2FD2" w:rsidP="009A1EF0">
      <w:pPr>
        <w:pStyle w:val="Heading3"/>
        <w:numPr>
          <w:ilvl w:val="0"/>
          <w:numId w:val="58"/>
        </w:numPr>
        <w:rPr>
          <w:lang w:val="en-GB"/>
        </w:rPr>
      </w:pPr>
      <w:r w:rsidRPr="001066F6">
        <w:rPr>
          <w:lang w:val="en-GB"/>
        </w:rPr>
        <w:t>Check against UAE Privacy Principles</w:t>
      </w:r>
    </w:p>
    <w:p w14:paraId="4C5A6EBB" w14:textId="3422E506" w:rsidR="003F2FD2" w:rsidRPr="005B691E" w:rsidRDefault="003F2FD2" w:rsidP="00AD49E7">
      <w:pPr>
        <w:rPr>
          <w:lang w:val="en-GB"/>
        </w:rPr>
      </w:pPr>
      <w:r w:rsidRPr="005B691E">
        <w:rPr>
          <w:lang w:val="en-GB"/>
        </w:rPr>
        <w:t xml:space="preserve">The </w:t>
      </w:r>
      <w:r w:rsidRPr="005B691E">
        <w:rPr>
          <w:b/>
          <w:u w:val="single"/>
          <w:lang w:val="en-GB"/>
        </w:rPr>
        <w:t>[DE6] Data protection and privacy</w:t>
      </w:r>
      <w:r w:rsidRPr="005B691E">
        <w:rPr>
          <w:lang w:val="en-GB"/>
        </w:rPr>
        <w:t xml:space="preserve"> </w:t>
      </w:r>
      <w:r w:rsidR="008D6763" w:rsidRPr="005B691E">
        <w:rPr>
          <w:lang w:val="en-GB"/>
        </w:rPr>
        <w:t>specification</w:t>
      </w:r>
      <w:r w:rsidRPr="005B691E">
        <w:rPr>
          <w:lang w:val="en-GB"/>
        </w:rPr>
        <w:t xml:space="preserve"> sets out a set of UAE Privacy Principles which all Government Entities should seek to apply when managing data that contains personal data or commercial data.  Having documented current practices around granting access permissions to data, you should check that those practices are compliant with these Privacy Principles. Particular issues to consider are:</w:t>
      </w:r>
    </w:p>
    <w:p w14:paraId="4456E8F4" w14:textId="48FB0F64" w:rsidR="003F2FD2" w:rsidRPr="005B691E" w:rsidRDefault="003F2FD2" w:rsidP="009A1EF0">
      <w:pPr>
        <w:pStyle w:val="ListParagraph"/>
        <w:numPr>
          <w:ilvl w:val="0"/>
          <w:numId w:val="60"/>
        </w:numPr>
        <w:rPr>
          <w:lang w:val="en-GB"/>
        </w:rPr>
      </w:pPr>
      <w:r w:rsidRPr="005B691E">
        <w:rPr>
          <w:lang w:val="en-GB"/>
        </w:rPr>
        <w:t xml:space="preserve">Does the </w:t>
      </w:r>
      <w:r w:rsidR="004F2169" w:rsidRPr="005B691E">
        <w:rPr>
          <w:lang w:val="en-GB"/>
        </w:rPr>
        <w:t>Entity</w:t>
      </w:r>
      <w:r w:rsidRPr="005B691E">
        <w:rPr>
          <w:lang w:val="en-GB"/>
        </w:rPr>
        <w:t xml:space="preserve"> have the consent of the data subject to share their data with all those people who currently access it?</w:t>
      </w:r>
    </w:p>
    <w:p w14:paraId="5533BD7E" w14:textId="77777777" w:rsidR="003F2FD2" w:rsidRPr="005B691E" w:rsidRDefault="003F2FD2" w:rsidP="009A1EF0">
      <w:pPr>
        <w:pStyle w:val="ListParagraph"/>
        <w:numPr>
          <w:ilvl w:val="0"/>
          <w:numId w:val="60"/>
        </w:numPr>
        <w:rPr>
          <w:lang w:val="en-GB"/>
        </w:rPr>
      </w:pPr>
      <w:r w:rsidRPr="00E55E62">
        <w:rPr>
          <w:lang w:val="en-GB"/>
        </w:rPr>
        <w:t>If not, is the dataset</w:t>
      </w:r>
      <w:r w:rsidRPr="005B691E">
        <w:rPr>
          <w:lang w:val="en-GB"/>
        </w:rPr>
        <w:t xml:space="preserve"> covered by sector specific regulations which mean that such consent is not required?</w:t>
      </w:r>
    </w:p>
    <w:p w14:paraId="3CF97758" w14:textId="77777777" w:rsidR="003F2FD2" w:rsidRPr="005B691E" w:rsidRDefault="003F2FD2" w:rsidP="009A1EF0">
      <w:pPr>
        <w:pStyle w:val="ListParagraph"/>
        <w:numPr>
          <w:ilvl w:val="0"/>
          <w:numId w:val="60"/>
        </w:numPr>
        <w:rPr>
          <w:lang w:val="en-GB"/>
        </w:rPr>
      </w:pPr>
      <w:r w:rsidRPr="005B691E">
        <w:rPr>
          <w:lang w:val="en-GB"/>
        </w:rPr>
        <w:t>Are there controls in place to ensure that people permitted access to the data may only use it for specified business purposes?</w:t>
      </w:r>
    </w:p>
    <w:p w14:paraId="49644C60" w14:textId="323A6641" w:rsidR="003F2FD2" w:rsidRDefault="003F2FD2" w:rsidP="009A1EF0">
      <w:pPr>
        <w:pStyle w:val="ListParagraph"/>
        <w:numPr>
          <w:ilvl w:val="0"/>
          <w:numId w:val="60"/>
        </w:numPr>
        <w:rPr>
          <w:lang w:val="en-GB"/>
        </w:rPr>
      </w:pPr>
      <w:r w:rsidRPr="005B691E">
        <w:rPr>
          <w:lang w:val="en-GB"/>
        </w:rPr>
        <w:t>Is the level of access proportionate to the stated purpose?  (For example, if an official has a business need to check whether a</w:t>
      </w:r>
      <w:r w:rsidR="00E12A68" w:rsidRPr="005B691E">
        <w:rPr>
          <w:lang w:val="en-GB"/>
        </w:rPr>
        <w:t xml:space="preserve">n individual </w:t>
      </w:r>
      <w:r w:rsidRPr="005B691E">
        <w:rPr>
          <w:lang w:val="en-GB"/>
        </w:rPr>
        <w:t>is over 18, they should be permitted yes/no query access to the data rather than being able to see the date of birth of the individual.)</w:t>
      </w:r>
    </w:p>
    <w:p w14:paraId="7AF0B4B1" w14:textId="77777777" w:rsidR="00DC0D8C" w:rsidRDefault="00DC0D8C" w:rsidP="00DC0D8C">
      <w:pPr>
        <w:pStyle w:val="ListParagraph"/>
        <w:rPr>
          <w:lang w:val="en-GB"/>
        </w:rPr>
      </w:pPr>
    </w:p>
    <w:p w14:paraId="4FA9A299" w14:textId="77777777" w:rsidR="00DC0D8C" w:rsidRDefault="00DC0D8C" w:rsidP="00DC0D8C">
      <w:pPr>
        <w:shd w:val="clear" w:color="auto" w:fill="FFFFFF"/>
        <w:spacing w:before="100" w:beforeAutospacing="1" w:after="120"/>
        <w:jc w:val="left"/>
        <w:rPr>
          <w:rFonts w:eastAsia="Times New Roman"/>
          <w:color w:val="000000"/>
          <w:szCs w:val="22"/>
          <w:lang w:val="en-GB"/>
        </w:rPr>
      </w:pPr>
      <w:r w:rsidRPr="00365BA1">
        <w:rPr>
          <w:rFonts w:eastAsia="Times New Roman"/>
          <w:color w:val="000000"/>
          <w:szCs w:val="22"/>
          <w:lang w:val="en-GB"/>
        </w:rPr>
        <w:t xml:space="preserve">Entities should embed the following UAE </w:t>
      </w:r>
      <w:r>
        <w:rPr>
          <w:rFonts w:eastAsia="Times New Roman"/>
          <w:color w:val="000000"/>
          <w:szCs w:val="22"/>
          <w:lang w:val="en-GB"/>
        </w:rPr>
        <w:t xml:space="preserve">Data </w:t>
      </w:r>
      <w:r w:rsidRPr="00365BA1">
        <w:rPr>
          <w:rFonts w:eastAsia="Times New Roman"/>
          <w:color w:val="000000"/>
          <w:szCs w:val="22"/>
          <w:lang w:val="en-GB"/>
        </w:rPr>
        <w:t>Privacy Principles in their data management practices, and in those of third parties contracted to manage data and services on their behalf</w:t>
      </w:r>
      <w:r>
        <w:rPr>
          <w:rFonts w:eastAsia="Times New Roman"/>
          <w:color w:val="000000"/>
          <w:szCs w:val="22"/>
          <w:lang w:val="en-GB"/>
        </w:rPr>
        <w:t>.</w:t>
      </w:r>
    </w:p>
    <w:tbl>
      <w:tblPr>
        <w:tblStyle w:val="GridTable2-Accent11"/>
        <w:tblW w:w="9236" w:type="dxa"/>
        <w:tblLayout w:type="fixed"/>
        <w:tblLook w:val="04A0" w:firstRow="1" w:lastRow="0" w:firstColumn="1" w:lastColumn="0" w:noHBand="0" w:noVBand="1"/>
      </w:tblPr>
      <w:tblGrid>
        <w:gridCol w:w="421"/>
        <w:gridCol w:w="1586"/>
        <w:gridCol w:w="7229"/>
      </w:tblGrid>
      <w:tr w:rsidR="00DC0D8C" w:rsidRPr="00365BA1" w14:paraId="48B4AE3C" w14:textId="77777777" w:rsidTr="00C17D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gridSpan w:val="2"/>
          </w:tcPr>
          <w:p w14:paraId="39CFA1B9" w14:textId="77777777" w:rsidR="00DC0D8C" w:rsidRPr="00365BA1" w:rsidRDefault="00DC0D8C" w:rsidP="00C17DEE">
            <w:pPr>
              <w:spacing w:before="60" w:after="60"/>
              <w:jc w:val="left"/>
              <w:rPr>
                <w:bCs w:val="0"/>
                <w:color w:val="000000"/>
                <w:sz w:val="20"/>
                <w:szCs w:val="22"/>
              </w:rPr>
            </w:pPr>
            <w:r>
              <w:rPr>
                <w:color w:val="000000"/>
                <w:sz w:val="20"/>
                <w:szCs w:val="22"/>
              </w:rPr>
              <w:t>Data Privacy Principles</w:t>
            </w:r>
          </w:p>
        </w:tc>
        <w:tc>
          <w:tcPr>
            <w:tcW w:w="7229" w:type="dxa"/>
          </w:tcPr>
          <w:p w14:paraId="6D7BFD63" w14:textId="77777777" w:rsidR="00DC0D8C" w:rsidRPr="00365BA1" w:rsidRDefault="00DC0D8C" w:rsidP="00C17DEE">
            <w:pPr>
              <w:spacing w:before="60" w:after="60"/>
              <w:jc w:val="left"/>
              <w:cnfStyle w:val="100000000000" w:firstRow="1" w:lastRow="0" w:firstColumn="0" w:lastColumn="0" w:oddVBand="0" w:evenVBand="0" w:oddHBand="0" w:evenHBand="0" w:firstRowFirstColumn="0" w:firstRowLastColumn="0" w:lastRowFirstColumn="0" w:lastRowLastColumn="0"/>
              <w:rPr>
                <w:bCs w:val="0"/>
                <w:color w:val="000000"/>
                <w:sz w:val="20"/>
                <w:szCs w:val="22"/>
              </w:rPr>
            </w:pPr>
            <w:r w:rsidRPr="00365BA1">
              <w:rPr>
                <w:color w:val="000000"/>
                <w:sz w:val="20"/>
                <w:szCs w:val="22"/>
              </w:rPr>
              <w:t xml:space="preserve">Description </w:t>
            </w:r>
          </w:p>
        </w:tc>
      </w:tr>
      <w:tr w:rsidR="00DC0D8C" w:rsidRPr="00365BA1" w14:paraId="5FAB2A32" w14:textId="77777777" w:rsidTr="00C17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68D0398" w14:textId="77777777" w:rsidR="00DC0D8C" w:rsidRPr="00975A3C" w:rsidRDefault="00DC0D8C" w:rsidP="00C17DEE">
            <w:pPr>
              <w:spacing w:before="60" w:after="60"/>
              <w:jc w:val="left"/>
              <w:rPr>
                <w:rFonts w:cs="Arial"/>
                <w:b w:val="0"/>
                <w:sz w:val="20"/>
                <w:szCs w:val="20"/>
              </w:rPr>
            </w:pPr>
            <w:r w:rsidRPr="00975A3C">
              <w:rPr>
                <w:rFonts w:cs="Arial"/>
                <w:sz w:val="20"/>
                <w:szCs w:val="20"/>
              </w:rPr>
              <w:t>1.</w:t>
            </w:r>
          </w:p>
        </w:tc>
        <w:tc>
          <w:tcPr>
            <w:tcW w:w="1586" w:type="dxa"/>
          </w:tcPr>
          <w:p w14:paraId="7ACFC937" w14:textId="77777777" w:rsidR="00DC0D8C" w:rsidRPr="00975A3C" w:rsidRDefault="00DC0D8C" w:rsidP="00C17DEE">
            <w:pPr>
              <w:spacing w:before="60" w:after="60"/>
              <w:jc w:val="left"/>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975A3C">
              <w:rPr>
                <w:b/>
                <w:bCs/>
                <w:color w:val="000000"/>
                <w:sz w:val="20"/>
                <w:szCs w:val="20"/>
              </w:rPr>
              <w:t>Consent</w:t>
            </w:r>
          </w:p>
        </w:tc>
        <w:tc>
          <w:tcPr>
            <w:tcW w:w="7229" w:type="dxa"/>
          </w:tcPr>
          <w:p w14:paraId="10672B82" w14:textId="77777777" w:rsidR="00DC0D8C" w:rsidRPr="00975A3C" w:rsidRDefault="00DC0D8C" w:rsidP="00DC0D8C">
            <w:pPr>
              <w:pStyle w:val="ColorfulList-Accent11"/>
              <w:numPr>
                <w:ilvl w:val="0"/>
                <w:numId w:val="141"/>
              </w:numPr>
              <w:spacing w:after="120"/>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975A3C">
              <w:rPr>
                <w:rFonts w:cs="Arial"/>
                <w:sz w:val="20"/>
                <w:szCs w:val="20"/>
              </w:rPr>
              <w:t>Personal Data in relation to individuals and Commercial Data in relation to Private Entities should not be disclosed or shared without the data subject’s consent.</w:t>
            </w:r>
          </w:p>
          <w:p w14:paraId="60FCDCB0" w14:textId="77777777" w:rsidR="00DC0D8C" w:rsidRPr="00975A3C" w:rsidRDefault="00DC0D8C" w:rsidP="00DC0D8C">
            <w:pPr>
              <w:pStyle w:val="ColorfulList-Accent11"/>
              <w:numPr>
                <w:ilvl w:val="0"/>
                <w:numId w:val="141"/>
              </w:numPr>
              <w:spacing w:after="120"/>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975A3C">
              <w:rPr>
                <w:rFonts w:cs="Arial"/>
                <w:sz w:val="20"/>
                <w:szCs w:val="20"/>
              </w:rPr>
              <w:t xml:space="preserve">When providing a service to an individual or a Private Entity, Government Entities should seek the consent of that data subject for the data to be exchanged with other Government Entities for the purpose of enabling any Government Entity to provide services to the data subject without the need for the data subject to provide the same information again. </w:t>
            </w:r>
          </w:p>
        </w:tc>
      </w:tr>
      <w:tr w:rsidR="00DC0D8C" w:rsidRPr="00365BA1" w14:paraId="62B2D9EE" w14:textId="77777777" w:rsidTr="00C17DEE">
        <w:tc>
          <w:tcPr>
            <w:cnfStyle w:val="001000000000" w:firstRow="0" w:lastRow="0" w:firstColumn="1" w:lastColumn="0" w:oddVBand="0" w:evenVBand="0" w:oddHBand="0" w:evenHBand="0" w:firstRowFirstColumn="0" w:firstRowLastColumn="0" w:lastRowFirstColumn="0" w:lastRowLastColumn="0"/>
            <w:tcW w:w="421" w:type="dxa"/>
          </w:tcPr>
          <w:p w14:paraId="447EAD56" w14:textId="77777777" w:rsidR="00DC0D8C" w:rsidRPr="00975A3C" w:rsidRDefault="00DC0D8C" w:rsidP="00C17DEE">
            <w:pPr>
              <w:spacing w:before="60" w:after="60"/>
              <w:jc w:val="left"/>
              <w:rPr>
                <w:rFonts w:cs="Arial"/>
                <w:b w:val="0"/>
                <w:sz w:val="20"/>
                <w:szCs w:val="20"/>
              </w:rPr>
            </w:pPr>
            <w:r w:rsidRPr="00975A3C">
              <w:rPr>
                <w:rFonts w:cs="Arial"/>
                <w:sz w:val="20"/>
                <w:szCs w:val="20"/>
              </w:rPr>
              <w:t>2.</w:t>
            </w:r>
          </w:p>
        </w:tc>
        <w:tc>
          <w:tcPr>
            <w:tcW w:w="1586" w:type="dxa"/>
          </w:tcPr>
          <w:p w14:paraId="4ACC88AB" w14:textId="77777777" w:rsidR="00DC0D8C" w:rsidRPr="00975A3C" w:rsidRDefault="00DC0D8C" w:rsidP="00C17DEE">
            <w:pPr>
              <w:spacing w:before="60" w:after="60"/>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75A3C">
              <w:rPr>
                <w:rFonts w:eastAsia="Times New Roman"/>
                <w:b/>
                <w:color w:val="000000"/>
                <w:sz w:val="20"/>
                <w:szCs w:val="20"/>
              </w:rPr>
              <w:t>Transparency</w:t>
            </w:r>
          </w:p>
        </w:tc>
        <w:tc>
          <w:tcPr>
            <w:tcW w:w="7229" w:type="dxa"/>
          </w:tcPr>
          <w:p w14:paraId="23A3EC74" w14:textId="77777777" w:rsidR="00DC0D8C" w:rsidRPr="00975A3C" w:rsidRDefault="00DC0D8C" w:rsidP="00DC0D8C">
            <w:pPr>
              <w:pStyle w:val="ColorfulList-Accent11"/>
              <w:numPr>
                <w:ilvl w:val="0"/>
                <w:numId w:val="144"/>
              </w:numPr>
              <w:shd w:val="clear" w:color="auto" w:fill="FFFFFF"/>
              <w:spacing w:before="100" w:beforeAutospacing="1" w:after="120"/>
              <w:contextualSpacing w:val="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975A3C">
              <w:rPr>
                <w:rFonts w:eastAsia="Times New Roman"/>
                <w:color w:val="000000"/>
                <w:sz w:val="20"/>
                <w:szCs w:val="20"/>
              </w:rPr>
              <w:t xml:space="preserve">Data subjects should be informed - at the point of data collection - when and by whom their data is being collected, why it is needed, and how it will be used. </w:t>
            </w:r>
          </w:p>
        </w:tc>
      </w:tr>
      <w:tr w:rsidR="00DC0D8C" w:rsidRPr="00365BA1" w14:paraId="59257BA6" w14:textId="77777777" w:rsidTr="00C17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25F7DB8" w14:textId="77777777" w:rsidR="00DC0D8C" w:rsidRPr="00975A3C" w:rsidRDefault="00DC0D8C" w:rsidP="00C17DEE">
            <w:pPr>
              <w:spacing w:before="60" w:after="60"/>
              <w:jc w:val="left"/>
              <w:rPr>
                <w:b w:val="0"/>
                <w:bCs w:val="0"/>
                <w:color w:val="000000"/>
                <w:sz w:val="20"/>
                <w:szCs w:val="20"/>
              </w:rPr>
            </w:pPr>
            <w:r w:rsidRPr="00975A3C">
              <w:rPr>
                <w:color w:val="000000"/>
                <w:sz w:val="20"/>
                <w:szCs w:val="20"/>
              </w:rPr>
              <w:t>3.</w:t>
            </w:r>
          </w:p>
        </w:tc>
        <w:tc>
          <w:tcPr>
            <w:tcW w:w="1586" w:type="dxa"/>
          </w:tcPr>
          <w:p w14:paraId="2466B1CB" w14:textId="77777777" w:rsidR="00DC0D8C" w:rsidRPr="00975A3C" w:rsidRDefault="00DC0D8C" w:rsidP="00C17DEE">
            <w:pPr>
              <w:spacing w:before="60" w:after="60"/>
              <w:jc w:val="left"/>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975A3C">
              <w:rPr>
                <w:rFonts w:eastAsia="Times New Roman"/>
                <w:b/>
                <w:color w:val="000000"/>
                <w:sz w:val="20"/>
                <w:szCs w:val="20"/>
              </w:rPr>
              <w:t>Purpose</w:t>
            </w:r>
          </w:p>
        </w:tc>
        <w:tc>
          <w:tcPr>
            <w:tcW w:w="7229" w:type="dxa"/>
          </w:tcPr>
          <w:p w14:paraId="12BF8A33" w14:textId="77777777" w:rsidR="00DC0D8C" w:rsidRPr="00975A3C" w:rsidRDefault="00DC0D8C" w:rsidP="00DC0D8C">
            <w:pPr>
              <w:numPr>
                <w:ilvl w:val="0"/>
                <w:numId w:val="142"/>
              </w:numPr>
              <w:spacing w:before="60" w:after="60"/>
              <w:jc w:val="left"/>
              <w:cnfStyle w:val="000000100000" w:firstRow="0" w:lastRow="0" w:firstColumn="0" w:lastColumn="0" w:oddVBand="0" w:evenVBand="0" w:oddHBand="1" w:evenHBand="0" w:firstRowFirstColumn="0" w:firstRowLastColumn="0" w:lastRowFirstColumn="0" w:lastRowLastColumn="0"/>
              <w:rPr>
                <w:color w:val="000000"/>
                <w:sz w:val="20"/>
                <w:szCs w:val="20"/>
              </w:rPr>
            </w:pPr>
            <w:r w:rsidRPr="00975A3C">
              <w:rPr>
                <w:rFonts w:eastAsia="Times New Roman"/>
                <w:color w:val="000000"/>
                <w:sz w:val="20"/>
                <w:szCs w:val="20"/>
              </w:rPr>
              <w:t>Data should only be used for limited and explicitly stated purposes and not for any other purposes without first gaining informed consent from the data subject.</w:t>
            </w:r>
          </w:p>
        </w:tc>
      </w:tr>
      <w:tr w:rsidR="00DC0D8C" w:rsidRPr="00365BA1" w14:paraId="6675D2A1" w14:textId="77777777" w:rsidTr="00C17DEE">
        <w:tc>
          <w:tcPr>
            <w:cnfStyle w:val="001000000000" w:firstRow="0" w:lastRow="0" w:firstColumn="1" w:lastColumn="0" w:oddVBand="0" w:evenVBand="0" w:oddHBand="0" w:evenHBand="0" w:firstRowFirstColumn="0" w:firstRowLastColumn="0" w:lastRowFirstColumn="0" w:lastRowLastColumn="0"/>
            <w:tcW w:w="421" w:type="dxa"/>
          </w:tcPr>
          <w:p w14:paraId="0E058731" w14:textId="77777777" w:rsidR="00DC0D8C" w:rsidRPr="00975A3C" w:rsidRDefault="00DC0D8C" w:rsidP="00C17DEE">
            <w:pPr>
              <w:spacing w:before="60" w:after="60"/>
              <w:jc w:val="left"/>
              <w:rPr>
                <w:b w:val="0"/>
                <w:bCs w:val="0"/>
                <w:color w:val="000000"/>
                <w:sz w:val="20"/>
                <w:szCs w:val="20"/>
              </w:rPr>
            </w:pPr>
            <w:r w:rsidRPr="00975A3C">
              <w:rPr>
                <w:color w:val="000000"/>
                <w:sz w:val="20"/>
                <w:szCs w:val="20"/>
              </w:rPr>
              <w:t>4</w:t>
            </w:r>
          </w:p>
        </w:tc>
        <w:tc>
          <w:tcPr>
            <w:tcW w:w="1586" w:type="dxa"/>
          </w:tcPr>
          <w:p w14:paraId="05202E42" w14:textId="77777777" w:rsidR="00DC0D8C" w:rsidRPr="00975A3C" w:rsidRDefault="00DC0D8C" w:rsidP="00C17DEE">
            <w:pPr>
              <w:spacing w:before="60" w:after="60"/>
              <w:jc w:val="left"/>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75A3C">
              <w:rPr>
                <w:rFonts w:eastAsia="Times New Roman"/>
                <w:b/>
                <w:color w:val="000000"/>
                <w:sz w:val="20"/>
                <w:szCs w:val="20"/>
              </w:rPr>
              <w:t>Proportionality</w:t>
            </w:r>
          </w:p>
        </w:tc>
        <w:tc>
          <w:tcPr>
            <w:tcW w:w="7229" w:type="dxa"/>
          </w:tcPr>
          <w:p w14:paraId="3E9B4A15" w14:textId="77777777" w:rsidR="00DC0D8C" w:rsidRPr="00975A3C" w:rsidRDefault="00DC0D8C" w:rsidP="00DC0D8C">
            <w:pPr>
              <w:numPr>
                <w:ilvl w:val="0"/>
                <w:numId w:val="142"/>
              </w:numPr>
              <w:spacing w:before="60" w:after="60"/>
              <w:jc w:val="left"/>
              <w:cnfStyle w:val="000000000000" w:firstRow="0" w:lastRow="0" w:firstColumn="0" w:lastColumn="0" w:oddVBand="0" w:evenVBand="0" w:oddHBand="0" w:evenHBand="0" w:firstRowFirstColumn="0" w:firstRowLastColumn="0" w:lastRowFirstColumn="0" w:lastRowLastColumn="0"/>
              <w:rPr>
                <w:color w:val="000000"/>
                <w:sz w:val="20"/>
                <w:szCs w:val="20"/>
              </w:rPr>
            </w:pPr>
            <w:r w:rsidRPr="00975A3C">
              <w:rPr>
                <w:rFonts w:eastAsia="Times New Roman"/>
                <w:color w:val="000000"/>
                <w:sz w:val="20"/>
                <w:szCs w:val="20"/>
              </w:rPr>
              <w:t>When data is requested and stored, the type of data collected should be the minimum required to carry out the stated purpose, individual users of the data should only be given the minimum access to that data that they need, and the data should not be kept for longer than is necessary for that purpose.</w:t>
            </w:r>
          </w:p>
        </w:tc>
      </w:tr>
      <w:tr w:rsidR="00DC0D8C" w:rsidRPr="00365BA1" w14:paraId="080FF57B" w14:textId="77777777" w:rsidTr="00C17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11E63DF" w14:textId="77777777" w:rsidR="00DC0D8C" w:rsidRPr="00975A3C" w:rsidRDefault="00DC0D8C" w:rsidP="00C17DEE">
            <w:pPr>
              <w:spacing w:before="60" w:after="60"/>
              <w:jc w:val="left"/>
              <w:rPr>
                <w:b w:val="0"/>
                <w:bCs w:val="0"/>
                <w:color w:val="000000"/>
                <w:sz w:val="20"/>
                <w:szCs w:val="20"/>
              </w:rPr>
            </w:pPr>
            <w:r w:rsidRPr="00975A3C">
              <w:rPr>
                <w:color w:val="000000"/>
                <w:sz w:val="20"/>
                <w:szCs w:val="20"/>
              </w:rPr>
              <w:t>5</w:t>
            </w:r>
          </w:p>
        </w:tc>
        <w:tc>
          <w:tcPr>
            <w:tcW w:w="1586" w:type="dxa"/>
          </w:tcPr>
          <w:p w14:paraId="15EA45BF" w14:textId="77777777" w:rsidR="00DC0D8C" w:rsidRPr="00975A3C" w:rsidRDefault="00DC0D8C" w:rsidP="00C17DEE">
            <w:pPr>
              <w:spacing w:before="60" w:after="60"/>
              <w:jc w:val="left"/>
              <w:cnfStyle w:val="000000100000" w:firstRow="0" w:lastRow="0" w:firstColumn="0" w:lastColumn="0" w:oddVBand="0" w:evenVBand="0" w:oddHBand="1" w:evenHBand="0" w:firstRowFirstColumn="0" w:firstRowLastColumn="0" w:lastRowFirstColumn="0" w:lastRowLastColumn="0"/>
              <w:rPr>
                <w:rFonts w:cs="Arial"/>
                <w:b/>
                <w:sz w:val="20"/>
                <w:szCs w:val="20"/>
              </w:rPr>
            </w:pPr>
            <w:r w:rsidRPr="00975A3C">
              <w:rPr>
                <w:rFonts w:eastAsia="Times New Roman"/>
                <w:b/>
                <w:color w:val="000000"/>
                <w:sz w:val="20"/>
                <w:szCs w:val="20"/>
              </w:rPr>
              <w:t>Personal access and control</w:t>
            </w:r>
          </w:p>
        </w:tc>
        <w:tc>
          <w:tcPr>
            <w:tcW w:w="7229" w:type="dxa"/>
          </w:tcPr>
          <w:p w14:paraId="57825ACC" w14:textId="77777777" w:rsidR="00DC0D8C" w:rsidRPr="00975A3C" w:rsidRDefault="00DC0D8C" w:rsidP="00DC0D8C">
            <w:pPr>
              <w:numPr>
                <w:ilvl w:val="0"/>
                <w:numId w:val="149"/>
              </w:numPr>
              <w:shd w:val="clear" w:color="auto" w:fill="DBE5F1"/>
              <w:spacing w:before="100" w:beforeAutospacing="1" w:after="6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975A3C">
              <w:rPr>
                <w:rFonts w:eastAsia="Times New Roman"/>
                <w:color w:val="000000"/>
                <w:sz w:val="20"/>
                <w:szCs w:val="20"/>
              </w:rPr>
              <w:t>Data subjects should be enabled to:</w:t>
            </w:r>
          </w:p>
          <w:p w14:paraId="3EE2169B" w14:textId="77777777" w:rsidR="00DC0D8C" w:rsidRPr="00975A3C" w:rsidRDefault="00DC0D8C" w:rsidP="00DC0D8C">
            <w:pPr>
              <w:pStyle w:val="NormalBullet"/>
              <w:numPr>
                <w:ilvl w:val="1"/>
                <w:numId w:val="150"/>
              </w:numPr>
              <w:spacing w:line="240" w:lineRule="auto"/>
              <w:ind w:left="792"/>
              <w:cnfStyle w:val="000000100000" w:firstRow="0" w:lastRow="0" w:firstColumn="0" w:lastColumn="0" w:oddVBand="0" w:evenVBand="0" w:oddHBand="1" w:evenHBand="0" w:firstRowFirstColumn="0" w:firstRowLastColumn="0" w:lastRowFirstColumn="0" w:lastRowLastColumn="0"/>
              <w:rPr>
                <w:sz w:val="20"/>
                <w:szCs w:val="20"/>
              </w:rPr>
            </w:pPr>
            <w:r w:rsidRPr="00975A3C">
              <w:rPr>
                <w:sz w:val="20"/>
                <w:szCs w:val="20"/>
              </w:rPr>
              <w:t>Access and take copies of data that is held about them</w:t>
            </w:r>
          </w:p>
          <w:p w14:paraId="028A11A1" w14:textId="77777777" w:rsidR="00DC0D8C" w:rsidRPr="00975A3C" w:rsidRDefault="00DC0D8C" w:rsidP="00DC0D8C">
            <w:pPr>
              <w:pStyle w:val="NormalBullet"/>
              <w:numPr>
                <w:ilvl w:val="1"/>
                <w:numId w:val="150"/>
              </w:numPr>
              <w:shd w:val="clear" w:color="auto" w:fill="DBE5F1"/>
              <w:spacing w:before="100" w:beforeAutospacing="1" w:after="24" w:line="240" w:lineRule="auto"/>
              <w:ind w:left="792"/>
              <w:cnfStyle w:val="000000100000" w:firstRow="0" w:lastRow="0" w:firstColumn="0" w:lastColumn="0" w:oddVBand="0" w:evenVBand="0" w:oddHBand="1" w:evenHBand="0" w:firstRowFirstColumn="0" w:firstRowLastColumn="0" w:lastRowFirstColumn="0" w:lastRowLastColumn="0"/>
              <w:rPr>
                <w:color w:val="000000"/>
                <w:sz w:val="20"/>
                <w:szCs w:val="20"/>
              </w:rPr>
            </w:pPr>
            <w:r w:rsidRPr="00975A3C">
              <w:rPr>
                <w:sz w:val="20"/>
                <w:szCs w:val="20"/>
              </w:rPr>
              <w:t>Correct inaccuracies in data that is held about them</w:t>
            </w:r>
          </w:p>
          <w:p w14:paraId="05D2EE63" w14:textId="77777777" w:rsidR="00DC0D8C" w:rsidRPr="008361E7" w:rsidRDefault="00DC0D8C" w:rsidP="00DC0D8C">
            <w:pPr>
              <w:pStyle w:val="NormalBullet"/>
              <w:numPr>
                <w:ilvl w:val="1"/>
                <w:numId w:val="150"/>
              </w:numPr>
              <w:shd w:val="clear" w:color="auto" w:fill="DBE5F1"/>
              <w:spacing w:before="100" w:beforeAutospacing="1" w:after="120" w:line="240" w:lineRule="auto"/>
              <w:ind w:left="792"/>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975A3C">
              <w:rPr>
                <w:sz w:val="20"/>
                <w:szCs w:val="20"/>
              </w:rPr>
              <w:t>Request removal of data that is held about them, but is no longer relevant or applicable to the business of the Entity</w:t>
            </w:r>
          </w:p>
        </w:tc>
      </w:tr>
      <w:tr w:rsidR="00DC0D8C" w:rsidRPr="00365BA1" w14:paraId="6027BDD4" w14:textId="77777777" w:rsidTr="00C17DEE">
        <w:tc>
          <w:tcPr>
            <w:cnfStyle w:val="001000000000" w:firstRow="0" w:lastRow="0" w:firstColumn="1" w:lastColumn="0" w:oddVBand="0" w:evenVBand="0" w:oddHBand="0" w:evenHBand="0" w:firstRowFirstColumn="0" w:firstRowLastColumn="0" w:lastRowFirstColumn="0" w:lastRowLastColumn="0"/>
            <w:tcW w:w="421" w:type="dxa"/>
          </w:tcPr>
          <w:p w14:paraId="67492BEA" w14:textId="77777777" w:rsidR="00DC0D8C" w:rsidRPr="00975A3C" w:rsidRDefault="00DC0D8C" w:rsidP="00C17DEE">
            <w:pPr>
              <w:spacing w:before="60" w:after="60"/>
              <w:jc w:val="left"/>
              <w:rPr>
                <w:b w:val="0"/>
                <w:bCs w:val="0"/>
                <w:color w:val="000000"/>
                <w:sz w:val="20"/>
                <w:szCs w:val="20"/>
              </w:rPr>
            </w:pPr>
            <w:r w:rsidRPr="00975A3C">
              <w:rPr>
                <w:color w:val="000000"/>
                <w:sz w:val="20"/>
                <w:szCs w:val="20"/>
              </w:rPr>
              <w:t>6.</w:t>
            </w:r>
          </w:p>
        </w:tc>
        <w:tc>
          <w:tcPr>
            <w:tcW w:w="1586" w:type="dxa"/>
          </w:tcPr>
          <w:p w14:paraId="7D26A273" w14:textId="77777777" w:rsidR="00DC0D8C" w:rsidRPr="00975A3C" w:rsidRDefault="00DC0D8C" w:rsidP="00C17DEE">
            <w:pPr>
              <w:spacing w:before="60" w:after="60"/>
              <w:jc w:val="left"/>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rPr>
            </w:pPr>
            <w:r w:rsidRPr="00975A3C">
              <w:rPr>
                <w:rFonts w:eastAsia="Times New Roman"/>
                <w:b/>
                <w:color w:val="000000"/>
                <w:sz w:val="20"/>
                <w:szCs w:val="20"/>
              </w:rPr>
              <w:t>Security</w:t>
            </w:r>
          </w:p>
        </w:tc>
        <w:tc>
          <w:tcPr>
            <w:tcW w:w="7229" w:type="dxa"/>
          </w:tcPr>
          <w:p w14:paraId="4E33050C" w14:textId="77777777" w:rsidR="00DC0D8C" w:rsidRDefault="00DC0D8C" w:rsidP="00DC0D8C">
            <w:pPr>
              <w:numPr>
                <w:ilvl w:val="0"/>
                <w:numId w:val="151"/>
              </w:numPr>
              <w:shd w:val="clear" w:color="auto" w:fill="FFFFFF"/>
              <w:spacing w:before="100" w:beforeAutospacing="1" w:after="12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975A3C">
              <w:rPr>
                <w:rFonts w:eastAsia="Times New Roman"/>
                <w:color w:val="000000"/>
                <w:sz w:val="20"/>
                <w:szCs w:val="20"/>
              </w:rPr>
              <w:t xml:space="preserve">Collected data should be protected by robust and tested security safeguards (technical and organizational) against such risks as loss and unauthorized access, destruction, use, modification or disclosure.  </w:t>
            </w:r>
          </w:p>
          <w:p w14:paraId="16556D29" w14:textId="77777777" w:rsidR="00DC0D8C" w:rsidRPr="00937372" w:rsidRDefault="00DC0D8C" w:rsidP="00DC0D8C">
            <w:pPr>
              <w:numPr>
                <w:ilvl w:val="0"/>
                <w:numId w:val="151"/>
              </w:numPr>
              <w:shd w:val="clear" w:color="auto" w:fill="FFFFFF"/>
              <w:spacing w:before="100" w:beforeAutospacing="1" w:after="12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937372">
              <w:rPr>
                <w:rFonts w:eastAsia="Times New Roman"/>
                <w:color w:val="000000"/>
                <w:sz w:val="20"/>
                <w:szCs w:val="20"/>
              </w:rPr>
              <w:t>To help achieve this, Government Entities should</w:t>
            </w:r>
          </w:p>
          <w:p w14:paraId="66498287" w14:textId="02AE9945" w:rsidR="00DC0D8C" w:rsidRPr="00937372" w:rsidRDefault="00DC0D8C" w:rsidP="00462393">
            <w:pPr>
              <w:numPr>
                <w:ilvl w:val="1"/>
                <w:numId w:val="153"/>
              </w:numPr>
              <w:shd w:val="clear" w:color="auto" w:fill="FFFFFF"/>
              <w:spacing w:before="100" w:beforeAutospacing="1" w:after="120"/>
              <w:ind w:left="771"/>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937372">
              <w:rPr>
                <w:rFonts w:eastAsia="Times New Roman"/>
                <w:color w:val="000000"/>
                <w:sz w:val="20"/>
                <w:szCs w:val="20"/>
              </w:rPr>
              <w:t xml:space="preserve"> Apply the latest version of the UAE</w:t>
            </w:r>
            <w:r w:rsidR="00462393">
              <w:rPr>
                <w:rFonts w:eastAsia="Times New Roman"/>
                <w:color w:val="000000"/>
                <w:sz w:val="20"/>
                <w:szCs w:val="20"/>
              </w:rPr>
              <w:t>’s</w:t>
            </w:r>
            <w:r w:rsidRPr="00937372">
              <w:rPr>
                <w:rFonts w:eastAsia="Times New Roman"/>
                <w:color w:val="000000"/>
                <w:sz w:val="20"/>
                <w:szCs w:val="20"/>
              </w:rPr>
              <w:t xml:space="preserve"> </w:t>
            </w:r>
            <w:r w:rsidR="00462393">
              <w:rPr>
                <w:rFonts w:eastAsia="Times New Roman"/>
                <w:color w:val="000000"/>
                <w:sz w:val="20"/>
                <w:szCs w:val="20"/>
              </w:rPr>
              <w:t>information security s</w:t>
            </w:r>
            <w:r w:rsidR="00462393" w:rsidRPr="00462393">
              <w:rPr>
                <w:rFonts w:eastAsia="Times New Roman"/>
                <w:color w:val="000000"/>
                <w:sz w:val="20"/>
                <w:szCs w:val="20"/>
              </w:rPr>
              <w:t xml:space="preserve">tandard </w:t>
            </w:r>
          </w:p>
          <w:p w14:paraId="2D215D92" w14:textId="77777777" w:rsidR="00DC0D8C" w:rsidRPr="00937372" w:rsidRDefault="00DC0D8C" w:rsidP="00DC0D8C">
            <w:pPr>
              <w:numPr>
                <w:ilvl w:val="1"/>
                <w:numId w:val="153"/>
              </w:numPr>
              <w:shd w:val="clear" w:color="auto" w:fill="FFFFFF"/>
              <w:spacing w:before="100" w:beforeAutospacing="1" w:after="120"/>
              <w:ind w:left="771"/>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937372">
              <w:rPr>
                <w:rFonts w:eastAsia="Times New Roman"/>
                <w:color w:val="000000"/>
                <w:sz w:val="20"/>
                <w:szCs w:val="20"/>
              </w:rPr>
              <w:t>Ensure compliance with the Payment Card Industry (PCI) Security Standards for information systems that store or process credit card data</w:t>
            </w:r>
          </w:p>
          <w:p w14:paraId="740F6C6C" w14:textId="77777777" w:rsidR="00DC0D8C" w:rsidRPr="00937372" w:rsidRDefault="00DC0D8C" w:rsidP="00DC0D8C">
            <w:pPr>
              <w:numPr>
                <w:ilvl w:val="1"/>
                <w:numId w:val="153"/>
              </w:numPr>
              <w:shd w:val="clear" w:color="auto" w:fill="FFFFFF"/>
              <w:spacing w:before="100" w:beforeAutospacing="1" w:after="120"/>
              <w:ind w:left="771"/>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937372">
              <w:rPr>
                <w:rFonts w:eastAsia="Times New Roman"/>
                <w:color w:val="000000"/>
                <w:sz w:val="20"/>
                <w:szCs w:val="20"/>
              </w:rPr>
              <w:t>Ensure that cloud suppliers to the Government Entity meet ISO/IEC 27017 Cloud Security Standards and ISO/IEC 27018 Handling of Personally Identifiable Information Standards.</w:t>
            </w:r>
          </w:p>
          <w:p w14:paraId="0EBF68E4" w14:textId="77777777" w:rsidR="00DC0D8C" w:rsidRPr="00A61BFA" w:rsidRDefault="00DC0D8C" w:rsidP="00DC0D8C">
            <w:pPr>
              <w:numPr>
                <w:ilvl w:val="1"/>
                <w:numId w:val="153"/>
              </w:numPr>
              <w:shd w:val="clear" w:color="auto" w:fill="FFFFFF"/>
              <w:spacing w:before="100" w:beforeAutospacing="1" w:after="120"/>
              <w:ind w:left="771"/>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937372">
              <w:rPr>
                <w:rFonts w:eastAsia="Times New Roman"/>
                <w:color w:val="000000"/>
                <w:sz w:val="20"/>
                <w:szCs w:val="20"/>
              </w:rPr>
              <w:t>Notify the Federal Data Management Office in the event of any perceived conflict between other provisions of this Standard and the standards listed in the three bullets above.</w:t>
            </w:r>
            <w:r w:rsidRPr="00A61BFA">
              <w:rPr>
                <w:color w:val="000000"/>
                <w:sz w:val="20"/>
                <w:szCs w:val="20"/>
              </w:rPr>
              <w:t>.</w:t>
            </w:r>
          </w:p>
        </w:tc>
      </w:tr>
      <w:tr w:rsidR="00DC0D8C" w:rsidRPr="00365BA1" w14:paraId="12ED8DAD" w14:textId="77777777" w:rsidTr="00C17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FAA6766" w14:textId="77777777" w:rsidR="00DC0D8C" w:rsidRPr="00975A3C" w:rsidRDefault="00DC0D8C" w:rsidP="00C17DEE">
            <w:pPr>
              <w:spacing w:before="60" w:after="60"/>
              <w:jc w:val="left"/>
              <w:rPr>
                <w:b w:val="0"/>
                <w:bCs w:val="0"/>
                <w:color w:val="000000"/>
                <w:sz w:val="20"/>
                <w:szCs w:val="20"/>
              </w:rPr>
            </w:pPr>
            <w:r w:rsidRPr="00975A3C">
              <w:rPr>
                <w:color w:val="000000"/>
                <w:sz w:val="20"/>
                <w:szCs w:val="20"/>
              </w:rPr>
              <w:t>7.</w:t>
            </w:r>
          </w:p>
        </w:tc>
        <w:tc>
          <w:tcPr>
            <w:tcW w:w="1586" w:type="dxa"/>
          </w:tcPr>
          <w:p w14:paraId="774D97C8" w14:textId="77777777" w:rsidR="00DC0D8C" w:rsidRPr="00975A3C" w:rsidRDefault="00DC0D8C" w:rsidP="00C17DEE">
            <w:pPr>
              <w:spacing w:before="60" w:after="60"/>
              <w:jc w:val="left"/>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rPr>
            </w:pPr>
            <w:r w:rsidRPr="00975A3C">
              <w:rPr>
                <w:rFonts w:eastAsia="Times New Roman"/>
                <w:b/>
                <w:color w:val="000000"/>
                <w:sz w:val="20"/>
                <w:szCs w:val="20"/>
              </w:rPr>
              <w:t>Sectoral compliance</w:t>
            </w:r>
          </w:p>
        </w:tc>
        <w:tc>
          <w:tcPr>
            <w:tcW w:w="7229" w:type="dxa"/>
          </w:tcPr>
          <w:p w14:paraId="76C4CADD" w14:textId="4BCEE5E0" w:rsidR="00DC0D8C" w:rsidRDefault="00DC0D8C" w:rsidP="00DC0D8C">
            <w:pPr>
              <w:numPr>
                <w:ilvl w:val="0"/>
                <w:numId w:val="149"/>
              </w:numPr>
              <w:shd w:val="clear" w:color="auto" w:fill="DBE5F1"/>
              <w:spacing w:before="100" w:beforeAutospacing="1" w:after="6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975A3C">
              <w:rPr>
                <w:rFonts w:eastAsia="Times New Roman"/>
                <w:color w:val="000000"/>
                <w:sz w:val="20"/>
                <w:szCs w:val="20"/>
              </w:rPr>
              <w:t xml:space="preserve">Each sector has its own laws and regulations, some of which relevant to the basis on which data can be shared with other entities or with public. Examples of these laws include the United Arab Emirates Penal Code, the Copyrights’ Act, </w:t>
            </w:r>
            <w:r w:rsidR="00FE5ABC" w:rsidRPr="00975A3C">
              <w:rPr>
                <w:rFonts w:eastAsia="Times New Roman"/>
                <w:color w:val="000000"/>
                <w:sz w:val="20"/>
                <w:szCs w:val="20"/>
              </w:rPr>
              <w:t>and the</w:t>
            </w:r>
            <w:r w:rsidRPr="00975A3C">
              <w:rPr>
                <w:rFonts w:eastAsia="Times New Roman"/>
                <w:color w:val="000000"/>
                <w:sz w:val="20"/>
                <w:szCs w:val="20"/>
              </w:rPr>
              <w:t xml:space="preserve"> Telecommunications’ Act. </w:t>
            </w:r>
          </w:p>
          <w:p w14:paraId="76A7802F" w14:textId="7F2B7214" w:rsidR="00DC0D8C" w:rsidRPr="00FB2026" w:rsidRDefault="00DC0D8C" w:rsidP="00DC0D8C">
            <w:pPr>
              <w:numPr>
                <w:ilvl w:val="0"/>
                <w:numId w:val="149"/>
              </w:numPr>
              <w:shd w:val="clear" w:color="auto" w:fill="DBE5F1"/>
              <w:spacing w:before="100" w:beforeAutospacing="1" w:after="60"/>
              <w:jc w:val="lef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Pr>
                <w:rFonts w:eastAsia="Times New Roman"/>
                <w:color w:val="000000"/>
                <w:sz w:val="20"/>
                <w:szCs w:val="20"/>
              </w:rPr>
              <w:t>E</w:t>
            </w:r>
            <w:r w:rsidRPr="00FB2026">
              <w:rPr>
                <w:rFonts w:eastAsia="Times New Roman"/>
                <w:color w:val="000000"/>
                <w:sz w:val="20"/>
                <w:szCs w:val="20"/>
              </w:rPr>
              <w:t xml:space="preserve">ntities should ensure they comply with both relevant sectoral regulations and this Standard, and </w:t>
            </w:r>
            <w:r w:rsidR="00FE5ABC" w:rsidRPr="00FB2026">
              <w:rPr>
                <w:rFonts w:eastAsia="Times New Roman"/>
                <w:color w:val="000000"/>
                <w:sz w:val="20"/>
                <w:szCs w:val="20"/>
              </w:rPr>
              <w:t>should notify</w:t>
            </w:r>
            <w:r w:rsidRPr="00FB2026">
              <w:rPr>
                <w:rFonts w:eastAsia="Times New Roman"/>
                <w:color w:val="000000"/>
                <w:sz w:val="20"/>
                <w:szCs w:val="20"/>
              </w:rPr>
              <w:t xml:space="preserve"> the Federal Data Management Office in the event of any perceived conflict.</w:t>
            </w:r>
          </w:p>
        </w:tc>
      </w:tr>
      <w:tr w:rsidR="00DC0D8C" w:rsidRPr="00365BA1" w14:paraId="1A393E1D" w14:textId="77777777" w:rsidTr="00C17DEE">
        <w:tc>
          <w:tcPr>
            <w:cnfStyle w:val="001000000000" w:firstRow="0" w:lastRow="0" w:firstColumn="1" w:lastColumn="0" w:oddVBand="0" w:evenVBand="0" w:oddHBand="0" w:evenHBand="0" w:firstRowFirstColumn="0" w:firstRowLastColumn="0" w:lastRowFirstColumn="0" w:lastRowLastColumn="0"/>
            <w:tcW w:w="421" w:type="dxa"/>
          </w:tcPr>
          <w:p w14:paraId="3E60F067" w14:textId="77777777" w:rsidR="00DC0D8C" w:rsidRPr="00975A3C" w:rsidRDefault="00DC0D8C" w:rsidP="00C17DEE">
            <w:pPr>
              <w:spacing w:before="60" w:after="60"/>
              <w:jc w:val="left"/>
              <w:rPr>
                <w:b w:val="0"/>
                <w:bCs w:val="0"/>
                <w:color w:val="000000"/>
                <w:sz w:val="20"/>
                <w:szCs w:val="20"/>
              </w:rPr>
            </w:pPr>
            <w:r w:rsidRPr="00975A3C">
              <w:rPr>
                <w:color w:val="000000"/>
                <w:sz w:val="20"/>
                <w:szCs w:val="20"/>
              </w:rPr>
              <w:t>8.</w:t>
            </w:r>
          </w:p>
        </w:tc>
        <w:tc>
          <w:tcPr>
            <w:tcW w:w="1586" w:type="dxa"/>
          </w:tcPr>
          <w:p w14:paraId="27F36EFE" w14:textId="77777777" w:rsidR="00DC0D8C" w:rsidRPr="00975A3C" w:rsidRDefault="00DC0D8C" w:rsidP="00C17DEE">
            <w:pPr>
              <w:spacing w:before="60" w:after="60"/>
              <w:jc w:val="left"/>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rPr>
            </w:pPr>
            <w:r>
              <w:rPr>
                <w:rFonts w:eastAsia="Times New Roman"/>
                <w:b/>
                <w:color w:val="000000"/>
                <w:sz w:val="20"/>
                <w:szCs w:val="20"/>
              </w:rPr>
              <w:t>Document</w:t>
            </w:r>
            <w:r w:rsidRPr="00975A3C">
              <w:rPr>
                <w:rFonts w:eastAsia="Times New Roman"/>
                <w:b/>
                <w:color w:val="000000"/>
                <w:sz w:val="20"/>
                <w:szCs w:val="20"/>
              </w:rPr>
              <w:t>ation</w:t>
            </w:r>
          </w:p>
        </w:tc>
        <w:tc>
          <w:tcPr>
            <w:tcW w:w="7229" w:type="dxa"/>
          </w:tcPr>
          <w:p w14:paraId="40F5DC5E" w14:textId="77777777" w:rsidR="00DC0D8C" w:rsidRPr="00975A3C" w:rsidRDefault="00DC0D8C" w:rsidP="00DC0D8C">
            <w:pPr>
              <w:numPr>
                <w:ilvl w:val="0"/>
                <w:numId w:val="152"/>
              </w:numPr>
              <w:shd w:val="clear" w:color="auto" w:fill="FFFFFF"/>
              <w:spacing w:before="100" w:beforeAutospacing="1" w:after="12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975A3C">
              <w:rPr>
                <w:rFonts w:eastAsia="Times New Roman"/>
                <w:color w:val="000000"/>
                <w:sz w:val="20"/>
                <w:szCs w:val="20"/>
              </w:rPr>
              <w:t>Entities should document</w:t>
            </w:r>
            <w:r w:rsidRPr="00975A3C">
              <w:rPr>
                <w:rFonts w:eastAsia="Times New Roman"/>
                <w:b/>
                <w:color w:val="000000"/>
                <w:sz w:val="20"/>
                <w:szCs w:val="20"/>
              </w:rPr>
              <w:t xml:space="preserve"> </w:t>
            </w:r>
            <w:r w:rsidRPr="00975A3C">
              <w:rPr>
                <w:rFonts w:eastAsia="Times New Roman"/>
                <w:color w:val="000000"/>
                <w:sz w:val="20"/>
                <w:szCs w:val="20"/>
              </w:rPr>
              <w:t xml:space="preserve">who is permitted to access each data set, either in the form of the </w:t>
            </w:r>
            <w:r w:rsidRPr="00975A3C">
              <w:rPr>
                <w:rFonts w:eastAsia="Times New Roman"/>
                <w:b/>
                <w:color w:val="000000"/>
                <w:sz w:val="20"/>
                <w:szCs w:val="20"/>
                <w:u w:val="single"/>
              </w:rPr>
              <w:t xml:space="preserve">[DE5] Open Data </w:t>
            </w:r>
            <w:r>
              <w:rPr>
                <w:rFonts w:eastAsia="Times New Roman"/>
                <w:b/>
                <w:color w:val="000000"/>
                <w:sz w:val="20"/>
                <w:szCs w:val="20"/>
                <w:u w:val="single"/>
              </w:rPr>
              <w:t>License</w:t>
            </w:r>
            <w:r w:rsidRPr="00975A3C">
              <w:rPr>
                <w:rFonts w:eastAsia="Times New Roman"/>
                <w:color w:val="000000"/>
                <w:sz w:val="20"/>
                <w:szCs w:val="20"/>
              </w:rPr>
              <w:t xml:space="preserve"> (for all Open Data) or through a documented set of </w:t>
            </w:r>
            <w:r w:rsidRPr="00975A3C">
              <w:rPr>
                <w:rFonts w:eastAsia="Times New Roman"/>
                <w:b/>
                <w:color w:val="000000"/>
                <w:sz w:val="20"/>
                <w:szCs w:val="20"/>
                <w:u w:val="single"/>
              </w:rPr>
              <w:t>[DE7] Shared Data Access Permissions</w:t>
            </w:r>
            <w:r w:rsidRPr="00975A3C">
              <w:rPr>
                <w:rFonts w:eastAsia="Times New Roman"/>
                <w:color w:val="000000"/>
                <w:sz w:val="20"/>
                <w:szCs w:val="20"/>
              </w:rPr>
              <w:t xml:space="preserve">.  </w:t>
            </w:r>
          </w:p>
          <w:p w14:paraId="3313D0AD" w14:textId="77777777" w:rsidR="00DC0D8C" w:rsidRPr="00975A3C" w:rsidRDefault="00DC0D8C" w:rsidP="00DC0D8C">
            <w:pPr>
              <w:numPr>
                <w:ilvl w:val="0"/>
                <w:numId w:val="152"/>
              </w:numPr>
              <w:shd w:val="clear" w:color="auto" w:fill="FFFFFF"/>
              <w:spacing w:before="100" w:beforeAutospacing="1" w:after="12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975A3C">
              <w:rPr>
                <w:rFonts w:eastAsia="Times New Roman"/>
                <w:color w:val="000000"/>
                <w:sz w:val="20"/>
                <w:szCs w:val="20"/>
              </w:rPr>
              <w:t>Entities should</w:t>
            </w:r>
            <w:r w:rsidRPr="00975A3C">
              <w:rPr>
                <w:sz w:val="20"/>
                <w:szCs w:val="20"/>
              </w:rPr>
              <w:t xml:space="preserve"> produce and maintain privacy metadata in relation to these access permissions, as part of their broader work on </w:t>
            </w:r>
            <w:r w:rsidRPr="00975A3C">
              <w:rPr>
                <w:b/>
                <w:sz w:val="20"/>
                <w:szCs w:val="20"/>
                <w:u w:val="single"/>
              </w:rPr>
              <w:t>[DE2] Metadata</w:t>
            </w:r>
            <w:r w:rsidRPr="00975A3C">
              <w:rPr>
                <w:sz w:val="20"/>
                <w:szCs w:val="20"/>
              </w:rPr>
              <w:t xml:space="preserve">, and store this in their Data Inventory. </w:t>
            </w:r>
          </w:p>
        </w:tc>
      </w:tr>
      <w:tr w:rsidR="00DC0D8C" w:rsidRPr="00365BA1" w14:paraId="4AF0F35B" w14:textId="77777777" w:rsidTr="00C17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1109A08" w14:textId="77777777" w:rsidR="00DC0D8C" w:rsidRPr="00975A3C" w:rsidRDefault="00DC0D8C" w:rsidP="00C17DEE">
            <w:pPr>
              <w:spacing w:before="60" w:after="60"/>
              <w:jc w:val="left"/>
              <w:rPr>
                <w:b w:val="0"/>
                <w:bCs w:val="0"/>
                <w:color w:val="000000"/>
                <w:sz w:val="20"/>
                <w:szCs w:val="20"/>
              </w:rPr>
            </w:pPr>
            <w:r>
              <w:rPr>
                <w:rFonts w:cs="Arial"/>
                <w:sz w:val="20"/>
                <w:szCs w:val="20"/>
              </w:rPr>
              <w:t>9</w:t>
            </w:r>
            <w:r w:rsidRPr="00975A3C">
              <w:rPr>
                <w:rFonts w:cs="Arial"/>
                <w:sz w:val="20"/>
                <w:szCs w:val="20"/>
              </w:rPr>
              <w:t>.</w:t>
            </w:r>
          </w:p>
        </w:tc>
        <w:tc>
          <w:tcPr>
            <w:tcW w:w="1586" w:type="dxa"/>
          </w:tcPr>
          <w:p w14:paraId="14F1E0ED" w14:textId="77777777" w:rsidR="00DC0D8C" w:rsidRPr="00975A3C" w:rsidRDefault="00DC0D8C" w:rsidP="00C17DEE">
            <w:pPr>
              <w:spacing w:before="60" w:after="60"/>
              <w:jc w:val="left"/>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rPr>
            </w:pPr>
            <w:r>
              <w:rPr>
                <w:b/>
                <w:bCs/>
                <w:color w:val="000000"/>
                <w:sz w:val="20"/>
                <w:szCs w:val="20"/>
              </w:rPr>
              <w:t>Awareness</w:t>
            </w:r>
          </w:p>
        </w:tc>
        <w:tc>
          <w:tcPr>
            <w:tcW w:w="7229" w:type="dxa"/>
          </w:tcPr>
          <w:p w14:paraId="1E4EAA88" w14:textId="77777777" w:rsidR="00DC0D8C" w:rsidRPr="00401F04" w:rsidRDefault="00DC0D8C" w:rsidP="00DC0D8C">
            <w:pPr>
              <w:pStyle w:val="ColorfulList-Accent11"/>
              <w:numPr>
                <w:ilvl w:val="0"/>
                <w:numId w:val="141"/>
              </w:numPr>
              <w:spacing w:after="120"/>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 xml:space="preserve">Entities should </w:t>
            </w:r>
            <w:r w:rsidRPr="00525279">
              <w:rPr>
                <w:rFonts w:cs="Arial"/>
                <w:sz w:val="20"/>
                <w:szCs w:val="20"/>
              </w:rPr>
              <w:t xml:space="preserve">develop an awareness programme for </w:t>
            </w:r>
            <w:r>
              <w:rPr>
                <w:rFonts w:cs="Arial"/>
                <w:sz w:val="20"/>
                <w:szCs w:val="20"/>
              </w:rPr>
              <w:t>their</w:t>
            </w:r>
            <w:r w:rsidRPr="00525279">
              <w:rPr>
                <w:rFonts w:cs="Arial"/>
                <w:sz w:val="20"/>
                <w:szCs w:val="20"/>
              </w:rPr>
              <w:t xml:space="preserve"> data privacy policy, which shall be disseminated to all </w:t>
            </w:r>
            <w:r>
              <w:rPr>
                <w:rFonts w:cs="Arial"/>
                <w:sz w:val="20"/>
                <w:szCs w:val="20"/>
              </w:rPr>
              <w:t xml:space="preserve">staff within the Entity who manage data </w:t>
            </w:r>
            <w:r w:rsidRPr="00525279">
              <w:rPr>
                <w:rFonts w:cs="Arial"/>
                <w:sz w:val="20"/>
                <w:szCs w:val="20"/>
              </w:rPr>
              <w:t>(both from business and technical areas) in order to remind the</w:t>
            </w:r>
            <w:r>
              <w:rPr>
                <w:rFonts w:cs="Arial"/>
                <w:sz w:val="20"/>
                <w:szCs w:val="20"/>
              </w:rPr>
              <w:t xml:space="preserve">m </w:t>
            </w:r>
            <w:r w:rsidRPr="00525279">
              <w:rPr>
                <w:rFonts w:cs="Arial"/>
                <w:sz w:val="20"/>
                <w:szCs w:val="20"/>
              </w:rPr>
              <w:t xml:space="preserve">of the Entity's obligations and </w:t>
            </w:r>
            <w:r>
              <w:rPr>
                <w:rFonts w:cs="Arial"/>
                <w:sz w:val="20"/>
                <w:szCs w:val="20"/>
              </w:rPr>
              <w:t>their</w:t>
            </w:r>
            <w:r w:rsidRPr="00525279">
              <w:rPr>
                <w:rFonts w:cs="Arial"/>
                <w:sz w:val="20"/>
                <w:szCs w:val="20"/>
              </w:rPr>
              <w:t xml:space="preserve"> personal responsibilities concerning data privacy.</w:t>
            </w:r>
          </w:p>
        </w:tc>
      </w:tr>
      <w:tr w:rsidR="00DC0D8C" w:rsidRPr="00365BA1" w14:paraId="09685B6D" w14:textId="77777777" w:rsidTr="00C17DEE">
        <w:tc>
          <w:tcPr>
            <w:cnfStyle w:val="001000000000" w:firstRow="0" w:lastRow="0" w:firstColumn="1" w:lastColumn="0" w:oddVBand="0" w:evenVBand="0" w:oddHBand="0" w:evenHBand="0" w:firstRowFirstColumn="0" w:firstRowLastColumn="0" w:lastRowFirstColumn="0" w:lastRowLastColumn="0"/>
            <w:tcW w:w="421" w:type="dxa"/>
          </w:tcPr>
          <w:p w14:paraId="18B4BCA2" w14:textId="77777777" w:rsidR="00DC0D8C" w:rsidRPr="00975A3C" w:rsidRDefault="00DC0D8C" w:rsidP="00C17DEE">
            <w:pPr>
              <w:spacing w:before="60" w:after="60"/>
              <w:jc w:val="left"/>
              <w:rPr>
                <w:b w:val="0"/>
                <w:bCs w:val="0"/>
                <w:color w:val="000000"/>
                <w:sz w:val="20"/>
                <w:szCs w:val="20"/>
              </w:rPr>
            </w:pPr>
            <w:r w:rsidRPr="00975A3C">
              <w:rPr>
                <w:color w:val="000000"/>
                <w:sz w:val="20"/>
                <w:szCs w:val="20"/>
              </w:rPr>
              <w:t>10</w:t>
            </w:r>
          </w:p>
        </w:tc>
        <w:tc>
          <w:tcPr>
            <w:tcW w:w="1586" w:type="dxa"/>
          </w:tcPr>
          <w:p w14:paraId="68B54CC5" w14:textId="77777777" w:rsidR="00DC0D8C" w:rsidRPr="00975A3C" w:rsidRDefault="00DC0D8C" w:rsidP="00C17DEE">
            <w:pPr>
              <w:spacing w:before="60" w:after="60"/>
              <w:jc w:val="left"/>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rPr>
            </w:pPr>
            <w:r w:rsidRPr="00975A3C">
              <w:rPr>
                <w:rFonts w:eastAsia="Times New Roman"/>
                <w:b/>
                <w:color w:val="000000"/>
                <w:sz w:val="20"/>
                <w:szCs w:val="20"/>
              </w:rPr>
              <w:t>Accountability</w:t>
            </w:r>
          </w:p>
        </w:tc>
        <w:tc>
          <w:tcPr>
            <w:tcW w:w="7229" w:type="dxa"/>
          </w:tcPr>
          <w:p w14:paraId="0E4F0B12" w14:textId="77777777" w:rsidR="00DC0D8C" w:rsidRPr="00975A3C" w:rsidRDefault="00DC0D8C" w:rsidP="00DC0D8C">
            <w:pPr>
              <w:numPr>
                <w:ilvl w:val="0"/>
                <w:numId w:val="149"/>
              </w:numPr>
              <w:shd w:val="clear" w:color="auto" w:fill="FFFFFF"/>
              <w:spacing w:before="100" w:beforeAutospacing="1" w:after="60"/>
              <w:jc w:val="lef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975A3C">
              <w:rPr>
                <w:rFonts w:cs="Arial"/>
                <w:sz w:val="20"/>
                <w:szCs w:val="20"/>
              </w:rPr>
              <w:t>Entities should establish and publicise effective complaints and redress mechanisms for d</w:t>
            </w:r>
            <w:r w:rsidRPr="00975A3C">
              <w:rPr>
                <w:rFonts w:eastAsia="Times New Roman"/>
                <w:color w:val="000000"/>
                <w:sz w:val="20"/>
                <w:szCs w:val="20"/>
              </w:rPr>
              <w:t>ata subjects who believe they are failing to manage their data in accordance with the above principles.</w:t>
            </w:r>
          </w:p>
        </w:tc>
      </w:tr>
    </w:tbl>
    <w:p w14:paraId="2FEAC2D1" w14:textId="77777777" w:rsidR="00DC0D8C" w:rsidRPr="00DC0D8C" w:rsidRDefault="00DC0D8C" w:rsidP="00DC0D8C">
      <w:pPr>
        <w:pStyle w:val="ListParagraph"/>
      </w:pPr>
    </w:p>
    <w:p w14:paraId="27D2DDD0" w14:textId="77777777" w:rsidR="003F2FD2" w:rsidRPr="005B691E" w:rsidRDefault="003F2FD2" w:rsidP="009A1EF0">
      <w:pPr>
        <w:pStyle w:val="Heading3"/>
        <w:numPr>
          <w:ilvl w:val="0"/>
          <w:numId w:val="58"/>
        </w:numPr>
        <w:rPr>
          <w:lang w:val="en-GB"/>
        </w:rPr>
      </w:pPr>
      <w:r w:rsidRPr="005B691E">
        <w:rPr>
          <w:lang w:val="en-GB"/>
        </w:rPr>
        <w:t>Document an initial set of Shared Data Access Permissions</w:t>
      </w:r>
    </w:p>
    <w:p w14:paraId="5F942D5B" w14:textId="4A486FC1" w:rsidR="003F2FD2" w:rsidRPr="005B691E" w:rsidRDefault="003F2FD2" w:rsidP="003F2FD2">
      <w:pPr>
        <w:rPr>
          <w:lang w:val="en-GB"/>
        </w:rPr>
      </w:pPr>
      <w:r w:rsidRPr="005B691E">
        <w:rPr>
          <w:lang w:val="en-GB"/>
        </w:rPr>
        <w:t xml:space="preserve">Develop a documented set of initial Shared Data Access Permissions.  Normally, this will simply codify the existing data sharing practices that are in place for the dataset </w:t>
      </w:r>
      <w:r w:rsidR="00FE5ABC" w:rsidRPr="005B691E">
        <w:rPr>
          <w:lang w:val="en-GB"/>
        </w:rPr>
        <w:t>- perhaps</w:t>
      </w:r>
      <w:r w:rsidRPr="005B691E">
        <w:rPr>
          <w:lang w:val="en-GB"/>
        </w:rPr>
        <w:t xml:space="preserve"> modified following the privacy </w:t>
      </w:r>
      <w:r w:rsidR="001814A2" w:rsidRPr="005B691E">
        <w:rPr>
          <w:lang w:val="en-GB"/>
        </w:rPr>
        <w:t xml:space="preserve">conformance </w:t>
      </w:r>
      <w:r w:rsidRPr="005B691E">
        <w:rPr>
          <w:lang w:val="en-GB"/>
        </w:rPr>
        <w:t>assessment at Step 2.  These Shared Data Access Permissions should cover:</w:t>
      </w:r>
    </w:p>
    <w:p w14:paraId="529CF01F" w14:textId="77777777" w:rsidR="003F2FD2" w:rsidRPr="005B691E" w:rsidRDefault="003F2FD2" w:rsidP="009A1EF0">
      <w:pPr>
        <w:pStyle w:val="ListParagraph"/>
        <w:numPr>
          <w:ilvl w:val="0"/>
          <w:numId w:val="61"/>
        </w:numPr>
        <w:shd w:val="clear" w:color="auto" w:fill="FFFFFF"/>
        <w:spacing w:before="100" w:beforeAutospacing="1" w:after="120"/>
        <w:jc w:val="left"/>
        <w:rPr>
          <w:rFonts w:eastAsia="Times New Roman"/>
          <w:color w:val="000000" w:themeColor="text1"/>
        </w:rPr>
      </w:pPr>
      <w:r w:rsidRPr="005B691E">
        <w:rPr>
          <w:rFonts w:eastAsia="Times New Roman"/>
          <w:b/>
          <w:color w:val="000000" w:themeColor="text1"/>
          <w:u w:val="single"/>
        </w:rPr>
        <w:t>Who</w:t>
      </w:r>
      <w:r w:rsidRPr="005B691E">
        <w:rPr>
          <w:rFonts w:eastAsia="Times New Roman"/>
          <w:b/>
          <w:color w:val="000000" w:themeColor="text1"/>
        </w:rPr>
        <w:t xml:space="preserve"> may have access to the shared data</w:t>
      </w:r>
      <w:r w:rsidRPr="005B691E">
        <w:rPr>
          <w:rFonts w:eastAsia="Times New Roman"/>
          <w:color w:val="000000" w:themeColor="text1"/>
        </w:rPr>
        <w:t>.  These permissions may be given to either:</w:t>
      </w:r>
    </w:p>
    <w:p w14:paraId="69B4BCF6" w14:textId="77777777" w:rsidR="003F2FD2" w:rsidRPr="005B691E" w:rsidRDefault="003F2FD2" w:rsidP="009A1EF0">
      <w:pPr>
        <w:pStyle w:val="ListParagraph"/>
        <w:numPr>
          <w:ilvl w:val="1"/>
          <w:numId w:val="61"/>
        </w:numPr>
        <w:shd w:val="clear" w:color="auto" w:fill="FFFFFF"/>
        <w:spacing w:before="100" w:beforeAutospacing="1" w:after="120"/>
        <w:jc w:val="left"/>
        <w:rPr>
          <w:rFonts w:eastAsia="Times New Roman"/>
          <w:color w:val="000000" w:themeColor="text1"/>
        </w:rPr>
      </w:pPr>
      <w:r w:rsidRPr="005B691E">
        <w:rPr>
          <w:rFonts w:eastAsia="Times New Roman"/>
          <w:color w:val="000000" w:themeColor="text1"/>
        </w:rPr>
        <w:t>Named individuals</w:t>
      </w:r>
    </w:p>
    <w:p w14:paraId="55C21231" w14:textId="77777777" w:rsidR="003F2FD2" w:rsidRPr="005B691E" w:rsidRDefault="003F2FD2" w:rsidP="009A1EF0">
      <w:pPr>
        <w:pStyle w:val="ListParagraph"/>
        <w:numPr>
          <w:ilvl w:val="1"/>
          <w:numId w:val="61"/>
        </w:numPr>
        <w:shd w:val="clear" w:color="auto" w:fill="FFFFFF"/>
        <w:spacing w:before="100" w:beforeAutospacing="1" w:after="120"/>
        <w:jc w:val="left"/>
        <w:rPr>
          <w:rFonts w:eastAsia="Times New Roman"/>
          <w:color w:val="000000" w:themeColor="text1"/>
        </w:rPr>
      </w:pPr>
      <w:r w:rsidRPr="005B691E">
        <w:rPr>
          <w:rFonts w:eastAsia="Times New Roman"/>
          <w:color w:val="000000" w:themeColor="text1"/>
        </w:rPr>
        <w:t>One or more classes of individuals, such as government employees:</w:t>
      </w:r>
    </w:p>
    <w:p w14:paraId="1140C010" w14:textId="77777777" w:rsidR="003F2FD2" w:rsidRPr="005B691E" w:rsidRDefault="003F2FD2" w:rsidP="009A1EF0">
      <w:pPr>
        <w:pStyle w:val="ListParagraph"/>
        <w:numPr>
          <w:ilvl w:val="2"/>
          <w:numId w:val="61"/>
        </w:numPr>
        <w:shd w:val="clear" w:color="auto" w:fill="FFFFFF"/>
        <w:spacing w:before="100" w:beforeAutospacing="1" w:after="120"/>
        <w:jc w:val="left"/>
        <w:rPr>
          <w:rFonts w:eastAsia="Times New Roman"/>
          <w:color w:val="000000" w:themeColor="text1"/>
        </w:rPr>
      </w:pPr>
      <w:r w:rsidRPr="005B691E">
        <w:rPr>
          <w:rFonts w:eastAsia="Times New Roman"/>
          <w:color w:val="000000" w:themeColor="text1"/>
        </w:rPr>
        <w:t>In a specific professional function (such as finance, HR, operations, IT)</w:t>
      </w:r>
    </w:p>
    <w:p w14:paraId="7C14EC9E" w14:textId="77777777" w:rsidR="003F2FD2" w:rsidRPr="005B691E" w:rsidRDefault="003F2FD2" w:rsidP="009A1EF0">
      <w:pPr>
        <w:pStyle w:val="ListParagraph"/>
        <w:numPr>
          <w:ilvl w:val="2"/>
          <w:numId w:val="61"/>
        </w:numPr>
        <w:shd w:val="clear" w:color="auto" w:fill="FFFFFF"/>
        <w:spacing w:before="100" w:beforeAutospacing="1" w:after="120"/>
        <w:jc w:val="left"/>
        <w:rPr>
          <w:rFonts w:eastAsia="Times New Roman"/>
          <w:color w:val="000000" w:themeColor="text1"/>
        </w:rPr>
      </w:pPr>
      <w:r w:rsidRPr="005B691E">
        <w:rPr>
          <w:rFonts w:eastAsia="Times New Roman"/>
          <w:color w:val="000000" w:themeColor="text1"/>
        </w:rPr>
        <w:t>In a specific grade</w:t>
      </w:r>
    </w:p>
    <w:p w14:paraId="49C65C30" w14:textId="77777777" w:rsidR="003F2FD2" w:rsidRPr="005B691E" w:rsidRDefault="003F2FD2" w:rsidP="009A1EF0">
      <w:pPr>
        <w:pStyle w:val="ListParagraph"/>
        <w:numPr>
          <w:ilvl w:val="2"/>
          <w:numId w:val="61"/>
        </w:numPr>
        <w:shd w:val="clear" w:color="auto" w:fill="FFFFFF"/>
        <w:spacing w:before="100" w:beforeAutospacing="1" w:after="120"/>
        <w:jc w:val="left"/>
        <w:rPr>
          <w:rFonts w:eastAsia="Times New Roman"/>
          <w:color w:val="000000" w:themeColor="text1"/>
        </w:rPr>
      </w:pPr>
      <w:r w:rsidRPr="005B691E">
        <w:rPr>
          <w:rFonts w:eastAsia="Times New Roman"/>
          <w:color w:val="000000" w:themeColor="text1"/>
        </w:rPr>
        <w:t>In specific positions (such as Head of Finance)</w:t>
      </w:r>
    </w:p>
    <w:p w14:paraId="59CB81C4" w14:textId="77777777" w:rsidR="003F2FD2" w:rsidRPr="005B691E" w:rsidRDefault="003F2FD2" w:rsidP="009A1EF0">
      <w:pPr>
        <w:pStyle w:val="ListParagraph"/>
        <w:numPr>
          <w:ilvl w:val="2"/>
          <w:numId w:val="61"/>
        </w:numPr>
        <w:shd w:val="clear" w:color="auto" w:fill="FFFFFF"/>
        <w:spacing w:before="100" w:beforeAutospacing="1" w:after="120"/>
        <w:jc w:val="left"/>
        <w:rPr>
          <w:rFonts w:eastAsia="Times New Roman"/>
          <w:color w:val="000000" w:themeColor="text1"/>
        </w:rPr>
      </w:pPr>
      <w:r w:rsidRPr="005B691E">
        <w:rPr>
          <w:rFonts w:eastAsia="Times New Roman"/>
          <w:color w:val="000000" w:themeColor="text1"/>
        </w:rPr>
        <w:t>In specific Entities, or departments within Entities</w:t>
      </w:r>
    </w:p>
    <w:p w14:paraId="6F3E1E5B" w14:textId="77777777" w:rsidR="003F2FD2" w:rsidRPr="005B691E" w:rsidRDefault="003F2FD2" w:rsidP="009A1EF0">
      <w:pPr>
        <w:pStyle w:val="ListParagraph"/>
        <w:numPr>
          <w:ilvl w:val="2"/>
          <w:numId w:val="61"/>
        </w:numPr>
        <w:shd w:val="clear" w:color="auto" w:fill="FFFFFF"/>
        <w:spacing w:before="100" w:beforeAutospacing="1" w:after="120"/>
        <w:jc w:val="left"/>
        <w:rPr>
          <w:rFonts w:eastAsia="Times New Roman"/>
          <w:color w:val="000000" w:themeColor="text1"/>
        </w:rPr>
      </w:pPr>
      <w:r w:rsidRPr="005B691E">
        <w:rPr>
          <w:rFonts w:eastAsia="Times New Roman"/>
          <w:color w:val="000000" w:themeColor="text1"/>
        </w:rPr>
        <w:t xml:space="preserve">With specific levels of security clearance </w:t>
      </w:r>
    </w:p>
    <w:p w14:paraId="3D1F8750" w14:textId="77777777" w:rsidR="003F2FD2" w:rsidRPr="005B691E" w:rsidRDefault="003F2FD2" w:rsidP="009A1EF0">
      <w:pPr>
        <w:pStyle w:val="ListParagraph"/>
        <w:numPr>
          <w:ilvl w:val="1"/>
          <w:numId w:val="61"/>
        </w:numPr>
        <w:shd w:val="clear" w:color="auto" w:fill="FFFFFF"/>
        <w:spacing w:before="100" w:beforeAutospacing="1" w:after="120"/>
        <w:ind w:left="1434" w:hanging="357"/>
        <w:contextualSpacing w:val="0"/>
        <w:jc w:val="left"/>
        <w:rPr>
          <w:rFonts w:eastAsia="Times New Roman"/>
          <w:color w:val="000000" w:themeColor="text1"/>
        </w:rPr>
      </w:pPr>
      <w:r w:rsidRPr="005B691E">
        <w:rPr>
          <w:rFonts w:eastAsia="Times New Roman"/>
          <w:color w:val="000000" w:themeColor="text1"/>
        </w:rPr>
        <w:t>A combination of the two.</w:t>
      </w:r>
    </w:p>
    <w:p w14:paraId="7D96E472" w14:textId="032FDE09" w:rsidR="003F2FD2" w:rsidRPr="005B691E" w:rsidRDefault="003F2FD2" w:rsidP="009A1EF0">
      <w:pPr>
        <w:pStyle w:val="ListParagraph"/>
        <w:numPr>
          <w:ilvl w:val="0"/>
          <w:numId w:val="61"/>
        </w:numPr>
        <w:shd w:val="clear" w:color="auto" w:fill="FFFFFF"/>
        <w:spacing w:before="100" w:beforeAutospacing="1" w:after="120"/>
        <w:contextualSpacing w:val="0"/>
        <w:jc w:val="left"/>
        <w:rPr>
          <w:rFonts w:eastAsia="Times New Roman"/>
          <w:color w:val="000000" w:themeColor="text1"/>
        </w:rPr>
      </w:pPr>
      <w:r w:rsidRPr="005B691E">
        <w:rPr>
          <w:rFonts w:eastAsia="Times New Roman"/>
          <w:b/>
          <w:color w:val="000000" w:themeColor="text1"/>
        </w:rPr>
        <w:t xml:space="preserve">What </w:t>
      </w:r>
      <w:r w:rsidRPr="005B691E">
        <w:rPr>
          <w:rFonts w:eastAsia="Times New Roman"/>
          <w:b/>
          <w:color w:val="000000" w:themeColor="text1"/>
          <w:u w:val="single"/>
        </w:rPr>
        <w:t>purpose</w:t>
      </w:r>
      <w:r w:rsidRPr="005B691E">
        <w:rPr>
          <w:rFonts w:eastAsia="Times New Roman"/>
          <w:b/>
          <w:color w:val="000000" w:themeColor="text1"/>
        </w:rPr>
        <w:t xml:space="preserve"> this access is for</w:t>
      </w:r>
      <w:r w:rsidRPr="005B691E">
        <w:rPr>
          <w:rFonts w:eastAsia="Times New Roman"/>
          <w:color w:val="000000" w:themeColor="text1"/>
        </w:rPr>
        <w:t xml:space="preserve">.  This documentation is particularly important to ensure </w:t>
      </w:r>
      <w:r w:rsidR="004F2169" w:rsidRPr="005B691E">
        <w:rPr>
          <w:rFonts w:eastAsia="Times New Roman"/>
          <w:color w:val="000000" w:themeColor="text1"/>
        </w:rPr>
        <w:t>conformance with</w:t>
      </w:r>
      <w:r w:rsidRPr="005B691E">
        <w:rPr>
          <w:rFonts w:eastAsia="Times New Roman"/>
          <w:color w:val="000000" w:themeColor="text1"/>
        </w:rPr>
        <w:t xml:space="preserve"> the ‘purpose’ and ‘proportionality’ principles of </w:t>
      </w:r>
      <w:r w:rsidRPr="005B691E">
        <w:rPr>
          <w:rFonts w:cs="Arial"/>
          <w:b/>
          <w:szCs w:val="20"/>
          <w:u w:val="single"/>
        </w:rPr>
        <w:t>[DE6] Data protection and privacy</w:t>
      </w:r>
      <w:r w:rsidRPr="005B691E">
        <w:rPr>
          <w:rFonts w:cs="Arial"/>
          <w:szCs w:val="20"/>
        </w:rPr>
        <w:t xml:space="preserve"> and to enable effective auditing.</w:t>
      </w:r>
    </w:p>
    <w:p w14:paraId="20C6E832" w14:textId="77777777" w:rsidR="003F2FD2" w:rsidRPr="005B691E" w:rsidRDefault="003F2FD2" w:rsidP="009A1EF0">
      <w:pPr>
        <w:pStyle w:val="ListParagraph"/>
        <w:numPr>
          <w:ilvl w:val="0"/>
          <w:numId w:val="61"/>
        </w:numPr>
        <w:shd w:val="clear" w:color="auto" w:fill="FFFFFF"/>
        <w:spacing w:before="100" w:beforeAutospacing="1" w:after="120"/>
        <w:jc w:val="left"/>
        <w:rPr>
          <w:rFonts w:eastAsia="Times New Roman"/>
          <w:color w:val="000000" w:themeColor="text1"/>
        </w:rPr>
      </w:pPr>
      <w:r w:rsidRPr="005B691E">
        <w:rPr>
          <w:rFonts w:eastAsia="Times New Roman"/>
          <w:b/>
          <w:color w:val="000000" w:themeColor="text1"/>
        </w:rPr>
        <w:t xml:space="preserve">The </w:t>
      </w:r>
      <w:r w:rsidRPr="005B691E">
        <w:rPr>
          <w:rFonts w:eastAsia="Times New Roman"/>
          <w:b/>
          <w:color w:val="000000" w:themeColor="text1"/>
          <w:u w:val="single"/>
        </w:rPr>
        <w:t>level</w:t>
      </w:r>
      <w:r w:rsidRPr="005B691E">
        <w:rPr>
          <w:rFonts w:eastAsia="Times New Roman"/>
          <w:b/>
          <w:color w:val="000000" w:themeColor="text1"/>
        </w:rPr>
        <w:t xml:space="preserve"> of access that they may have</w:t>
      </w:r>
      <w:r w:rsidRPr="005B691E">
        <w:rPr>
          <w:rFonts w:eastAsia="Times New Roman"/>
          <w:color w:val="000000" w:themeColor="text1"/>
        </w:rPr>
        <w:t>.  These permissions (which may be different for different data users) should specify whether access to the dataset is permitted as:</w:t>
      </w:r>
    </w:p>
    <w:p w14:paraId="09C68688" w14:textId="77777777" w:rsidR="003F2FD2" w:rsidRPr="005B691E" w:rsidRDefault="003F2FD2" w:rsidP="009A1EF0">
      <w:pPr>
        <w:pStyle w:val="ListParagraph"/>
        <w:numPr>
          <w:ilvl w:val="1"/>
          <w:numId w:val="61"/>
        </w:numPr>
        <w:shd w:val="clear" w:color="auto" w:fill="FFFFFF"/>
        <w:spacing w:before="100" w:beforeAutospacing="1" w:after="120"/>
        <w:jc w:val="left"/>
        <w:rPr>
          <w:rFonts w:eastAsia="Times New Roman"/>
          <w:color w:val="000000" w:themeColor="text1"/>
        </w:rPr>
      </w:pPr>
      <w:r w:rsidRPr="005B691E">
        <w:rPr>
          <w:rFonts w:eastAsia="Times New Roman"/>
          <w:color w:val="000000" w:themeColor="text1"/>
        </w:rPr>
        <w:t>Query-only access</w:t>
      </w:r>
    </w:p>
    <w:p w14:paraId="2023C402" w14:textId="77777777" w:rsidR="003F2FD2" w:rsidRPr="005B691E" w:rsidRDefault="003F2FD2" w:rsidP="009A1EF0">
      <w:pPr>
        <w:pStyle w:val="ListParagraph"/>
        <w:numPr>
          <w:ilvl w:val="1"/>
          <w:numId w:val="61"/>
        </w:numPr>
        <w:shd w:val="clear" w:color="auto" w:fill="FFFFFF"/>
        <w:spacing w:before="100" w:beforeAutospacing="1" w:after="120"/>
        <w:jc w:val="left"/>
        <w:rPr>
          <w:rFonts w:eastAsia="Times New Roman"/>
          <w:color w:val="000000" w:themeColor="text1"/>
        </w:rPr>
      </w:pPr>
      <w:r w:rsidRPr="005B691E">
        <w:rPr>
          <w:rFonts w:eastAsia="Times New Roman"/>
          <w:color w:val="000000" w:themeColor="text1"/>
        </w:rPr>
        <w:t>Read-only access</w:t>
      </w:r>
    </w:p>
    <w:p w14:paraId="172347D6" w14:textId="77777777" w:rsidR="003F2FD2" w:rsidRPr="005B691E" w:rsidRDefault="003F2FD2" w:rsidP="009A1EF0">
      <w:pPr>
        <w:pStyle w:val="ListParagraph"/>
        <w:numPr>
          <w:ilvl w:val="1"/>
          <w:numId w:val="61"/>
        </w:numPr>
        <w:shd w:val="clear" w:color="auto" w:fill="FFFFFF"/>
        <w:spacing w:before="100" w:beforeAutospacing="1" w:after="120"/>
        <w:ind w:left="1434" w:hanging="357"/>
        <w:contextualSpacing w:val="0"/>
        <w:jc w:val="left"/>
        <w:rPr>
          <w:rFonts w:eastAsia="Times New Roman"/>
          <w:color w:val="000000" w:themeColor="text1"/>
        </w:rPr>
      </w:pPr>
      <w:r w:rsidRPr="005B691E">
        <w:rPr>
          <w:rFonts w:eastAsia="Times New Roman"/>
          <w:color w:val="000000" w:themeColor="text1"/>
        </w:rPr>
        <w:t>Read-write full access.</w:t>
      </w:r>
    </w:p>
    <w:p w14:paraId="3F879EAE" w14:textId="1268E406" w:rsidR="003F2FD2" w:rsidRPr="005B691E" w:rsidRDefault="003F2FD2" w:rsidP="003F2FD2">
      <w:pPr>
        <w:shd w:val="clear" w:color="auto" w:fill="FFFFFF"/>
        <w:spacing w:before="100" w:beforeAutospacing="1" w:after="120"/>
        <w:jc w:val="left"/>
        <w:rPr>
          <w:rFonts w:eastAsia="Times New Roman"/>
          <w:color w:val="000000" w:themeColor="text1"/>
        </w:rPr>
      </w:pPr>
      <w:r w:rsidRPr="00B917E5">
        <w:rPr>
          <w:rFonts w:eastAsia="Times New Roman"/>
          <w:color w:val="000000" w:themeColor="text1"/>
        </w:rPr>
        <w:t>Key elements of this documentation should then be codified in the metadata for the dataset</w:t>
      </w:r>
      <w:r w:rsidRPr="005B691E">
        <w:rPr>
          <w:rFonts w:eastAsia="Times New Roman"/>
          <w:color w:val="000000" w:themeColor="text1"/>
        </w:rPr>
        <w:t xml:space="preserve"> – see </w:t>
      </w:r>
      <w:r w:rsidRPr="005B691E">
        <w:rPr>
          <w:rFonts w:eastAsia="Times New Roman"/>
          <w:b/>
          <w:color w:val="000000" w:themeColor="text1"/>
          <w:u w:val="single"/>
        </w:rPr>
        <w:t>Guidance Note 5.4: Adding metadata and schema</w:t>
      </w:r>
      <w:r w:rsidRPr="005B691E">
        <w:rPr>
          <w:rFonts w:eastAsia="Times New Roman"/>
          <w:color w:val="000000" w:themeColor="text1"/>
        </w:rPr>
        <w:t xml:space="preserve"> – as the dataset moves to the next stage of the Data </w:t>
      </w:r>
      <w:r w:rsidR="001814A2" w:rsidRPr="005B691E">
        <w:rPr>
          <w:rFonts w:eastAsia="Times New Roman"/>
          <w:color w:val="000000" w:themeColor="text1"/>
        </w:rPr>
        <w:t xml:space="preserve">Conformance </w:t>
      </w:r>
      <w:r w:rsidRPr="005B691E">
        <w:rPr>
          <w:rFonts w:eastAsia="Times New Roman"/>
          <w:color w:val="000000" w:themeColor="text1"/>
        </w:rPr>
        <w:t>process.</w:t>
      </w:r>
    </w:p>
    <w:p w14:paraId="39E87716" w14:textId="77777777" w:rsidR="004C68DE" w:rsidRDefault="004C68DE" w:rsidP="004C68DE">
      <w:pPr>
        <w:pStyle w:val="ColorfulList-Accent11"/>
        <w:spacing w:after="120"/>
        <w:ind w:left="0"/>
        <w:contextualSpacing w:val="0"/>
        <w:jc w:val="left"/>
        <w:rPr>
          <w:rFonts w:eastAsia="Times New Roman"/>
          <w:color w:val="000000"/>
          <w:szCs w:val="22"/>
          <w:lang w:val="en-GB"/>
        </w:rPr>
      </w:pPr>
      <w:r>
        <w:rPr>
          <w:rFonts w:eastAsia="Times New Roman"/>
          <w:color w:val="000000"/>
          <w:szCs w:val="22"/>
          <w:lang w:val="en-GB"/>
        </w:rPr>
        <w:t xml:space="preserve">Government </w:t>
      </w:r>
      <w:r w:rsidRPr="00365BA1">
        <w:rPr>
          <w:rFonts w:eastAsia="Times New Roman"/>
          <w:color w:val="000000"/>
          <w:szCs w:val="22"/>
          <w:lang w:val="en-GB"/>
        </w:rPr>
        <w:t xml:space="preserve">Entities should embed the following </w:t>
      </w:r>
      <w:r>
        <w:rPr>
          <w:rFonts w:eastAsia="Times New Roman"/>
          <w:color w:val="000000"/>
          <w:szCs w:val="22"/>
          <w:lang w:val="en-GB"/>
        </w:rPr>
        <w:t>Access Permission</w:t>
      </w:r>
      <w:r w:rsidRPr="00365BA1">
        <w:rPr>
          <w:rFonts w:eastAsia="Times New Roman"/>
          <w:color w:val="000000"/>
          <w:szCs w:val="22"/>
          <w:lang w:val="en-GB"/>
        </w:rPr>
        <w:t xml:space="preserve"> Principles in their data management practices, </w:t>
      </w:r>
    </w:p>
    <w:tbl>
      <w:tblPr>
        <w:tblW w:w="9241" w:type="dxa"/>
        <w:tblBorders>
          <w:top w:val="single" w:sz="2" w:space="0" w:color="95B3D7"/>
          <w:bottom w:val="single" w:sz="2" w:space="0" w:color="95B3D7"/>
          <w:insideH w:val="single" w:sz="2" w:space="0" w:color="95B3D7"/>
          <w:insideV w:val="single" w:sz="2" w:space="0" w:color="95B3D7"/>
        </w:tblBorders>
        <w:tblLayout w:type="fixed"/>
        <w:tblCellMar>
          <w:left w:w="57" w:type="dxa"/>
          <w:right w:w="57" w:type="dxa"/>
        </w:tblCellMar>
        <w:tblLook w:val="04A0" w:firstRow="1" w:lastRow="0" w:firstColumn="1" w:lastColumn="0" w:noHBand="0" w:noVBand="1"/>
      </w:tblPr>
      <w:tblGrid>
        <w:gridCol w:w="421"/>
        <w:gridCol w:w="1417"/>
        <w:gridCol w:w="7403"/>
      </w:tblGrid>
      <w:tr w:rsidR="004C68DE" w:rsidRPr="00365BA1" w14:paraId="1A9BC984" w14:textId="77777777" w:rsidTr="00C17DEE">
        <w:tc>
          <w:tcPr>
            <w:tcW w:w="1838" w:type="dxa"/>
            <w:gridSpan w:val="2"/>
            <w:tcBorders>
              <w:top w:val="nil"/>
              <w:bottom w:val="nil"/>
              <w:right w:val="nil"/>
            </w:tcBorders>
            <w:shd w:val="clear" w:color="auto" w:fill="FFFFFF"/>
          </w:tcPr>
          <w:p w14:paraId="262D5598" w14:textId="77777777" w:rsidR="004C68DE" w:rsidRPr="00F820A1" w:rsidRDefault="004C68DE" w:rsidP="00C17DEE">
            <w:pPr>
              <w:spacing w:before="60" w:after="60"/>
              <w:jc w:val="left"/>
              <w:rPr>
                <w:rFonts w:eastAsia="Calibri"/>
                <w:bCs/>
                <w:color w:val="000000"/>
                <w:sz w:val="20"/>
                <w:szCs w:val="20"/>
                <w:lang w:val="en-GB"/>
              </w:rPr>
            </w:pPr>
            <w:r w:rsidRPr="00F820A1">
              <w:rPr>
                <w:rFonts w:eastAsia="Calibri"/>
                <w:b/>
                <w:bCs/>
                <w:color w:val="000000"/>
                <w:sz w:val="20"/>
                <w:szCs w:val="20"/>
                <w:lang w:val="en-GB"/>
              </w:rPr>
              <w:t>Access Permission Principles</w:t>
            </w:r>
          </w:p>
        </w:tc>
        <w:tc>
          <w:tcPr>
            <w:tcW w:w="7403" w:type="dxa"/>
            <w:tcBorders>
              <w:top w:val="nil"/>
              <w:left w:val="nil"/>
              <w:bottom w:val="single" w:sz="12" w:space="0" w:color="95B3D7"/>
            </w:tcBorders>
            <w:shd w:val="clear" w:color="auto" w:fill="FFFFFF"/>
          </w:tcPr>
          <w:p w14:paraId="34397073" w14:textId="77777777" w:rsidR="004C68DE" w:rsidRPr="00474868" w:rsidRDefault="004C68DE" w:rsidP="00C17DEE">
            <w:pPr>
              <w:spacing w:before="60" w:after="60"/>
              <w:jc w:val="left"/>
              <w:rPr>
                <w:rFonts w:eastAsia="Calibri"/>
                <w:bCs/>
                <w:color w:val="000000"/>
                <w:sz w:val="20"/>
                <w:szCs w:val="20"/>
                <w:lang w:val="en-GB"/>
              </w:rPr>
            </w:pPr>
            <w:r w:rsidRPr="00474868">
              <w:rPr>
                <w:rFonts w:eastAsia="Calibri"/>
                <w:b/>
                <w:bCs/>
                <w:color w:val="000000"/>
                <w:sz w:val="20"/>
                <w:szCs w:val="20"/>
                <w:lang w:val="en-GB"/>
              </w:rPr>
              <w:t>Description</w:t>
            </w:r>
            <w:r w:rsidRPr="00474868">
              <w:rPr>
                <w:rFonts w:eastAsia="Calibri"/>
                <w:bCs/>
                <w:color w:val="000000"/>
                <w:sz w:val="20"/>
                <w:szCs w:val="20"/>
                <w:lang w:val="en-GB"/>
              </w:rPr>
              <w:t xml:space="preserve"> </w:t>
            </w:r>
          </w:p>
        </w:tc>
      </w:tr>
      <w:tr w:rsidR="004C68DE" w:rsidRPr="00365BA1" w14:paraId="1FFD06B7" w14:textId="77777777" w:rsidTr="00C17DEE">
        <w:tc>
          <w:tcPr>
            <w:tcW w:w="421" w:type="dxa"/>
            <w:tcBorders>
              <w:top w:val="single" w:sz="12" w:space="0" w:color="95B3D7"/>
              <w:right w:val="nil"/>
            </w:tcBorders>
            <w:shd w:val="clear" w:color="auto" w:fill="DBE5F1"/>
          </w:tcPr>
          <w:p w14:paraId="658E8958" w14:textId="77777777" w:rsidR="004C68DE" w:rsidRPr="00474868" w:rsidRDefault="004C68DE" w:rsidP="00C17DEE">
            <w:pPr>
              <w:spacing w:before="60" w:after="60"/>
              <w:jc w:val="left"/>
              <w:rPr>
                <w:rFonts w:eastAsia="Calibri" w:cs="Arial"/>
                <w:b/>
                <w:sz w:val="20"/>
                <w:szCs w:val="20"/>
                <w:lang w:val="en-GB"/>
              </w:rPr>
            </w:pPr>
            <w:r w:rsidRPr="00474868">
              <w:rPr>
                <w:rFonts w:eastAsia="Calibri" w:cs="Arial"/>
                <w:b/>
                <w:sz w:val="20"/>
                <w:szCs w:val="20"/>
                <w:lang w:val="en-GB"/>
              </w:rPr>
              <w:t>1.</w:t>
            </w:r>
          </w:p>
        </w:tc>
        <w:tc>
          <w:tcPr>
            <w:tcW w:w="1417" w:type="dxa"/>
            <w:tcBorders>
              <w:top w:val="single" w:sz="12" w:space="0" w:color="95B3D7"/>
              <w:left w:val="nil"/>
            </w:tcBorders>
            <w:shd w:val="clear" w:color="auto" w:fill="DBE5F1"/>
          </w:tcPr>
          <w:p w14:paraId="2837DE3F" w14:textId="77777777" w:rsidR="004C68DE" w:rsidRPr="00474868" w:rsidRDefault="004C68DE" w:rsidP="00C17DEE">
            <w:pPr>
              <w:spacing w:before="60" w:after="60"/>
              <w:jc w:val="left"/>
              <w:rPr>
                <w:rFonts w:eastAsia="Calibri"/>
                <w:b/>
                <w:bCs/>
                <w:color w:val="000000"/>
                <w:sz w:val="20"/>
                <w:szCs w:val="20"/>
                <w:lang w:val="en-GB"/>
              </w:rPr>
            </w:pPr>
            <w:r w:rsidRPr="00474868">
              <w:rPr>
                <w:rFonts w:eastAsia="Calibri" w:cs="Arial"/>
                <w:b/>
                <w:sz w:val="20"/>
                <w:szCs w:val="20"/>
                <w:lang w:val="en-GB"/>
              </w:rPr>
              <w:t xml:space="preserve">Entities </w:t>
            </w:r>
            <w:r>
              <w:rPr>
                <w:rFonts w:eastAsia="Calibri" w:cs="Arial"/>
                <w:b/>
                <w:sz w:val="20"/>
                <w:szCs w:val="20"/>
                <w:lang w:val="en-GB"/>
              </w:rPr>
              <w:t>should</w:t>
            </w:r>
            <w:r w:rsidRPr="00474868">
              <w:rPr>
                <w:rFonts w:eastAsia="Calibri" w:cs="Arial"/>
                <w:b/>
                <w:sz w:val="20"/>
                <w:szCs w:val="20"/>
                <w:lang w:val="en-GB"/>
              </w:rPr>
              <w:t xml:space="preserve"> facilitate cross-government data sharing of their data</w:t>
            </w:r>
          </w:p>
        </w:tc>
        <w:tc>
          <w:tcPr>
            <w:tcW w:w="7403" w:type="dxa"/>
            <w:shd w:val="clear" w:color="auto" w:fill="DBE5F1"/>
          </w:tcPr>
          <w:p w14:paraId="0255D23C" w14:textId="77777777" w:rsidR="004C68DE" w:rsidRPr="00474868" w:rsidRDefault="004C68DE" w:rsidP="004C68DE">
            <w:pPr>
              <w:pStyle w:val="ColorfulList-Accent11"/>
              <w:numPr>
                <w:ilvl w:val="0"/>
                <w:numId w:val="154"/>
              </w:numPr>
              <w:spacing w:after="120"/>
              <w:contextualSpacing w:val="0"/>
              <w:jc w:val="left"/>
              <w:rPr>
                <w:rFonts w:eastAsia="Calibri" w:cs="Arial"/>
                <w:sz w:val="20"/>
                <w:szCs w:val="20"/>
                <w:lang w:val="en-GB"/>
              </w:rPr>
            </w:pPr>
            <w:r w:rsidRPr="00474868">
              <w:rPr>
                <w:rFonts w:eastAsia="Calibri" w:cs="Arial"/>
                <w:sz w:val="20"/>
                <w:szCs w:val="20"/>
                <w:lang w:val="en-GB"/>
              </w:rPr>
              <w:t xml:space="preserve">Access to shared data shall be approved by the Government Entity responsible for that data.  </w:t>
            </w:r>
          </w:p>
          <w:p w14:paraId="316EF5E1" w14:textId="77777777" w:rsidR="004C68DE" w:rsidRPr="00212693" w:rsidRDefault="004C68DE" w:rsidP="004C68DE">
            <w:pPr>
              <w:pStyle w:val="ColorfulList-Accent11"/>
              <w:numPr>
                <w:ilvl w:val="0"/>
                <w:numId w:val="154"/>
              </w:numPr>
              <w:spacing w:after="120"/>
              <w:contextualSpacing w:val="0"/>
              <w:jc w:val="left"/>
              <w:rPr>
                <w:rFonts w:eastAsia="Calibri" w:cs="Arial"/>
                <w:sz w:val="20"/>
                <w:szCs w:val="20"/>
                <w:lang w:val="en-GB"/>
              </w:rPr>
            </w:pPr>
            <w:r w:rsidRPr="00474868">
              <w:rPr>
                <w:rFonts w:eastAsia="Calibri" w:cs="Arial"/>
                <w:sz w:val="20"/>
                <w:szCs w:val="20"/>
                <w:lang w:val="en-GB"/>
              </w:rPr>
              <w:t xml:space="preserve">However, data ownership does not mean the monopoly of data by any Government Entity, or entitle it to obstruct the reasonable needs of other parties to access that data in pursuit of their legitimate functions.  </w:t>
            </w:r>
            <w:r w:rsidRPr="00212693">
              <w:rPr>
                <w:rFonts w:eastAsia="Calibri" w:cs="Arial"/>
                <w:sz w:val="20"/>
                <w:szCs w:val="20"/>
                <w:lang w:val="en-GB"/>
              </w:rPr>
              <w:t>This means that:</w:t>
            </w:r>
          </w:p>
          <w:p w14:paraId="08DB876B" w14:textId="77777777" w:rsidR="004C68DE" w:rsidRPr="00474868" w:rsidRDefault="004C68DE" w:rsidP="004C68DE">
            <w:pPr>
              <w:pStyle w:val="ColorfulList-Accent11"/>
              <w:numPr>
                <w:ilvl w:val="0"/>
                <w:numId w:val="156"/>
              </w:numPr>
              <w:spacing w:after="120"/>
              <w:contextualSpacing w:val="0"/>
              <w:jc w:val="left"/>
              <w:rPr>
                <w:rFonts w:eastAsia="Calibri" w:cs="Arial"/>
                <w:sz w:val="20"/>
                <w:szCs w:val="20"/>
                <w:lang w:val="en-GB"/>
              </w:rPr>
            </w:pPr>
            <w:r w:rsidRPr="00474868">
              <w:rPr>
                <w:rFonts w:eastAsia="Calibri" w:cs="Arial"/>
                <w:sz w:val="20"/>
                <w:szCs w:val="20"/>
                <w:lang w:val="en-GB"/>
              </w:rPr>
              <w:t>Whenever a Government Entity wishes to use data that is owned and managed by another Government Entity, the data-owning Government Entity has a duty to respond rapidly and positively to that request</w:t>
            </w:r>
          </w:p>
          <w:p w14:paraId="68E6D3B5" w14:textId="77777777" w:rsidR="004C68DE" w:rsidRPr="00474868" w:rsidRDefault="004C68DE" w:rsidP="004C68DE">
            <w:pPr>
              <w:pStyle w:val="ColorfulList-Accent11"/>
              <w:numPr>
                <w:ilvl w:val="0"/>
                <w:numId w:val="156"/>
              </w:numPr>
              <w:spacing w:after="120"/>
              <w:contextualSpacing w:val="0"/>
              <w:jc w:val="left"/>
              <w:rPr>
                <w:rFonts w:eastAsia="Calibri" w:cs="Arial"/>
                <w:sz w:val="20"/>
                <w:szCs w:val="20"/>
                <w:lang w:val="en-GB"/>
              </w:rPr>
            </w:pPr>
            <w:r w:rsidRPr="00474868">
              <w:rPr>
                <w:rFonts w:eastAsia="Calibri" w:cs="Arial"/>
                <w:sz w:val="20"/>
                <w:szCs w:val="20"/>
                <w:lang w:val="en-GB"/>
              </w:rPr>
              <w:t>Data-owning Entities have a duty to invest in systems and process which facilitate rapid, effective and secure data-sharing – in particular in respect of datasets that have been identified as Primary Registries</w:t>
            </w:r>
          </w:p>
          <w:p w14:paraId="7A54BDA9" w14:textId="77777777" w:rsidR="004C68DE" w:rsidRPr="00474868" w:rsidRDefault="004C68DE" w:rsidP="004C68DE">
            <w:pPr>
              <w:pStyle w:val="ColorfulList-Accent11"/>
              <w:numPr>
                <w:ilvl w:val="0"/>
                <w:numId w:val="156"/>
              </w:numPr>
              <w:spacing w:after="120"/>
              <w:contextualSpacing w:val="0"/>
              <w:jc w:val="left"/>
              <w:rPr>
                <w:rFonts w:eastAsia="Calibri" w:cs="Arial"/>
                <w:sz w:val="20"/>
                <w:szCs w:val="20"/>
                <w:lang w:val="en-GB"/>
              </w:rPr>
            </w:pPr>
            <w:bookmarkStart w:id="55" w:name="_Hlk501374117"/>
            <w:r w:rsidRPr="00474868">
              <w:rPr>
                <w:rFonts w:eastAsia="Calibri" w:cs="Arial"/>
                <w:sz w:val="20"/>
                <w:szCs w:val="20"/>
                <w:lang w:val="en-GB"/>
              </w:rPr>
              <w:t>Government Entities may not charge other Government Entities to access their Shared Data.</w:t>
            </w:r>
            <w:bookmarkEnd w:id="55"/>
          </w:p>
        </w:tc>
      </w:tr>
      <w:tr w:rsidR="004C68DE" w:rsidRPr="00365BA1" w14:paraId="448A49D4" w14:textId="77777777" w:rsidTr="00C17DEE">
        <w:tc>
          <w:tcPr>
            <w:tcW w:w="421" w:type="dxa"/>
            <w:tcBorders>
              <w:right w:val="nil"/>
            </w:tcBorders>
          </w:tcPr>
          <w:p w14:paraId="48F759F2" w14:textId="77777777" w:rsidR="004C68DE" w:rsidRPr="00474868" w:rsidRDefault="004C68DE" w:rsidP="00C17DEE">
            <w:pPr>
              <w:spacing w:before="60" w:after="60"/>
              <w:jc w:val="left"/>
              <w:rPr>
                <w:rFonts w:eastAsia="Calibri" w:cs="Arial"/>
                <w:b/>
                <w:sz w:val="20"/>
                <w:szCs w:val="20"/>
                <w:lang w:val="en-GB"/>
              </w:rPr>
            </w:pPr>
            <w:r w:rsidRPr="00474868">
              <w:rPr>
                <w:rFonts w:eastAsia="Calibri" w:cs="Arial"/>
                <w:b/>
                <w:sz w:val="20"/>
                <w:szCs w:val="20"/>
                <w:lang w:val="en-GB"/>
              </w:rPr>
              <w:t>2.</w:t>
            </w:r>
          </w:p>
        </w:tc>
        <w:tc>
          <w:tcPr>
            <w:tcW w:w="1417" w:type="dxa"/>
            <w:tcBorders>
              <w:left w:val="nil"/>
            </w:tcBorders>
            <w:shd w:val="clear" w:color="auto" w:fill="auto"/>
          </w:tcPr>
          <w:p w14:paraId="54426CFC" w14:textId="77777777" w:rsidR="004C68DE" w:rsidRPr="00474868" w:rsidRDefault="004C68DE" w:rsidP="00C17DEE">
            <w:pPr>
              <w:spacing w:before="60" w:after="60"/>
              <w:jc w:val="left"/>
              <w:rPr>
                <w:rFonts w:eastAsia="Calibri"/>
                <w:b/>
                <w:bCs/>
                <w:color w:val="000000"/>
                <w:sz w:val="20"/>
                <w:szCs w:val="20"/>
                <w:lang w:val="en-GB"/>
              </w:rPr>
            </w:pPr>
            <w:r w:rsidRPr="00474868">
              <w:rPr>
                <w:rFonts w:eastAsia="Calibri" w:cs="Arial"/>
                <w:b/>
                <w:sz w:val="20"/>
                <w:szCs w:val="20"/>
                <w:lang w:val="en-GB"/>
              </w:rPr>
              <w:t xml:space="preserve">Use of the </w:t>
            </w:r>
            <w:r>
              <w:rPr>
                <w:rFonts w:eastAsia="Calibri" w:cs="Arial"/>
                <w:b/>
                <w:sz w:val="20"/>
                <w:szCs w:val="20"/>
                <w:lang w:val="en-GB"/>
              </w:rPr>
              <w:t>Federal Electronic Data Platform</w:t>
            </w:r>
          </w:p>
        </w:tc>
        <w:tc>
          <w:tcPr>
            <w:tcW w:w="7403" w:type="dxa"/>
            <w:shd w:val="clear" w:color="auto" w:fill="auto"/>
          </w:tcPr>
          <w:p w14:paraId="135BD1BF" w14:textId="77777777" w:rsidR="004C68DE" w:rsidRPr="00474868" w:rsidRDefault="004C68DE" w:rsidP="004C68DE">
            <w:pPr>
              <w:pStyle w:val="ColorfulList-Accent11"/>
              <w:numPr>
                <w:ilvl w:val="0"/>
                <w:numId w:val="144"/>
              </w:numPr>
              <w:shd w:val="clear" w:color="auto" w:fill="FFFFFF"/>
              <w:spacing w:before="100" w:beforeAutospacing="1" w:after="120"/>
              <w:contextualSpacing w:val="0"/>
              <w:jc w:val="left"/>
              <w:rPr>
                <w:rFonts w:eastAsia="Times New Roman"/>
                <w:color w:val="000000"/>
                <w:sz w:val="20"/>
                <w:szCs w:val="20"/>
                <w:lang w:val="en-GB"/>
              </w:rPr>
            </w:pPr>
            <w:r w:rsidRPr="00474868">
              <w:rPr>
                <w:rFonts w:eastAsia="Calibri" w:cs="Arial"/>
                <w:sz w:val="20"/>
                <w:szCs w:val="20"/>
                <w:lang w:val="en-GB"/>
              </w:rPr>
              <w:t xml:space="preserve">Wherever possible, Government Entities should exchange data via the </w:t>
            </w:r>
            <w:r>
              <w:rPr>
                <w:rFonts w:eastAsia="Calibri" w:cs="Arial"/>
                <w:sz w:val="20"/>
                <w:szCs w:val="20"/>
                <w:lang w:val="en-GB"/>
              </w:rPr>
              <w:t>Federal Electronic Data Platform</w:t>
            </w:r>
            <w:r w:rsidRPr="00474868">
              <w:rPr>
                <w:rFonts w:eastAsia="Calibri" w:cs="Arial"/>
                <w:sz w:val="20"/>
                <w:szCs w:val="20"/>
                <w:lang w:val="en-GB"/>
              </w:rPr>
              <w:t xml:space="preserve">, or Emirate-level electronic platforms that are securely inter-connected with the </w:t>
            </w:r>
            <w:r>
              <w:rPr>
                <w:rFonts w:eastAsia="Calibri" w:cs="Arial"/>
                <w:sz w:val="20"/>
                <w:szCs w:val="20"/>
                <w:lang w:val="en-GB"/>
              </w:rPr>
              <w:t>Federal Electronic Data Platform</w:t>
            </w:r>
            <w:r w:rsidRPr="00474868">
              <w:rPr>
                <w:rFonts w:eastAsia="Calibri" w:cs="Arial"/>
                <w:sz w:val="20"/>
                <w:szCs w:val="20"/>
                <w:lang w:val="en-GB"/>
              </w:rPr>
              <w:t xml:space="preserve">.  For Federal Government Entities use of the </w:t>
            </w:r>
            <w:r>
              <w:rPr>
                <w:rFonts w:eastAsia="Calibri" w:cs="Arial"/>
                <w:sz w:val="20"/>
                <w:szCs w:val="20"/>
                <w:lang w:val="en-GB"/>
              </w:rPr>
              <w:t xml:space="preserve">Federal Electronic Data </w:t>
            </w:r>
            <w:r w:rsidRPr="00E424FE">
              <w:rPr>
                <w:rFonts w:eastAsia="Calibri" w:cs="Arial"/>
                <w:sz w:val="20"/>
                <w:szCs w:val="20"/>
                <w:lang w:val="en-GB"/>
              </w:rPr>
              <w:t>Platform</w:t>
            </w:r>
            <w:r w:rsidRPr="00E424FE" w:rsidDel="0092485A">
              <w:rPr>
                <w:rFonts w:eastAsia="Calibri" w:cs="Arial"/>
                <w:sz w:val="20"/>
                <w:szCs w:val="20"/>
                <w:lang w:val="en-GB"/>
              </w:rPr>
              <w:t xml:space="preserve"> </w:t>
            </w:r>
            <w:r w:rsidRPr="00E424FE">
              <w:rPr>
                <w:rFonts w:eastAsia="Calibri" w:cs="Arial"/>
                <w:sz w:val="20"/>
                <w:szCs w:val="20"/>
                <w:lang w:val="en-GB"/>
              </w:rPr>
              <w:t>is</w:t>
            </w:r>
            <w:r w:rsidRPr="00474868">
              <w:rPr>
                <w:rFonts w:eastAsia="Calibri" w:cs="Arial"/>
                <w:sz w:val="20"/>
                <w:szCs w:val="20"/>
                <w:lang w:val="en-GB"/>
              </w:rPr>
              <w:t xml:space="preserve"> mandatory, and exceptions to this require prior written approval from </w:t>
            </w:r>
            <w:r w:rsidRPr="00474868">
              <w:rPr>
                <w:rFonts w:eastAsia="Calibri" w:cs="Times New Roman"/>
                <w:color w:val="000000"/>
                <w:sz w:val="20"/>
                <w:szCs w:val="20"/>
                <w:lang w:val="en-GB"/>
              </w:rPr>
              <w:t xml:space="preserve">the Federal </w:t>
            </w:r>
            <w:r>
              <w:rPr>
                <w:rFonts w:eastAsia="Calibri" w:cs="Times New Roman"/>
                <w:color w:val="000000"/>
                <w:sz w:val="20"/>
                <w:szCs w:val="20"/>
                <w:lang w:val="en-GB"/>
              </w:rPr>
              <w:t>Data Management Office</w:t>
            </w:r>
            <w:r w:rsidRPr="00474868">
              <w:rPr>
                <w:rFonts w:eastAsia="Calibri" w:cs="Times New Roman"/>
                <w:color w:val="000000"/>
                <w:sz w:val="20"/>
                <w:szCs w:val="20"/>
                <w:lang w:val="en-GB"/>
              </w:rPr>
              <w:t xml:space="preserve">.  </w:t>
            </w:r>
          </w:p>
        </w:tc>
      </w:tr>
      <w:tr w:rsidR="004C68DE" w:rsidRPr="00365BA1" w14:paraId="2D7F5E28" w14:textId="77777777" w:rsidTr="00C17DEE">
        <w:tc>
          <w:tcPr>
            <w:tcW w:w="421" w:type="dxa"/>
            <w:tcBorders>
              <w:right w:val="nil"/>
            </w:tcBorders>
            <w:shd w:val="clear" w:color="auto" w:fill="DBE5F1"/>
          </w:tcPr>
          <w:p w14:paraId="083F21C3" w14:textId="77777777" w:rsidR="004C68DE" w:rsidRPr="00474868" w:rsidRDefault="004C68DE" w:rsidP="00C17DEE">
            <w:pPr>
              <w:spacing w:before="60" w:after="60"/>
              <w:jc w:val="left"/>
              <w:rPr>
                <w:rFonts w:eastAsia="Calibri"/>
                <w:b/>
                <w:bCs/>
                <w:color w:val="000000"/>
                <w:sz w:val="20"/>
                <w:szCs w:val="20"/>
                <w:lang w:val="en-GB"/>
              </w:rPr>
            </w:pPr>
            <w:r w:rsidRPr="00474868">
              <w:rPr>
                <w:rFonts w:eastAsia="Calibri"/>
                <w:b/>
                <w:bCs/>
                <w:color w:val="000000"/>
                <w:sz w:val="20"/>
                <w:szCs w:val="20"/>
                <w:lang w:val="en-GB"/>
              </w:rPr>
              <w:t>3.</w:t>
            </w:r>
          </w:p>
        </w:tc>
        <w:tc>
          <w:tcPr>
            <w:tcW w:w="1417" w:type="dxa"/>
            <w:tcBorders>
              <w:left w:val="nil"/>
            </w:tcBorders>
            <w:shd w:val="clear" w:color="auto" w:fill="DBE5F1"/>
          </w:tcPr>
          <w:p w14:paraId="78FEDDD9" w14:textId="77777777" w:rsidR="004C68DE" w:rsidRPr="00474868" w:rsidRDefault="004C68DE" w:rsidP="00C17DEE">
            <w:pPr>
              <w:spacing w:before="60" w:after="60"/>
              <w:jc w:val="left"/>
              <w:rPr>
                <w:rFonts w:eastAsia="Calibri"/>
                <w:b/>
                <w:bCs/>
                <w:color w:val="000000"/>
                <w:sz w:val="20"/>
                <w:szCs w:val="20"/>
                <w:lang w:val="en-GB"/>
              </w:rPr>
            </w:pPr>
            <w:r w:rsidRPr="00474868">
              <w:rPr>
                <w:rFonts w:eastAsia="Calibri" w:cs="Arial"/>
                <w:b/>
                <w:sz w:val="20"/>
                <w:szCs w:val="20"/>
                <w:lang w:val="en-GB"/>
              </w:rPr>
              <w:t>Data Sharing Access Permissions should be documented</w:t>
            </w:r>
          </w:p>
        </w:tc>
        <w:tc>
          <w:tcPr>
            <w:tcW w:w="7403" w:type="dxa"/>
            <w:shd w:val="clear" w:color="auto" w:fill="DBE5F1"/>
          </w:tcPr>
          <w:p w14:paraId="6491CDE2" w14:textId="17DD94C4" w:rsidR="004C68DE" w:rsidRPr="00474868" w:rsidRDefault="004C68DE" w:rsidP="009F100B">
            <w:pPr>
              <w:numPr>
                <w:ilvl w:val="0"/>
                <w:numId w:val="142"/>
              </w:numPr>
              <w:spacing w:before="60" w:after="60"/>
              <w:jc w:val="left"/>
              <w:rPr>
                <w:rFonts w:eastAsia="Calibri"/>
                <w:color w:val="000000"/>
                <w:sz w:val="20"/>
                <w:szCs w:val="20"/>
                <w:lang w:val="en-GB"/>
              </w:rPr>
            </w:pPr>
            <w:r w:rsidRPr="00474868">
              <w:rPr>
                <w:rFonts w:eastAsia="Calibri"/>
                <w:color w:val="000000"/>
                <w:sz w:val="20"/>
                <w:szCs w:val="20"/>
                <w:lang w:val="en-GB"/>
              </w:rPr>
              <w:t>Government Entities that share and exchange non-</w:t>
            </w:r>
            <w:r w:rsidR="009F100B">
              <w:rPr>
                <w:rFonts w:eastAsia="Calibri"/>
                <w:color w:val="000000"/>
                <w:sz w:val="20"/>
                <w:szCs w:val="20"/>
                <w:lang w:val="en-GB"/>
              </w:rPr>
              <w:t>open</w:t>
            </w:r>
            <w:r w:rsidRPr="00474868">
              <w:rPr>
                <w:rFonts w:eastAsia="Calibri"/>
                <w:color w:val="000000"/>
                <w:sz w:val="20"/>
                <w:szCs w:val="20"/>
                <w:lang w:val="en-GB"/>
              </w:rPr>
              <w:t xml:space="preserve"> data with other Entities should document (and record within their </w:t>
            </w:r>
            <w:r w:rsidRPr="00525279">
              <w:rPr>
                <w:rFonts w:eastAsia="Calibri"/>
                <w:b/>
                <w:color w:val="000000"/>
                <w:sz w:val="20"/>
                <w:szCs w:val="20"/>
                <w:u w:val="single"/>
                <w:lang w:val="en-GB"/>
              </w:rPr>
              <w:t>[DE2] Metadata</w:t>
            </w:r>
            <w:r w:rsidRPr="00474868">
              <w:rPr>
                <w:rFonts w:eastAsia="Calibri"/>
                <w:color w:val="000000"/>
                <w:sz w:val="20"/>
                <w:szCs w:val="20"/>
                <w:lang w:val="en-GB"/>
              </w:rPr>
              <w:t>):</w:t>
            </w:r>
          </w:p>
          <w:p w14:paraId="48944146" w14:textId="77777777" w:rsidR="004C68DE" w:rsidRPr="00474868" w:rsidRDefault="004C68DE" w:rsidP="004C68DE">
            <w:pPr>
              <w:numPr>
                <w:ilvl w:val="1"/>
                <w:numId w:val="157"/>
              </w:numPr>
              <w:spacing w:before="60" w:after="60"/>
              <w:ind w:left="800"/>
              <w:jc w:val="left"/>
              <w:rPr>
                <w:rFonts w:eastAsia="Calibri"/>
                <w:color w:val="000000"/>
                <w:sz w:val="20"/>
                <w:szCs w:val="20"/>
                <w:lang w:val="en-GB"/>
              </w:rPr>
            </w:pPr>
            <w:r w:rsidRPr="00474868">
              <w:rPr>
                <w:rFonts w:eastAsia="Calibri"/>
                <w:b/>
                <w:color w:val="000000"/>
                <w:sz w:val="20"/>
                <w:szCs w:val="20"/>
                <w:lang w:val="en-GB"/>
              </w:rPr>
              <w:t>Who may have access</w:t>
            </w:r>
            <w:r w:rsidRPr="00474868">
              <w:rPr>
                <w:rFonts w:eastAsia="Calibri"/>
                <w:color w:val="000000"/>
                <w:sz w:val="20"/>
                <w:szCs w:val="20"/>
                <w:lang w:val="en-GB"/>
              </w:rPr>
              <w:t xml:space="preserve"> to the shared data.  These permissions may be given to either:</w:t>
            </w:r>
          </w:p>
          <w:p w14:paraId="7A990307" w14:textId="77777777" w:rsidR="004C68DE" w:rsidRPr="00474868" w:rsidRDefault="004C68DE" w:rsidP="004C68DE">
            <w:pPr>
              <w:numPr>
                <w:ilvl w:val="2"/>
                <w:numId w:val="157"/>
              </w:numPr>
              <w:spacing w:before="60" w:after="60"/>
              <w:ind w:left="1225"/>
              <w:jc w:val="left"/>
              <w:rPr>
                <w:rFonts w:eastAsia="Calibri"/>
                <w:color w:val="000000"/>
                <w:sz w:val="20"/>
                <w:szCs w:val="20"/>
                <w:lang w:val="en-GB"/>
              </w:rPr>
            </w:pPr>
            <w:r w:rsidRPr="00474868">
              <w:rPr>
                <w:rFonts w:eastAsia="Calibri"/>
                <w:color w:val="000000"/>
                <w:sz w:val="20"/>
                <w:szCs w:val="20"/>
                <w:lang w:val="en-GB"/>
              </w:rPr>
              <w:t>Named individuals</w:t>
            </w:r>
          </w:p>
          <w:p w14:paraId="5B161342" w14:textId="77777777" w:rsidR="004C68DE" w:rsidRPr="00474868" w:rsidRDefault="004C68DE" w:rsidP="004C68DE">
            <w:pPr>
              <w:numPr>
                <w:ilvl w:val="2"/>
                <w:numId w:val="157"/>
              </w:numPr>
              <w:spacing w:before="60" w:after="60"/>
              <w:ind w:left="1225"/>
              <w:jc w:val="left"/>
              <w:rPr>
                <w:rFonts w:eastAsia="Calibri"/>
                <w:color w:val="000000"/>
                <w:sz w:val="20"/>
                <w:szCs w:val="20"/>
                <w:lang w:val="en-GB"/>
              </w:rPr>
            </w:pPr>
            <w:r w:rsidRPr="00474868">
              <w:rPr>
                <w:rFonts w:eastAsia="Calibri"/>
                <w:color w:val="000000"/>
                <w:sz w:val="20"/>
                <w:szCs w:val="20"/>
                <w:lang w:val="en-GB"/>
              </w:rPr>
              <w:t>One or more classes of individuals, such as government employees:</w:t>
            </w:r>
          </w:p>
          <w:p w14:paraId="78EDC495" w14:textId="77777777" w:rsidR="004C68DE" w:rsidRPr="00474868" w:rsidRDefault="004C68DE" w:rsidP="004C68DE">
            <w:pPr>
              <w:numPr>
                <w:ilvl w:val="2"/>
                <w:numId w:val="157"/>
              </w:numPr>
              <w:spacing w:before="60" w:after="60"/>
              <w:jc w:val="left"/>
              <w:rPr>
                <w:rFonts w:eastAsia="Calibri"/>
                <w:color w:val="000000"/>
                <w:sz w:val="20"/>
                <w:szCs w:val="20"/>
                <w:lang w:val="en-GB"/>
              </w:rPr>
            </w:pPr>
            <w:r w:rsidRPr="00474868">
              <w:rPr>
                <w:rFonts w:eastAsia="Calibri"/>
                <w:color w:val="000000"/>
                <w:sz w:val="20"/>
                <w:szCs w:val="20"/>
                <w:lang w:val="en-GB"/>
              </w:rPr>
              <w:t>In a specific professional function (such as finance, HR, operations, IT)</w:t>
            </w:r>
          </w:p>
          <w:p w14:paraId="549B80C3" w14:textId="77777777" w:rsidR="004C68DE" w:rsidRPr="00474868" w:rsidRDefault="004C68DE" w:rsidP="004C68DE">
            <w:pPr>
              <w:numPr>
                <w:ilvl w:val="2"/>
                <w:numId w:val="157"/>
              </w:numPr>
              <w:spacing w:before="60" w:after="60"/>
              <w:jc w:val="left"/>
              <w:rPr>
                <w:rFonts w:eastAsia="Calibri"/>
                <w:color w:val="000000"/>
                <w:sz w:val="20"/>
                <w:szCs w:val="20"/>
                <w:lang w:val="en-GB"/>
              </w:rPr>
            </w:pPr>
            <w:r w:rsidRPr="00474868">
              <w:rPr>
                <w:rFonts w:eastAsia="Calibri"/>
                <w:color w:val="000000"/>
                <w:sz w:val="20"/>
                <w:szCs w:val="20"/>
                <w:lang w:val="en-GB"/>
              </w:rPr>
              <w:t>In a specific grade</w:t>
            </w:r>
          </w:p>
          <w:p w14:paraId="6CA7A3C3" w14:textId="77777777" w:rsidR="004C68DE" w:rsidRPr="00474868" w:rsidRDefault="004C68DE" w:rsidP="004C68DE">
            <w:pPr>
              <w:numPr>
                <w:ilvl w:val="2"/>
                <w:numId w:val="157"/>
              </w:numPr>
              <w:spacing w:before="60" w:after="60"/>
              <w:jc w:val="left"/>
              <w:rPr>
                <w:rFonts w:eastAsia="Calibri"/>
                <w:color w:val="000000"/>
                <w:sz w:val="20"/>
                <w:szCs w:val="20"/>
                <w:lang w:val="en-GB"/>
              </w:rPr>
            </w:pPr>
            <w:r w:rsidRPr="00474868">
              <w:rPr>
                <w:rFonts w:eastAsia="Calibri"/>
                <w:color w:val="000000"/>
                <w:sz w:val="20"/>
                <w:szCs w:val="20"/>
                <w:lang w:val="en-GB"/>
              </w:rPr>
              <w:t>In specific positions (such as Head of Finance)</w:t>
            </w:r>
          </w:p>
          <w:p w14:paraId="76425165" w14:textId="77777777" w:rsidR="004C68DE" w:rsidRPr="00474868" w:rsidRDefault="004C68DE" w:rsidP="004C68DE">
            <w:pPr>
              <w:numPr>
                <w:ilvl w:val="2"/>
                <w:numId w:val="157"/>
              </w:numPr>
              <w:spacing w:before="60" w:after="60"/>
              <w:jc w:val="left"/>
              <w:rPr>
                <w:rFonts w:eastAsia="Calibri"/>
                <w:color w:val="000000"/>
                <w:sz w:val="20"/>
                <w:szCs w:val="20"/>
                <w:lang w:val="en-GB"/>
              </w:rPr>
            </w:pPr>
            <w:r w:rsidRPr="00474868">
              <w:rPr>
                <w:rFonts w:eastAsia="Calibri"/>
                <w:color w:val="000000"/>
                <w:sz w:val="20"/>
                <w:szCs w:val="20"/>
                <w:lang w:val="en-GB"/>
              </w:rPr>
              <w:t>In specific Entities, or departments within Entities</w:t>
            </w:r>
          </w:p>
          <w:p w14:paraId="69397CB6" w14:textId="77777777" w:rsidR="004C68DE" w:rsidRPr="00474868" w:rsidRDefault="004C68DE" w:rsidP="004C68DE">
            <w:pPr>
              <w:numPr>
                <w:ilvl w:val="2"/>
                <w:numId w:val="157"/>
              </w:numPr>
              <w:spacing w:before="60" w:after="60"/>
              <w:jc w:val="left"/>
              <w:rPr>
                <w:rFonts w:eastAsia="Calibri"/>
                <w:color w:val="000000"/>
                <w:sz w:val="20"/>
                <w:szCs w:val="20"/>
                <w:lang w:val="en-GB"/>
              </w:rPr>
            </w:pPr>
            <w:r w:rsidRPr="00474868">
              <w:rPr>
                <w:rFonts w:eastAsia="Calibri"/>
                <w:color w:val="000000"/>
                <w:sz w:val="20"/>
                <w:szCs w:val="20"/>
                <w:lang w:val="en-GB"/>
              </w:rPr>
              <w:t xml:space="preserve">With specific levels of security clearance </w:t>
            </w:r>
          </w:p>
          <w:p w14:paraId="5D72370B" w14:textId="77777777" w:rsidR="004C68DE" w:rsidRPr="00474868" w:rsidRDefault="004C68DE" w:rsidP="004C68DE">
            <w:pPr>
              <w:numPr>
                <w:ilvl w:val="2"/>
                <w:numId w:val="157"/>
              </w:numPr>
              <w:spacing w:before="60" w:after="60"/>
              <w:ind w:left="1225"/>
              <w:jc w:val="left"/>
              <w:rPr>
                <w:rFonts w:eastAsia="Calibri"/>
                <w:color w:val="000000"/>
                <w:sz w:val="20"/>
                <w:szCs w:val="20"/>
                <w:lang w:val="en-GB"/>
              </w:rPr>
            </w:pPr>
            <w:r w:rsidRPr="00474868">
              <w:rPr>
                <w:rFonts w:eastAsia="Calibri"/>
                <w:color w:val="000000"/>
                <w:sz w:val="20"/>
                <w:szCs w:val="20"/>
                <w:lang w:val="en-GB"/>
              </w:rPr>
              <w:t>A combination of the two.</w:t>
            </w:r>
          </w:p>
          <w:p w14:paraId="01B6948A" w14:textId="77777777" w:rsidR="004C68DE" w:rsidRPr="00474868" w:rsidRDefault="004C68DE" w:rsidP="004C68DE">
            <w:pPr>
              <w:numPr>
                <w:ilvl w:val="1"/>
                <w:numId w:val="157"/>
              </w:numPr>
              <w:spacing w:before="60" w:after="60"/>
              <w:ind w:left="800"/>
              <w:jc w:val="left"/>
              <w:rPr>
                <w:rFonts w:eastAsia="Calibri"/>
                <w:color w:val="000000"/>
                <w:sz w:val="20"/>
                <w:szCs w:val="20"/>
                <w:lang w:val="en-GB"/>
              </w:rPr>
            </w:pPr>
            <w:r w:rsidRPr="00474868">
              <w:rPr>
                <w:rFonts w:eastAsia="Calibri"/>
                <w:b/>
                <w:color w:val="000000"/>
                <w:sz w:val="20"/>
                <w:szCs w:val="20"/>
                <w:lang w:val="en-GB"/>
              </w:rPr>
              <w:t>What purpose this access is for.</w:t>
            </w:r>
            <w:r w:rsidRPr="00474868">
              <w:rPr>
                <w:rFonts w:eastAsia="Calibri"/>
                <w:color w:val="000000"/>
                <w:sz w:val="20"/>
                <w:szCs w:val="20"/>
                <w:lang w:val="en-GB"/>
              </w:rPr>
              <w:t xml:space="preserve">  This documentation is important to ensure compliance with the ‘purpose’ and ‘proportionality’ principles of </w:t>
            </w:r>
            <w:r w:rsidRPr="00474868">
              <w:rPr>
                <w:rFonts w:eastAsia="Calibri"/>
                <w:b/>
                <w:color w:val="000000"/>
                <w:sz w:val="20"/>
                <w:szCs w:val="20"/>
                <w:u w:val="single"/>
                <w:lang w:val="en-GB"/>
              </w:rPr>
              <w:t>[DE6] Data protection and privacy</w:t>
            </w:r>
            <w:r w:rsidRPr="00474868">
              <w:rPr>
                <w:rFonts w:eastAsia="Calibri"/>
                <w:color w:val="000000"/>
                <w:sz w:val="20"/>
                <w:szCs w:val="20"/>
                <w:lang w:val="en-GB"/>
              </w:rPr>
              <w:t xml:space="preserve"> and to enable effective auditing.</w:t>
            </w:r>
          </w:p>
          <w:p w14:paraId="546D290E" w14:textId="77777777" w:rsidR="004C68DE" w:rsidRPr="00474868" w:rsidRDefault="004C68DE" w:rsidP="004C68DE">
            <w:pPr>
              <w:numPr>
                <w:ilvl w:val="1"/>
                <w:numId w:val="157"/>
              </w:numPr>
              <w:spacing w:before="60" w:after="60"/>
              <w:ind w:left="800"/>
              <w:jc w:val="left"/>
              <w:rPr>
                <w:rFonts w:eastAsia="Calibri"/>
                <w:color w:val="000000"/>
                <w:sz w:val="20"/>
                <w:szCs w:val="20"/>
                <w:lang w:val="en-GB"/>
              </w:rPr>
            </w:pPr>
            <w:r w:rsidRPr="00474868">
              <w:rPr>
                <w:rFonts w:eastAsia="Calibri"/>
                <w:b/>
                <w:color w:val="000000"/>
                <w:sz w:val="20"/>
                <w:szCs w:val="20"/>
                <w:lang w:val="en-GB"/>
              </w:rPr>
              <w:t>The level of access that they may have.</w:t>
            </w:r>
            <w:r w:rsidRPr="00474868">
              <w:rPr>
                <w:rFonts w:eastAsia="Calibri"/>
                <w:color w:val="000000"/>
                <w:sz w:val="20"/>
                <w:szCs w:val="20"/>
                <w:lang w:val="en-GB"/>
              </w:rPr>
              <w:t xml:space="preserve">  These permissions (which may be different for different data users) should specify whether access to the dataset is permitted as:</w:t>
            </w:r>
          </w:p>
          <w:p w14:paraId="7ACCDD65" w14:textId="77777777" w:rsidR="004C68DE" w:rsidRPr="00474868" w:rsidRDefault="004C68DE" w:rsidP="004C68DE">
            <w:pPr>
              <w:numPr>
                <w:ilvl w:val="2"/>
                <w:numId w:val="157"/>
              </w:numPr>
              <w:spacing w:before="60" w:after="60"/>
              <w:jc w:val="left"/>
              <w:rPr>
                <w:rFonts w:eastAsia="Calibri"/>
                <w:color w:val="000000"/>
                <w:sz w:val="20"/>
                <w:szCs w:val="20"/>
                <w:lang w:val="en-GB"/>
              </w:rPr>
            </w:pPr>
            <w:r w:rsidRPr="00474868">
              <w:rPr>
                <w:rFonts w:eastAsia="Calibri"/>
                <w:color w:val="000000"/>
                <w:sz w:val="20"/>
                <w:szCs w:val="20"/>
                <w:lang w:val="en-GB"/>
              </w:rPr>
              <w:t>Query-only access</w:t>
            </w:r>
          </w:p>
          <w:p w14:paraId="20565E55" w14:textId="77777777" w:rsidR="004C68DE" w:rsidRPr="00474868" w:rsidRDefault="004C68DE" w:rsidP="004C68DE">
            <w:pPr>
              <w:numPr>
                <w:ilvl w:val="2"/>
                <w:numId w:val="157"/>
              </w:numPr>
              <w:spacing w:before="60" w:after="60"/>
              <w:jc w:val="left"/>
              <w:rPr>
                <w:rFonts w:eastAsia="Calibri"/>
                <w:color w:val="000000"/>
                <w:sz w:val="20"/>
                <w:szCs w:val="20"/>
                <w:lang w:val="en-GB"/>
              </w:rPr>
            </w:pPr>
            <w:r w:rsidRPr="00474868">
              <w:rPr>
                <w:rFonts w:eastAsia="Calibri"/>
                <w:color w:val="000000"/>
                <w:sz w:val="20"/>
                <w:szCs w:val="20"/>
                <w:lang w:val="en-GB"/>
              </w:rPr>
              <w:t>Read-only access</w:t>
            </w:r>
          </w:p>
          <w:p w14:paraId="2C6DB96C" w14:textId="77777777" w:rsidR="004C68DE" w:rsidRPr="00474868" w:rsidRDefault="004C68DE" w:rsidP="004C68DE">
            <w:pPr>
              <w:numPr>
                <w:ilvl w:val="2"/>
                <w:numId w:val="157"/>
              </w:numPr>
              <w:spacing w:before="60" w:after="60"/>
              <w:jc w:val="left"/>
              <w:rPr>
                <w:rFonts w:eastAsia="Calibri"/>
                <w:color w:val="000000"/>
                <w:sz w:val="20"/>
                <w:szCs w:val="20"/>
                <w:lang w:val="en-GB"/>
              </w:rPr>
            </w:pPr>
            <w:r w:rsidRPr="00474868">
              <w:rPr>
                <w:rFonts w:eastAsia="Calibri"/>
                <w:color w:val="000000"/>
                <w:sz w:val="20"/>
                <w:szCs w:val="20"/>
                <w:lang w:val="en-GB"/>
              </w:rPr>
              <w:t>Read-write full access.</w:t>
            </w:r>
          </w:p>
          <w:p w14:paraId="086F3636" w14:textId="77777777" w:rsidR="004C68DE" w:rsidRPr="00474868" w:rsidRDefault="004C68DE" w:rsidP="004C68DE">
            <w:pPr>
              <w:numPr>
                <w:ilvl w:val="0"/>
                <w:numId w:val="142"/>
              </w:numPr>
              <w:spacing w:before="60" w:after="60"/>
              <w:jc w:val="left"/>
              <w:rPr>
                <w:rFonts w:eastAsia="Calibri"/>
                <w:color w:val="000000"/>
                <w:sz w:val="20"/>
                <w:szCs w:val="20"/>
                <w:lang w:val="en-GB"/>
              </w:rPr>
            </w:pPr>
            <w:r w:rsidRPr="00474868">
              <w:rPr>
                <w:rFonts w:eastAsia="Calibri"/>
                <w:color w:val="000000"/>
                <w:sz w:val="20"/>
                <w:szCs w:val="20"/>
                <w:lang w:val="en-GB"/>
              </w:rPr>
              <w:t>For most data users, query-only access that returns the minimum necessary information will be sufficient for their business purposes.  Access permissions should therefore be designed to give access to the smallest amount of information required for the service outcome or to enable a decision. (For example, sending ‘yes’,</w:t>
            </w:r>
            <w:r>
              <w:rPr>
                <w:rFonts w:eastAsia="Calibri"/>
                <w:color w:val="000000"/>
                <w:sz w:val="20"/>
                <w:szCs w:val="20"/>
                <w:lang w:val="en-GB"/>
              </w:rPr>
              <w:t xml:space="preserve"> </w:t>
            </w:r>
            <w:r w:rsidRPr="00474868">
              <w:rPr>
                <w:rFonts w:eastAsia="Calibri"/>
                <w:color w:val="000000"/>
                <w:sz w:val="20"/>
                <w:szCs w:val="20"/>
                <w:lang w:val="en-GB"/>
              </w:rPr>
              <w:t>’no’ or ‘not found’ in response to a query of whether a citizen or user is over 18 or has a valid driving license instead of sending personal information.)</w:t>
            </w:r>
          </w:p>
        </w:tc>
      </w:tr>
      <w:tr w:rsidR="004C68DE" w:rsidRPr="00365BA1" w14:paraId="2A4A350A" w14:textId="77777777" w:rsidTr="00C17DEE">
        <w:tc>
          <w:tcPr>
            <w:tcW w:w="421" w:type="dxa"/>
            <w:tcBorders>
              <w:bottom w:val="single" w:sz="2" w:space="0" w:color="95B3D7"/>
              <w:right w:val="nil"/>
            </w:tcBorders>
          </w:tcPr>
          <w:p w14:paraId="0A4BE247" w14:textId="77777777" w:rsidR="004C68DE" w:rsidRPr="00474868" w:rsidRDefault="004C68DE" w:rsidP="00C17DEE">
            <w:pPr>
              <w:spacing w:before="60" w:after="60"/>
              <w:jc w:val="left"/>
              <w:rPr>
                <w:rFonts w:eastAsia="Calibri"/>
                <w:b/>
                <w:bCs/>
                <w:color w:val="000000"/>
                <w:sz w:val="20"/>
                <w:szCs w:val="20"/>
                <w:lang w:val="en-GB"/>
              </w:rPr>
            </w:pPr>
            <w:r w:rsidRPr="00474868">
              <w:rPr>
                <w:rFonts w:eastAsia="Calibri"/>
                <w:b/>
                <w:bCs/>
                <w:color w:val="000000"/>
                <w:sz w:val="20"/>
                <w:szCs w:val="20"/>
                <w:lang w:val="en-GB"/>
              </w:rPr>
              <w:t>4</w:t>
            </w:r>
          </w:p>
        </w:tc>
        <w:tc>
          <w:tcPr>
            <w:tcW w:w="1417" w:type="dxa"/>
            <w:tcBorders>
              <w:left w:val="nil"/>
              <w:bottom w:val="single" w:sz="2" w:space="0" w:color="95B3D7"/>
            </w:tcBorders>
            <w:shd w:val="clear" w:color="auto" w:fill="auto"/>
          </w:tcPr>
          <w:p w14:paraId="1C3464AF" w14:textId="77777777" w:rsidR="004C68DE" w:rsidRPr="00474868" w:rsidRDefault="004C68DE" w:rsidP="00C17DEE">
            <w:pPr>
              <w:spacing w:before="60" w:after="60"/>
              <w:jc w:val="left"/>
              <w:rPr>
                <w:rFonts w:eastAsia="Calibri"/>
                <w:b/>
                <w:bCs/>
                <w:color w:val="000000"/>
                <w:sz w:val="20"/>
                <w:szCs w:val="20"/>
                <w:lang w:val="en-GB"/>
              </w:rPr>
            </w:pPr>
            <w:r w:rsidRPr="00474868">
              <w:rPr>
                <w:rFonts w:eastAsia="Calibri" w:cs="Arial"/>
                <w:b/>
                <w:sz w:val="20"/>
                <w:szCs w:val="20"/>
                <w:lang w:val="en-GB"/>
              </w:rPr>
              <w:t xml:space="preserve">Access to shared data </w:t>
            </w:r>
            <w:r>
              <w:rPr>
                <w:rFonts w:eastAsia="Calibri" w:cs="Arial"/>
                <w:b/>
                <w:sz w:val="20"/>
                <w:szCs w:val="20"/>
                <w:lang w:val="en-GB"/>
              </w:rPr>
              <w:t>should</w:t>
            </w:r>
            <w:r w:rsidRPr="00474868">
              <w:rPr>
                <w:rFonts w:eastAsia="Calibri" w:cs="Arial"/>
                <w:b/>
                <w:sz w:val="20"/>
                <w:szCs w:val="20"/>
                <w:lang w:val="en-GB"/>
              </w:rPr>
              <w:t xml:space="preserve"> be secured and audited</w:t>
            </w:r>
          </w:p>
        </w:tc>
        <w:tc>
          <w:tcPr>
            <w:tcW w:w="7403" w:type="dxa"/>
            <w:tcBorders>
              <w:bottom w:val="single" w:sz="2" w:space="0" w:color="95B3D7"/>
            </w:tcBorders>
            <w:shd w:val="clear" w:color="auto" w:fill="auto"/>
          </w:tcPr>
          <w:p w14:paraId="21074B78" w14:textId="77777777" w:rsidR="004C68DE" w:rsidRPr="00474868" w:rsidRDefault="004C68DE" w:rsidP="004C68DE">
            <w:pPr>
              <w:pStyle w:val="ColorfulList-Accent11"/>
              <w:numPr>
                <w:ilvl w:val="0"/>
                <w:numId w:val="154"/>
              </w:numPr>
              <w:shd w:val="clear" w:color="auto" w:fill="FFFFFF"/>
              <w:spacing w:after="120"/>
              <w:ind w:hanging="357"/>
              <w:contextualSpacing w:val="0"/>
              <w:jc w:val="left"/>
              <w:rPr>
                <w:rFonts w:eastAsia="Times New Roman"/>
                <w:color w:val="000000"/>
                <w:sz w:val="20"/>
                <w:szCs w:val="20"/>
                <w:lang w:val="en-GB"/>
              </w:rPr>
            </w:pPr>
            <w:r w:rsidRPr="00474868">
              <w:rPr>
                <w:rFonts w:eastAsia="Calibri" w:cs="Arial"/>
                <w:sz w:val="20"/>
                <w:szCs w:val="20"/>
                <w:lang w:val="en-GB"/>
              </w:rPr>
              <w:t>Entities should establish systems to ensure that:</w:t>
            </w:r>
          </w:p>
          <w:p w14:paraId="2FE6EF6B" w14:textId="77777777" w:rsidR="004C68DE" w:rsidRPr="00474868" w:rsidRDefault="004C68DE" w:rsidP="004C68DE">
            <w:pPr>
              <w:pStyle w:val="ColorfulList-Accent11"/>
              <w:numPr>
                <w:ilvl w:val="0"/>
                <w:numId w:val="158"/>
              </w:numPr>
              <w:shd w:val="clear" w:color="auto" w:fill="FFFFFF"/>
              <w:spacing w:after="120"/>
              <w:ind w:hanging="357"/>
              <w:contextualSpacing w:val="0"/>
              <w:jc w:val="left"/>
              <w:rPr>
                <w:rFonts w:eastAsia="Times New Roman"/>
                <w:color w:val="000000"/>
                <w:sz w:val="20"/>
                <w:szCs w:val="20"/>
                <w:lang w:val="en-GB"/>
              </w:rPr>
            </w:pPr>
            <w:r w:rsidRPr="00474868">
              <w:rPr>
                <w:rFonts w:eastAsia="Calibri" w:cs="Arial"/>
                <w:sz w:val="20"/>
                <w:szCs w:val="20"/>
                <w:lang w:val="en-GB"/>
              </w:rPr>
              <w:t>A shared dataset can only be accessed by identified individuals, who have been appropriately authenticated as being permitted such access under the terms of the Data Sharing Access Permissions</w:t>
            </w:r>
          </w:p>
          <w:p w14:paraId="497BB7E2" w14:textId="77777777" w:rsidR="004C68DE" w:rsidRPr="00474868" w:rsidRDefault="004C68DE" w:rsidP="004C68DE">
            <w:pPr>
              <w:pStyle w:val="ColorfulList-Accent11"/>
              <w:numPr>
                <w:ilvl w:val="0"/>
                <w:numId w:val="158"/>
              </w:numPr>
              <w:shd w:val="clear" w:color="auto" w:fill="FFFFFF"/>
              <w:spacing w:after="120"/>
              <w:ind w:hanging="357"/>
              <w:contextualSpacing w:val="0"/>
              <w:jc w:val="left"/>
              <w:rPr>
                <w:rFonts w:eastAsia="Times New Roman"/>
                <w:color w:val="000000"/>
                <w:sz w:val="20"/>
                <w:szCs w:val="20"/>
                <w:lang w:val="en-GB"/>
              </w:rPr>
            </w:pPr>
            <w:r w:rsidRPr="00474868">
              <w:rPr>
                <w:rFonts w:eastAsia="Calibri" w:cs="Times New Roman"/>
                <w:color w:val="000000"/>
                <w:sz w:val="20"/>
                <w:szCs w:val="20"/>
              </w:rPr>
              <w:t xml:space="preserve">All Shared Data access via electronic platforms should store an </w:t>
            </w:r>
            <w:r w:rsidRPr="00474868">
              <w:rPr>
                <w:rFonts w:eastAsia="Calibri" w:cs="Times New Roman"/>
                <w:bCs/>
                <w:color w:val="000000"/>
                <w:sz w:val="20"/>
                <w:szCs w:val="20"/>
              </w:rPr>
              <w:t>audit log</w:t>
            </w:r>
            <w:r w:rsidRPr="00474868">
              <w:rPr>
                <w:rFonts w:eastAsia="Calibri" w:cs="Times New Roman"/>
                <w:b/>
                <w:bCs/>
                <w:color w:val="000000"/>
                <w:sz w:val="20"/>
                <w:szCs w:val="20"/>
              </w:rPr>
              <w:t xml:space="preserve"> </w:t>
            </w:r>
            <w:r w:rsidRPr="00474868">
              <w:rPr>
                <w:rFonts w:eastAsia="Calibri" w:cs="Times New Roman"/>
                <w:color w:val="000000"/>
                <w:sz w:val="20"/>
                <w:szCs w:val="20"/>
              </w:rPr>
              <w:t>of what data was accessed, when and by whom.</w:t>
            </w:r>
          </w:p>
        </w:tc>
      </w:tr>
    </w:tbl>
    <w:p w14:paraId="7BE19599" w14:textId="77777777" w:rsidR="004C68DE" w:rsidRPr="008361E7" w:rsidRDefault="004C68DE" w:rsidP="004C68DE">
      <w:pPr>
        <w:pStyle w:val="Heading4"/>
        <w:rPr>
          <w:sz w:val="4"/>
        </w:rPr>
      </w:pPr>
    </w:p>
    <w:p w14:paraId="18350E0A" w14:textId="77777777" w:rsidR="004C68DE" w:rsidRDefault="004C68DE" w:rsidP="004C68DE">
      <w:pPr>
        <w:pStyle w:val="Heading4"/>
      </w:pPr>
      <w:r>
        <w:t>Mandatory actions</w:t>
      </w:r>
    </w:p>
    <w:p w14:paraId="4668480F" w14:textId="77777777" w:rsidR="004C68DE" w:rsidRPr="00365BA1" w:rsidRDefault="004C68DE" w:rsidP="004C68DE">
      <w:pPr>
        <w:shd w:val="clear" w:color="auto" w:fill="FFFFFF"/>
        <w:spacing w:before="100" w:beforeAutospacing="1" w:after="120"/>
        <w:jc w:val="left"/>
        <w:rPr>
          <w:rFonts w:eastAsia="Times New Roman"/>
          <w:color w:val="000000"/>
          <w:szCs w:val="22"/>
          <w:lang w:val="en-GB"/>
        </w:rPr>
      </w:pPr>
      <w:r>
        <w:rPr>
          <w:rFonts w:eastAsia="Times New Roman"/>
          <w:color w:val="000000"/>
          <w:szCs w:val="22"/>
          <w:lang w:val="en-GB"/>
        </w:rPr>
        <w:t>In applying these principles, e</w:t>
      </w:r>
      <w:r w:rsidRPr="00365BA1">
        <w:rPr>
          <w:rFonts w:eastAsia="Times New Roman"/>
          <w:color w:val="000000"/>
          <w:szCs w:val="22"/>
          <w:lang w:val="en-GB"/>
        </w:rPr>
        <w:t xml:space="preserve">ach Government Enterprise </w:t>
      </w:r>
      <w:r>
        <w:rPr>
          <w:rFonts w:eastAsia="Times New Roman"/>
          <w:color w:val="000000"/>
          <w:szCs w:val="22"/>
          <w:lang w:val="en-GB"/>
        </w:rPr>
        <w:t>should</w:t>
      </w:r>
      <w:r w:rsidRPr="00365BA1">
        <w:rPr>
          <w:rFonts w:eastAsia="Times New Roman"/>
          <w:color w:val="000000"/>
          <w:szCs w:val="22"/>
          <w:lang w:val="en-GB"/>
        </w:rPr>
        <w:t>:</w:t>
      </w:r>
    </w:p>
    <w:p w14:paraId="29A14AA8" w14:textId="77777777" w:rsidR="004C68DE" w:rsidRPr="00365BA1" w:rsidRDefault="004C68DE" w:rsidP="004C68DE">
      <w:pPr>
        <w:pStyle w:val="ColorfulList-Accent11"/>
        <w:numPr>
          <w:ilvl w:val="0"/>
          <w:numId w:val="142"/>
        </w:numPr>
        <w:shd w:val="clear" w:color="auto" w:fill="FFFFFF"/>
        <w:spacing w:before="100" w:beforeAutospacing="1" w:after="120"/>
        <w:contextualSpacing w:val="0"/>
        <w:jc w:val="left"/>
        <w:rPr>
          <w:rFonts w:eastAsia="Times New Roman"/>
          <w:color w:val="000000"/>
          <w:szCs w:val="22"/>
          <w:lang w:val="en-GB"/>
        </w:rPr>
      </w:pPr>
      <w:r w:rsidRPr="00365BA1">
        <w:rPr>
          <w:rFonts w:eastAsia="Times New Roman"/>
          <w:b/>
          <w:color w:val="000000"/>
          <w:szCs w:val="22"/>
          <w:lang w:val="en-GB"/>
        </w:rPr>
        <w:t>Develop a detailed Data Sharing Plan, setting out how they will implement the Data Exchange Principles</w:t>
      </w:r>
      <w:r w:rsidRPr="00365BA1">
        <w:rPr>
          <w:rFonts w:eastAsia="Times New Roman"/>
          <w:color w:val="000000"/>
          <w:szCs w:val="22"/>
          <w:lang w:val="en-GB"/>
        </w:rPr>
        <w:t xml:space="preserve"> described in this Standard</w:t>
      </w:r>
      <w:r w:rsidRPr="00365BA1">
        <w:rPr>
          <w:rFonts w:eastAsia="Times New Roman"/>
          <w:b/>
          <w:color w:val="000000"/>
          <w:szCs w:val="22"/>
          <w:lang w:val="en-GB"/>
        </w:rPr>
        <w:t xml:space="preserve">, </w:t>
      </w:r>
      <w:r w:rsidRPr="00365BA1">
        <w:rPr>
          <w:rFonts w:eastAsia="Times New Roman"/>
          <w:color w:val="000000"/>
          <w:szCs w:val="22"/>
          <w:lang w:val="en-GB"/>
        </w:rPr>
        <w:t xml:space="preserve">including any investments in systems and processes that they will need. They </w:t>
      </w:r>
      <w:r>
        <w:rPr>
          <w:rFonts w:eastAsia="Times New Roman"/>
          <w:color w:val="000000"/>
          <w:szCs w:val="22"/>
          <w:lang w:val="en-GB"/>
        </w:rPr>
        <w:t>should</w:t>
      </w:r>
      <w:r w:rsidRPr="00365BA1">
        <w:rPr>
          <w:rFonts w:eastAsia="Times New Roman"/>
          <w:color w:val="000000"/>
          <w:szCs w:val="22"/>
          <w:lang w:val="en-GB"/>
        </w:rPr>
        <w:t xml:space="preserve"> share this Plan with the </w:t>
      </w:r>
      <w:r w:rsidRPr="00365BA1">
        <w:rPr>
          <w:rFonts w:eastAsia="Calibri" w:cs="Times New Roman"/>
          <w:color w:val="000000"/>
          <w:szCs w:val="22"/>
          <w:lang w:val="en-GB"/>
        </w:rPr>
        <w:t xml:space="preserve">Federal </w:t>
      </w:r>
      <w:r>
        <w:rPr>
          <w:rFonts w:eastAsia="Calibri" w:cs="Times New Roman"/>
          <w:color w:val="000000"/>
          <w:szCs w:val="22"/>
          <w:lang w:val="en-GB"/>
        </w:rPr>
        <w:t>Data Management Office</w:t>
      </w:r>
      <w:r w:rsidRPr="00365BA1">
        <w:rPr>
          <w:rFonts w:eastAsia="Calibri" w:cs="Times New Roman"/>
          <w:color w:val="000000"/>
          <w:szCs w:val="22"/>
          <w:lang w:val="en-GB"/>
        </w:rPr>
        <w:t xml:space="preserve">.   </w:t>
      </w:r>
    </w:p>
    <w:p w14:paraId="2BB9D564" w14:textId="39FAD540" w:rsidR="004C68DE" w:rsidRPr="00365BA1" w:rsidRDefault="004C68DE" w:rsidP="00591BF8">
      <w:pPr>
        <w:pStyle w:val="ColorfulList-Accent11"/>
        <w:numPr>
          <w:ilvl w:val="0"/>
          <w:numId w:val="142"/>
        </w:numPr>
        <w:shd w:val="clear" w:color="auto" w:fill="FFFFFF"/>
        <w:spacing w:before="100" w:beforeAutospacing="1" w:after="120"/>
        <w:contextualSpacing w:val="0"/>
        <w:jc w:val="left"/>
        <w:rPr>
          <w:rFonts w:eastAsia="Times New Roman"/>
          <w:color w:val="000000"/>
          <w:szCs w:val="22"/>
          <w:lang w:val="en-GB"/>
        </w:rPr>
      </w:pPr>
      <w:r w:rsidRPr="00365BA1">
        <w:rPr>
          <w:rFonts w:eastAsia="Times New Roman"/>
          <w:b/>
          <w:color w:val="000000"/>
          <w:szCs w:val="22"/>
          <w:lang w:val="en-GB"/>
        </w:rPr>
        <w:t xml:space="preserve">Respond in writing within </w:t>
      </w:r>
      <w:r w:rsidR="00591BF8">
        <w:rPr>
          <w:rFonts w:eastAsia="Times New Roman"/>
          <w:b/>
          <w:color w:val="000000"/>
          <w:szCs w:val="22"/>
          <w:lang w:val="en-GB"/>
        </w:rPr>
        <w:t xml:space="preserve">a </w:t>
      </w:r>
      <w:r w:rsidR="00FE5ABC">
        <w:rPr>
          <w:rFonts w:eastAsia="Times New Roman"/>
          <w:b/>
          <w:color w:val="000000"/>
          <w:szCs w:val="22"/>
          <w:lang w:val="en-GB"/>
        </w:rPr>
        <w:t>reasonable</w:t>
      </w:r>
      <w:r w:rsidR="00591BF8">
        <w:rPr>
          <w:rFonts w:eastAsia="Times New Roman"/>
          <w:b/>
          <w:color w:val="000000"/>
          <w:szCs w:val="22"/>
          <w:lang w:val="en-GB"/>
        </w:rPr>
        <w:t xml:space="preserve"> time</w:t>
      </w:r>
      <w:r w:rsidRPr="00365BA1">
        <w:rPr>
          <w:rFonts w:eastAsia="Times New Roman"/>
          <w:color w:val="000000"/>
          <w:szCs w:val="22"/>
          <w:lang w:val="en-GB"/>
        </w:rPr>
        <w:t xml:space="preserve"> to requests for data sharing from other Entities, giving either:</w:t>
      </w:r>
    </w:p>
    <w:p w14:paraId="133C2650" w14:textId="77777777" w:rsidR="004C68DE" w:rsidRPr="00365BA1" w:rsidRDefault="004C68DE" w:rsidP="004C68DE">
      <w:pPr>
        <w:pStyle w:val="ColorfulList-Accent11"/>
        <w:numPr>
          <w:ilvl w:val="0"/>
          <w:numId w:val="159"/>
        </w:numPr>
        <w:shd w:val="clear" w:color="auto" w:fill="FFFFFF"/>
        <w:spacing w:after="120"/>
        <w:jc w:val="left"/>
        <w:rPr>
          <w:rFonts w:eastAsia="Times New Roman"/>
          <w:color w:val="000000"/>
          <w:szCs w:val="22"/>
          <w:lang w:val="en-GB"/>
        </w:rPr>
      </w:pPr>
      <w:r w:rsidRPr="00365BA1">
        <w:rPr>
          <w:rFonts w:eastAsia="Times New Roman"/>
          <w:color w:val="000000"/>
          <w:szCs w:val="22"/>
          <w:lang w:val="en-GB"/>
        </w:rPr>
        <w:t>Agreement to the request, and a clear timetable for implementation</w:t>
      </w:r>
    </w:p>
    <w:p w14:paraId="05967B65" w14:textId="77777777" w:rsidR="004C68DE" w:rsidRPr="00365BA1" w:rsidRDefault="004C68DE" w:rsidP="004C68DE">
      <w:pPr>
        <w:pStyle w:val="ColorfulList-Accent11"/>
        <w:numPr>
          <w:ilvl w:val="0"/>
          <w:numId w:val="159"/>
        </w:numPr>
        <w:shd w:val="clear" w:color="auto" w:fill="FFFFFF"/>
        <w:spacing w:before="100" w:beforeAutospacing="1" w:after="120"/>
        <w:jc w:val="left"/>
        <w:rPr>
          <w:rFonts w:eastAsia="Times New Roman"/>
          <w:color w:val="000000"/>
          <w:szCs w:val="22"/>
          <w:lang w:val="en-GB"/>
        </w:rPr>
      </w:pPr>
      <w:r w:rsidRPr="00365BA1">
        <w:rPr>
          <w:rFonts w:eastAsia="Times New Roman"/>
          <w:color w:val="000000"/>
          <w:szCs w:val="22"/>
          <w:lang w:val="en-GB"/>
        </w:rPr>
        <w:t>A refusal of the request, accompanied by a clear rationale for the refusal that is rooted in the principles of this Standard.</w:t>
      </w:r>
    </w:p>
    <w:p w14:paraId="79088B3C" w14:textId="23CB503D" w:rsidR="004C68DE" w:rsidRPr="00365BA1" w:rsidRDefault="004C68DE" w:rsidP="007A759F">
      <w:pPr>
        <w:pStyle w:val="ColorfulList-Accent11"/>
        <w:numPr>
          <w:ilvl w:val="0"/>
          <w:numId w:val="160"/>
        </w:numPr>
        <w:shd w:val="clear" w:color="auto" w:fill="FFFFFF"/>
        <w:spacing w:before="100" w:beforeAutospacing="1" w:after="120"/>
        <w:contextualSpacing w:val="0"/>
        <w:jc w:val="left"/>
        <w:rPr>
          <w:rFonts w:eastAsia="Times New Roman"/>
          <w:color w:val="000000"/>
          <w:szCs w:val="22"/>
          <w:lang w:val="en-GB"/>
        </w:rPr>
      </w:pPr>
      <w:r w:rsidRPr="00365BA1">
        <w:rPr>
          <w:rFonts w:eastAsia="Times New Roman"/>
          <w:b/>
          <w:color w:val="000000"/>
          <w:szCs w:val="22"/>
          <w:lang w:val="en-GB"/>
        </w:rPr>
        <w:t xml:space="preserve">Notify </w:t>
      </w:r>
      <w:r w:rsidRPr="00365BA1">
        <w:rPr>
          <w:rFonts w:eastAsia="Calibri" w:cs="Times New Roman"/>
          <w:b/>
          <w:color w:val="000000"/>
          <w:szCs w:val="22"/>
          <w:lang w:val="en-GB"/>
        </w:rPr>
        <w:t xml:space="preserve">the Federal </w:t>
      </w:r>
      <w:r>
        <w:rPr>
          <w:rFonts w:eastAsia="Calibri" w:cs="Times New Roman"/>
          <w:b/>
          <w:color w:val="000000"/>
          <w:szCs w:val="22"/>
          <w:lang w:val="en-GB"/>
        </w:rPr>
        <w:t>Data Management Office</w:t>
      </w:r>
      <w:r w:rsidRPr="00365BA1">
        <w:rPr>
          <w:rFonts w:eastAsia="Times New Roman"/>
          <w:color w:val="000000"/>
          <w:szCs w:val="22"/>
          <w:lang w:val="en-GB"/>
        </w:rPr>
        <w:t xml:space="preserve"> of all requests from other Entities for sharing and exchange of </w:t>
      </w:r>
      <w:r w:rsidRPr="00144C73">
        <w:rPr>
          <w:rFonts w:eastAsia="Times New Roman"/>
          <w:i/>
          <w:iCs/>
          <w:color w:val="000000"/>
          <w:szCs w:val="22"/>
          <w:lang w:val="en-GB"/>
        </w:rPr>
        <w:t>Confidential</w:t>
      </w:r>
      <w:r w:rsidRPr="00365BA1">
        <w:rPr>
          <w:rFonts w:eastAsia="Times New Roman"/>
          <w:color w:val="000000"/>
          <w:szCs w:val="22"/>
          <w:lang w:val="en-GB"/>
        </w:rPr>
        <w:t xml:space="preserve"> </w:t>
      </w:r>
      <w:r w:rsidR="007A759F">
        <w:rPr>
          <w:rFonts w:eastAsia="Times New Roman"/>
          <w:color w:val="000000"/>
          <w:szCs w:val="22"/>
          <w:lang w:val="en-GB"/>
        </w:rPr>
        <w:t xml:space="preserve">or </w:t>
      </w:r>
      <w:r w:rsidR="007A759F" w:rsidRPr="007A759F">
        <w:rPr>
          <w:rFonts w:eastAsia="Times New Roman"/>
          <w:i/>
          <w:iCs/>
          <w:color w:val="000000"/>
          <w:szCs w:val="22"/>
          <w:lang w:val="en-GB"/>
        </w:rPr>
        <w:t>Sensitive</w:t>
      </w:r>
      <w:r w:rsidR="007A759F">
        <w:rPr>
          <w:rFonts w:eastAsia="Times New Roman"/>
          <w:color w:val="000000"/>
          <w:szCs w:val="22"/>
          <w:lang w:val="en-GB"/>
        </w:rPr>
        <w:t xml:space="preserve"> </w:t>
      </w:r>
      <w:r w:rsidRPr="00365BA1">
        <w:rPr>
          <w:rFonts w:eastAsia="Times New Roman"/>
          <w:color w:val="000000"/>
          <w:szCs w:val="22"/>
          <w:lang w:val="en-GB"/>
        </w:rPr>
        <w:t>Data.  This includes requests both for access to a dataset which is currently not shared, and requests to add new individuals or classes of individual to the Shared Data Access Permissions for a dataset that is already being shared across Entities.  Notification should be made as follows:</w:t>
      </w:r>
    </w:p>
    <w:p w14:paraId="57D269D1" w14:textId="448F58D1" w:rsidR="004C68DE" w:rsidRPr="00365BA1" w:rsidRDefault="004C68DE" w:rsidP="007A759F">
      <w:pPr>
        <w:pStyle w:val="ColorfulList-Accent11"/>
        <w:numPr>
          <w:ilvl w:val="1"/>
          <w:numId w:val="161"/>
        </w:numPr>
        <w:shd w:val="clear" w:color="auto" w:fill="FFFFFF"/>
        <w:spacing w:before="100" w:beforeAutospacing="1" w:after="120"/>
        <w:contextualSpacing w:val="0"/>
        <w:jc w:val="left"/>
        <w:rPr>
          <w:rFonts w:eastAsia="Times New Roman"/>
          <w:color w:val="000000"/>
          <w:szCs w:val="22"/>
          <w:lang w:val="en-GB"/>
        </w:rPr>
      </w:pPr>
      <w:r w:rsidRPr="00365BA1">
        <w:rPr>
          <w:rFonts w:eastAsia="Times New Roman"/>
          <w:b/>
          <w:color w:val="000000"/>
          <w:szCs w:val="22"/>
          <w:lang w:val="en-GB"/>
        </w:rPr>
        <w:t xml:space="preserve">Approved </w:t>
      </w:r>
      <w:r w:rsidR="007A759F" w:rsidRPr="007A759F">
        <w:rPr>
          <w:rFonts w:eastAsia="Times New Roman"/>
          <w:b/>
          <w:color w:val="000000"/>
          <w:szCs w:val="22"/>
          <w:lang w:val="en-GB"/>
        </w:rPr>
        <w:t>Confidential</w:t>
      </w:r>
      <w:r w:rsidRPr="00365BA1">
        <w:rPr>
          <w:rFonts w:eastAsia="Times New Roman"/>
          <w:b/>
          <w:color w:val="000000"/>
          <w:szCs w:val="22"/>
          <w:lang w:val="en-GB"/>
        </w:rPr>
        <w:t>:</w:t>
      </w:r>
      <w:r w:rsidRPr="00365BA1">
        <w:rPr>
          <w:rFonts w:eastAsia="Times New Roman"/>
          <w:color w:val="000000"/>
          <w:szCs w:val="22"/>
          <w:lang w:val="en-GB"/>
        </w:rPr>
        <w:t xml:space="preserve"> For </w:t>
      </w:r>
      <w:r w:rsidR="007A759F" w:rsidRPr="00144C73">
        <w:rPr>
          <w:rFonts w:eastAsia="Times New Roman"/>
          <w:i/>
          <w:iCs/>
          <w:color w:val="000000"/>
          <w:szCs w:val="22"/>
          <w:lang w:val="en-GB"/>
        </w:rPr>
        <w:t>Confidential</w:t>
      </w:r>
      <w:r w:rsidRPr="00365BA1">
        <w:rPr>
          <w:rFonts w:eastAsia="Times New Roman"/>
          <w:color w:val="000000"/>
          <w:szCs w:val="22"/>
          <w:lang w:val="en-GB"/>
        </w:rPr>
        <w:t xml:space="preserve"> data sharing requests from other Entities which the data-owning Entity approves, it may notify the</w:t>
      </w:r>
      <w:r w:rsidRPr="00365BA1">
        <w:rPr>
          <w:rFonts w:eastAsia="Calibri" w:cs="Times New Roman"/>
          <w:color w:val="000000"/>
          <w:szCs w:val="22"/>
          <w:lang w:val="en-GB"/>
        </w:rPr>
        <w:t xml:space="preserve"> Federal </w:t>
      </w:r>
      <w:r>
        <w:rPr>
          <w:rFonts w:eastAsia="Calibri" w:cs="Times New Roman"/>
          <w:color w:val="000000"/>
          <w:szCs w:val="22"/>
          <w:lang w:val="en-GB"/>
        </w:rPr>
        <w:t>Data Management Office</w:t>
      </w:r>
      <w:r w:rsidRPr="00365BA1">
        <w:rPr>
          <w:rFonts w:eastAsia="Times New Roman"/>
          <w:color w:val="000000"/>
          <w:szCs w:val="22"/>
          <w:lang w:val="en-GB"/>
        </w:rPr>
        <w:t xml:space="preserve"> after the event, for example by giving a quarterly update on all data-sharing initiatives it has approved.</w:t>
      </w:r>
    </w:p>
    <w:p w14:paraId="3E325BDB" w14:textId="370D2D0C" w:rsidR="004C68DE" w:rsidRDefault="004C68DE" w:rsidP="008374D9">
      <w:pPr>
        <w:pStyle w:val="ColorfulList-Accent11"/>
        <w:numPr>
          <w:ilvl w:val="1"/>
          <w:numId w:val="161"/>
        </w:numPr>
        <w:shd w:val="clear" w:color="auto" w:fill="FFFFFF"/>
        <w:spacing w:before="100" w:beforeAutospacing="1" w:after="120"/>
        <w:contextualSpacing w:val="0"/>
        <w:jc w:val="left"/>
        <w:rPr>
          <w:rFonts w:eastAsia="Times New Roman"/>
          <w:color w:val="000000"/>
          <w:szCs w:val="22"/>
          <w:lang w:val="en-GB"/>
        </w:rPr>
      </w:pPr>
      <w:r w:rsidRPr="00365BA1">
        <w:rPr>
          <w:rFonts w:eastAsia="Times New Roman"/>
          <w:b/>
          <w:color w:val="000000"/>
          <w:szCs w:val="22"/>
          <w:lang w:val="en-GB"/>
        </w:rPr>
        <w:t xml:space="preserve">Refused </w:t>
      </w:r>
      <w:r w:rsidR="007A759F" w:rsidRPr="007A759F">
        <w:rPr>
          <w:rFonts w:eastAsia="Times New Roman"/>
          <w:b/>
          <w:color w:val="000000"/>
          <w:szCs w:val="22"/>
          <w:lang w:val="en-GB"/>
        </w:rPr>
        <w:t>Confidential</w:t>
      </w:r>
      <w:r w:rsidRPr="00365BA1">
        <w:rPr>
          <w:rFonts w:eastAsia="Times New Roman"/>
          <w:b/>
          <w:color w:val="000000"/>
          <w:szCs w:val="22"/>
          <w:lang w:val="en-GB"/>
        </w:rPr>
        <w:t xml:space="preserve"> and </w:t>
      </w:r>
      <w:r w:rsidR="00FE5ABC" w:rsidRPr="008374D9">
        <w:rPr>
          <w:rFonts w:eastAsia="Times New Roman"/>
          <w:b/>
          <w:color w:val="000000"/>
          <w:szCs w:val="22"/>
          <w:lang w:val="en-GB"/>
        </w:rPr>
        <w:t>Sensitive</w:t>
      </w:r>
      <w:r w:rsidR="00FE5ABC">
        <w:rPr>
          <w:rFonts w:eastAsia="Times New Roman"/>
          <w:b/>
          <w:color w:val="000000"/>
          <w:szCs w:val="22"/>
          <w:lang w:val="en-GB"/>
        </w:rPr>
        <w:t xml:space="preserve"> </w:t>
      </w:r>
      <w:r w:rsidR="00FE5ABC" w:rsidRPr="008374D9">
        <w:rPr>
          <w:rFonts w:eastAsia="Times New Roman"/>
          <w:b/>
          <w:color w:val="000000"/>
          <w:szCs w:val="22"/>
          <w:lang w:val="en-GB"/>
        </w:rPr>
        <w:t>for</w:t>
      </w:r>
      <w:r w:rsidRPr="00365BA1">
        <w:rPr>
          <w:rFonts w:eastAsia="Times New Roman"/>
          <w:color w:val="000000"/>
          <w:szCs w:val="22"/>
          <w:lang w:val="en-GB"/>
        </w:rPr>
        <w:t xml:space="preserve"> data sharing requests which the data-</w:t>
      </w:r>
      <w:r w:rsidRPr="008074DD">
        <w:rPr>
          <w:rFonts w:eastAsia="Times New Roman"/>
          <w:color w:val="000000"/>
          <w:szCs w:val="22"/>
          <w:lang w:val="en-GB"/>
        </w:rPr>
        <w:t>owning</w:t>
      </w:r>
      <w:r w:rsidRPr="00365BA1">
        <w:rPr>
          <w:rFonts w:eastAsia="Times New Roman"/>
          <w:color w:val="000000"/>
          <w:szCs w:val="22"/>
          <w:lang w:val="en-GB"/>
        </w:rPr>
        <w:t xml:space="preserve"> Entity proposes to refuse, it </w:t>
      </w:r>
      <w:r>
        <w:rPr>
          <w:rFonts w:eastAsia="Times New Roman"/>
          <w:color w:val="000000"/>
          <w:szCs w:val="22"/>
          <w:lang w:val="en-GB"/>
        </w:rPr>
        <w:t>should</w:t>
      </w:r>
      <w:r w:rsidRPr="00365BA1">
        <w:rPr>
          <w:rFonts w:eastAsia="Times New Roman"/>
          <w:color w:val="000000"/>
          <w:szCs w:val="22"/>
          <w:lang w:val="en-GB"/>
        </w:rPr>
        <w:t xml:space="preserve"> inform the</w:t>
      </w:r>
      <w:r w:rsidRPr="00365BA1">
        <w:rPr>
          <w:rFonts w:eastAsia="Calibri" w:cs="Times New Roman"/>
          <w:color w:val="000000"/>
          <w:szCs w:val="22"/>
          <w:lang w:val="en-GB"/>
        </w:rPr>
        <w:t xml:space="preserve"> Federal </w:t>
      </w:r>
      <w:r>
        <w:rPr>
          <w:rFonts w:eastAsia="Calibri" w:cs="Times New Roman"/>
          <w:color w:val="000000"/>
          <w:szCs w:val="22"/>
          <w:lang w:val="en-GB"/>
        </w:rPr>
        <w:t>Data Management Office</w:t>
      </w:r>
      <w:r w:rsidRPr="00365BA1">
        <w:rPr>
          <w:rFonts w:eastAsia="Times New Roman"/>
          <w:color w:val="000000"/>
          <w:szCs w:val="22"/>
          <w:lang w:val="en-GB"/>
        </w:rPr>
        <w:t xml:space="preserve"> at the same time as declining the requesting Entity, documenting its rationale for declining the request.  The office has the power to issue binding decisions to change data access decisions in the cases of dispute between Government Entities or with third parties.</w:t>
      </w:r>
      <w:r>
        <w:rPr>
          <w:rFonts w:eastAsia="Times New Roman"/>
          <w:color w:val="000000"/>
          <w:szCs w:val="22"/>
          <w:lang w:val="en-GB"/>
        </w:rPr>
        <w:t xml:space="preserve"> </w:t>
      </w:r>
    </w:p>
    <w:p w14:paraId="2CFAADBC" w14:textId="77777777" w:rsidR="004C68DE" w:rsidRPr="00525279" w:rsidRDefault="004C68DE" w:rsidP="004C68DE">
      <w:pPr>
        <w:pStyle w:val="ColorfulList-Accent11"/>
        <w:numPr>
          <w:ilvl w:val="1"/>
          <w:numId w:val="161"/>
        </w:numPr>
        <w:shd w:val="clear" w:color="auto" w:fill="FFFFFF"/>
        <w:spacing w:before="100" w:beforeAutospacing="1" w:after="120"/>
        <w:contextualSpacing w:val="0"/>
        <w:jc w:val="left"/>
        <w:rPr>
          <w:rFonts w:eastAsia="Times New Roman"/>
          <w:color w:val="000000"/>
          <w:szCs w:val="22"/>
          <w:lang w:val="en-GB"/>
        </w:rPr>
      </w:pPr>
      <w:r w:rsidRPr="00525279">
        <w:rPr>
          <w:rFonts w:eastAsia="Times New Roman"/>
          <w:b/>
          <w:color w:val="000000"/>
          <w:szCs w:val="22"/>
          <w:lang w:val="en-GB"/>
        </w:rPr>
        <w:t>Approved Confidential:</w:t>
      </w:r>
      <w:r w:rsidRPr="00525279">
        <w:rPr>
          <w:rFonts w:eastAsia="Times New Roman"/>
          <w:color w:val="000000"/>
          <w:szCs w:val="22"/>
          <w:lang w:val="en-GB"/>
        </w:rPr>
        <w:t xml:space="preserve"> Given the extra sensitivity of such data, where a data-owning Entity believes that sharing </w:t>
      </w:r>
      <w:r w:rsidRPr="00144C73">
        <w:rPr>
          <w:rFonts w:eastAsia="Times New Roman"/>
          <w:i/>
          <w:iCs/>
          <w:color w:val="000000"/>
          <w:szCs w:val="22"/>
          <w:lang w:val="en-GB"/>
        </w:rPr>
        <w:t>Confidential</w:t>
      </w:r>
      <w:r w:rsidRPr="00525279">
        <w:rPr>
          <w:rFonts w:eastAsia="Times New Roman"/>
          <w:color w:val="000000"/>
          <w:szCs w:val="22"/>
          <w:lang w:val="en-GB"/>
        </w:rPr>
        <w:t xml:space="preserve"> Data with another Entity is in the public interest and follows the principles of both this Standard and </w:t>
      </w:r>
      <w:r w:rsidRPr="00525279">
        <w:rPr>
          <w:rFonts w:eastAsia="Times New Roman"/>
          <w:b/>
          <w:color w:val="000000"/>
          <w:szCs w:val="22"/>
          <w:u w:val="single"/>
          <w:lang w:val="en-GB"/>
        </w:rPr>
        <w:t>DE6] Data protection and privacy</w:t>
      </w:r>
      <w:r w:rsidRPr="00525279">
        <w:rPr>
          <w:rFonts w:eastAsia="Times New Roman"/>
          <w:color w:val="000000"/>
          <w:szCs w:val="22"/>
          <w:lang w:val="en-GB"/>
        </w:rPr>
        <w:t xml:space="preserve">, it should consult the </w:t>
      </w:r>
      <w:r w:rsidRPr="00525279">
        <w:rPr>
          <w:rFonts w:eastAsia="Calibri" w:cs="Times New Roman"/>
          <w:color w:val="000000"/>
          <w:szCs w:val="22"/>
          <w:lang w:val="en-GB"/>
        </w:rPr>
        <w:t>Federal Data Management Office</w:t>
      </w:r>
      <w:r w:rsidRPr="00525279">
        <w:rPr>
          <w:rFonts w:eastAsia="Times New Roman"/>
          <w:color w:val="000000"/>
          <w:szCs w:val="22"/>
          <w:lang w:val="en-GB"/>
        </w:rPr>
        <w:t xml:space="preserve"> </w:t>
      </w:r>
      <w:r w:rsidRPr="00525279">
        <w:rPr>
          <w:rFonts w:eastAsia="Calibri" w:cs="Times New Roman"/>
          <w:color w:val="000000"/>
          <w:szCs w:val="22"/>
          <w:lang w:val="en-GB"/>
        </w:rPr>
        <w:t>before giving approval.</w:t>
      </w:r>
    </w:p>
    <w:p w14:paraId="27E7E296" w14:textId="77777777" w:rsidR="004C68DE" w:rsidRDefault="004C68DE" w:rsidP="004C68DE">
      <w:pPr>
        <w:pStyle w:val="Heading4"/>
        <w:spacing w:before="120" w:after="120"/>
      </w:pPr>
    </w:p>
    <w:p w14:paraId="05EC4D71" w14:textId="77777777" w:rsidR="004C68DE" w:rsidRDefault="004C68DE" w:rsidP="004C68DE">
      <w:pPr>
        <w:pStyle w:val="Heading4"/>
        <w:spacing w:before="120" w:after="120"/>
      </w:pPr>
      <w:r w:rsidRPr="00491F3B">
        <w:t>Recommended actions</w:t>
      </w:r>
    </w:p>
    <w:p w14:paraId="55639D53" w14:textId="33E6D800" w:rsidR="004C68DE" w:rsidRPr="00365BA1" w:rsidRDefault="004C68DE" w:rsidP="00491F3B">
      <w:pPr>
        <w:spacing w:before="60" w:after="60"/>
        <w:jc w:val="left"/>
        <w:rPr>
          <w:rFonts w:eastAsia="Calibri" w:cs="Arial"/>
          <w:szCs w:val="20"/>
          <w:lang w:val="en-GB"/>
        </w:rPr>
      </w:pPr>
      <w:r w:rsidRPr="00365BA1">
        <w:rPr>
          <w:rFonts w:eastAsia="Calibri" w:cs="Arial"/>
          <w:szCs w:val="20"/>
          <w:lang w:val="en-GB"/>
        </w:rPr>
        <w:t xml:space="preserve">When implementing Access Permission Principle </w:t>
      </w:r>
      <w:r w:rsidR="00491F3B">
        <w:rPr>
          <w:rFonts w:eastAsia="Calibri" w:cs="Arial"/>
          <w:szCs w:val="20"/>
          <w:lang w:val="en-GB"/>
        </w:rPr>
        <w:t>5</w:t>
      </w:r>
      <w:r w:rsidRPr="00365BA1">
        <w:rPr>
          <w:rFonts w:eastAsia="Calibri" w:cs="Arial"/>
          <w:szCs w:val="20"/>
          <w:lang w:val="en-GB"/>
        </w:rPr>
        <w:t xml:space="preserve"> (“Access to shared data </w:t>
      </w:r>
      <w:r>
        <w:rPr>
          <w:rFonts w:eastAsia="Calibri" w:cs="Arial"/>
          <w:szCs w:val="20"/>
          <w:lang w:val="en-GB"/>
        </w:rPr>
        <w:t>should</w:t>
      </w:r>
      <w:r w:rsidRPr="00365BA1">
        <w:rPr>
          <w:rFonts w:eastAsia="Calibri" w:cs="Arial"/>
          <w:szCs w:val="20"/>
          <w:lang w:val="en-GB"/>
        </w:rPr>
        <w:t xml:space="preserve"> be secured and audited”), Government Entities are recommended to make this audit functionality openly available for use by individual data subjects.  This means:</w:t>
      </w:r>
    </w:p>
    <w:p w14:paraId="6997589C" w14:textId="77777777" w:rsidR="004C68DE" w:rsidRPr="00365BA1" w:rsidRDefault="004C68DE" w:rsidP="004C68DE">
      <w:pPr>
        <w:pStyle w:val="ColorfulList-Accent11"/>
        <w:numPr>
          <w:ilvl w:val="0"/>
          <w:numId w:val="155"/>
        </w:numPr>
        <w:spacing w:before="60" w:after="120"/>
        <w:ind w:left="452" w:hanging="357"/>
        <w:contextualSpacing w:val="0"/>
        <w:jc w:val="left"/>
        <w:rPr>
          <w:rFonts w:eastAsia="Calibri" w:cs="Times New Roman"/>
          <w:color w:val="000000"/>
          <w:szCs w:val="22"/>
          <w:lang w:val="en-GB"/>
        </w:rPr>
      </w:pPr>
      <w:r w:rsidRPr="00365BA1">
        <w:rPr>
          <w:rFonts w:eastAsia="Calibri" w:cs="Arial"/>
          <w:szCs w:val="20"/>
          <w:lang w:val="en-GB"/>
        </w:rPr>
        <w:t xml:space="preserve">Configuring electronic platforms and supporting business processes </w:t>
      </w:r>
      <w:r w:rsidRPr="00365BA1">
        <w:rPr>
          <w:rFonts w:eastAsia="Times New Roman"/>
          <w:color w:val="000000"/>
          <w:szCs w:val="22"/>
          <w:lang w:val="en-GB"/>
        </w:rPr>
        <w:t>so that individual data subjects (citizens</w:t>
      </w:r>
      <w:r>
        <w:rPr>
          <w:rFonts w:eastAsia="Times New Roman"/>
          <w:color w:val="000000"/>
          <w:szCs w:val="22"/>
          <w:lang w:val="en-GB"/>
        </w:rPr>
        <w:t>, residents</w:t>
      </w:r>
      <w:r w:rsidRPr="00365BA1">
        <w:rPr>
          <w:rFonts w:eastAsia="Times New Roman"/>
          <w:color w:val="000000"/>
          <w:szCs w:val="22"/>
          <w:lang w:val="en-GB"/>
        </w:rPr>
        <w:t xml:space="preserve"> and businesses) can</w:t>
      </w:r>
      <w:r w:rsidRPr="00365BA1">
        <w:rPr>
          <w:rFonts w:eastAsia="Calibri" w:cs="Times New Roman"/>
          <w:color w:val="000000"/>
          <w:szCs w:val="22"/>
        </w:rPr>
        <w:t xml:space="preserve"> see an audit trail of who accessed their data, and for which documented purpose (excluding security service or law enforcement access)</w:t>
      </w:r>
    </w:p>
    <w:p w14:paraId="62269C6B" w14:textId="6E2F423E" w:rsidR="004C68DE" w:rsidRDefault="004C68DE" w:rsidP="004C68DE">
      <w:pPr>
        <w:rPr>
          <w:highlight w:val="yellow"/>
        </w:rPr>
      </w:pPr>
      <w:r w:rsidRPr="00365BA1">
        <w:rPr>
          <w:rFonts w:eastAsia="Calibri" w:cs="Arial"/>
          <w:szCs w:val="20"/>
          <w:lang w:val="en-GB"/>
        </w:rPr>
        <w:t>Providing mechanisms by which data subjects can</w:t>
      </w:r>
      <w:r w:rsidRPr="00365BA1">
        <w:rPr>
          <w:rFonts w:eastAsia="Calibri" w:cs="Times New Roman"/>
          <w:color w:val="000000"/>
          <w:szCs w:val="22"/>
        </w:rPr>
        <w:t xml:space="preserve"> raise concerns / escalate if they believe access has been misused.</w:t>
      </w:r>
    </w:p>
    <w:p w14:paraId="27644A52" w14:textId="77777777" w:rsidR="004C68DE" w:rsidRPr="005B691E" w:rsidRDefault="004C68DE" w:rsidP="003F2FD2">
      <w:pPr>
        <w:shd w:val="clear" w:color="auto" w:fill="FFFFFF"/>
        <w:spacing w:before="100" w:beforeAutospacing="1" w:after="120"/>
        <w:jc w:val="left"/>
        <w:rPr>
          <w:rFonts w:eastAsia="Times New Roman"/>
          <w:color w:val="000000" w:themeColor="text1"/>
        </w:rPr>
      </w:pPr>
    </w:p>
    <w:p w14:paraId="219BF5BE" w14:textId="77777777" w:rsidR="003F2FD2" w:rsidRPr="005B691E" w:rsidRDefault="003F2FD2" w:rsidP="009A1EF0">
      <w:pPr>
        <w:pStyle w:val="Heading3"/>
        <w:numPr>
          <w:ilvl w:val="0"/>
          <w:numId w:val="58"/>
        </w:numPr>
        <w:rPr>
          <w:lang w:val="en-GB"/>
        </w:rPr>
      </w:pPr>
      <w:r w:rsidRPr="005B691E">
        <w:rPr>
          <w:lang w:val="en-GB"/>
        </w:rPr>
        <w:t>Establish longer-term processes to modify Shared Data Access Permissions</w:t>
      </w:r>
    </w:p>
    <w:p w14:paraId="772F43D3" w14:textId="0FAB57D5" w:rsidR="003F2FD2" w:rsidRPr="005B691E" w:rsidRDefault="003F2FD2" w:rsidP="003F2FD2">
      <w:pPr>
        <w:rPr>
          <w:lang w:val="en-GB"/>
        </w:rPr>
      </w:pPr>
      <w:r w:rsidRPr="005B691E">
        <w:rPr>
          <w:lang w:val="en-GB"/>
        </w:rPr>
        <w:t xml:space="preserve">In addition, the Data Custodian should work with the Data Management Officer to establish longer term processes to review and respond to new requests in future for data access – for example, from other business units within the </w:t>
      </w:r>
      <w:r w:rsidR="004F2169" w:rsidRPr="005B691E">
        <w:rPr>
          <w:lang w:val="en-GB"/>
        </w:rPr>
        <w:t>Entity</w:t>
      </w:r>
      <w:r w:rsidRPr="005B691E">
        <w:rPr>
          <w:lang w:val="en-GB"/>
        </w:rPr>
        <w:t xml:space="preserve"> or </w:t>
      </w:r>
      <w:r w:rsidR="00D54A4B" w:rsidRPr="005B691E">
        <w:rPr>
          <w:lang w:val="en-GB"/>
        </w:rPr>
        <w:t>from</w:t>
      </w:r>
      <w:r w:rsidRPr="005B691E">
        <w:rPr>
          <w:lang w:val="en-GB"/>
        </w:rPr>
        <w:t xml:space="preserve"> other Government Entities who wish to access the data for new business purposes that were not envisaged within the initial Shared Data Access Permissions.</w:t>
      </w:r>
    </w:p>
    <w:p w14:paraId="6B49F2A1" w14:textId="4BF11C41" w:rsidR="003F2FD2" w:rsidRPr="005B691E" w:rsidRDefault="003F2FD2" w:rsidP="00BE1243">
      <w:pPr>
        <w:rPr>
          <w:lang w:val="en-GB"/>
        </w:rPr>
      </w:pPr>
      <w:r w:rsidRPr="005B691E">
        <w:rPr>
          <w:lang w:val="en-GB"/>
        </w:rPr>
        <w:t xml:space="preserve">The service standard set out in the </w:t>
      </w:r>
      <w:r w:rsidRPr="005B691E">
        <w:rPr>
          <w:b/>
          <w:u w:val="single"/>
          <w:lang w:val="en-GB"/>
        </w:rPr>
        <w:t>[DE</w:t>
      </w:r>
      <w:r w:rsidR="00491F3B">
        <w:rPr>
          <w:b/>
          <w:u w:val="single"/>
          <w:lang w:val="en-GB"/>
        </w:rPr>
        <w:t>7</w:t>
      </w:r>
      <w:r w:rsidRPr="005B691E">
        <w:rPr>
          <w:b/>
          <w:u w:val="single"/>
          <w:lang w:val="en-GB"/>
        </w:rPr>
        <w:t>] Shared Data Access Permissions</w:t>
      </w:r>
      <w:r w:rsidRPr="005B691E">
        <w:rPr>
          <w:lang w:val="en-GB"/>
        </w:rPr>
        <w:t xml:space="preserve"> </w:t>
      </w:r>
      <w:r w:rsidR="008D6763" w:rsidRPr="005B691E">
        <w:rPr>
          <w:lang w:val="en-GB"/>
        </w:rPr>
        <w:t>specification</w:t>
      </w:r>
      <w:r w:rsidRPr="005B691E">
        <w:rPr>
          <w:lang w:val="en-GB"/>
        </w:rPr>
        <w:t xml:space="preserve"> is that Government Entities should respond to such requests within </w:t>
      </w:r>
      <w:r w:rsidR="00BE1243">
        <w:rPr>
          <w:lang w:val="en-GB"/>
        </w:rPr>
        <w:t>r</w:t>
      </w:r>
      <w:r w:rsidR="00FE5ABC">
        <w:t>reasonable</w:t>
      </w:r>
      <w:r w:rsidR="00BE1243">
        <w:rPr>
          <w:lang w:val="en-GB"/>
        </w:rPr>
        <w:t xml:space="preserve"> </w:t>
      </w:r>
      <w:r w:rsidR="00491F3B">
        <w:rPr>
          <w:lang w:val="en-GB"/>
        </w:rPr>
        <w:t>period</w:t>
      </w:r>
      <w:r w:rsidRPr="005B691E">
        <w:rPr>
          <w:lang w:val="en-GB"/>
        </w:rPr>
        <w:t>, giving either:</w:t>
      </w:r>
    </w:p>
    <w:p w14:paraId="0EEE09CB" w14:textId="77777777" w:rsidR="003F2FD2" w:rsidRPr="005B691E" w:rsidRDefault="003F2FD2" w:rsidP="009A1EF0">
      <w:pPr>
        <w:pStyle w:val="ListParagraph"/>
        <w:numPr>
          <w:ilvl w:val="0"/>
          <w:numId w:val="62"/>
        </w:numPr>
        <w:shd w:val="clear" w:color="auto" w:fill="FFFFFF"/>
        <w:spacing w:before="100" w:beforeAutospacing="1" w:after="120"/>
        <w:jc w:val="left"/>
        <w:rPr>
          <w:rFonts w:eastAsia="Times New Roman"/>
          <w:color w:val="000000" w:themeColor="text1"/>
        </w:rPr>
      </w:pPr>
      <w:r w:rsidRPr="005B691E">
        <w:rPr>
          <w:rFonts w:eastAsia="Times New Roman"/>
          <w:color w:val="000000" w:themeColor="text1"/>
        </w:rPr>
        <w:t>Agreement to the data sharing request, and a clear timetable for implementation</w:t>
      </w:r>
    </w:p>
    <w:p w14:paraId="5CFA7B99" w14:textId="69E00446" w:rsidR="003F2FD2" w:rsidRPr="005B691E" w:rsidRDefault="003F2FD2" w:rsidP="009A1EF0">
      <w:pPr>
        <w:pStyle w:val="ListParagraph"/>
        <w:numPr>
          <w:ilvl w:val="0"/>
          <w:numId w:val="62"/>
        </w:numPr>
        <w:shd w:val="clear" w:color="auto" w:fill="FFFFFF"/>
        <w:spacing w:before="100" w:beforeAutospacing="1" w:after="120"/>
        <w:jc w:val="left"/>
        <w:rPr>
          <w:rFonts w:eastAsia="Times New Roman"/>
          <w:color w:val="000000" w:themeColor="text1"/>
        </w:rPr>
      </w:pPr>
      <w:r w:rsidRPr="005B691E">
        <w:rPr>
          <w:rFonts w:eastAsia="Times New Roman"/>
          <w:color w:val="000000" w:themeColor="text1"/>
        </w:rPr>
        <w:t xml:space="preserve">A refusal of the request, accompanied by a clear rationale for the refusal that is rooted in the principles of </w:t>
      </w:r>
      <w:r w:rsidR="008D6763" w:rsidRPr="005B691E">
        <w:rPr>
          <w:lang w:val="en-GB"/>
        </w:rPr>
        <w:t xml:space="preserve">the </w:t>
      </w:r>
      <w:r w:rsidR="008D6763" w:rsidRPr="005B691E">
        <w:rPr>
          <w:b/>
          <w:u w:val="single"/>
          <w:lang w:val="en-GB"/>
        </w:rPr>
        <w:t>[DE</w:t>
      </w:r>
      <w:r w:rsidR="00BE1243">
        <w:rPr>
          <w:b/>
          <w:u w:val="single"/>
          <w:lang w:val="en-GB"/>
        </w:rPr>
        <w:t>7</w:t>
      </w:r>
      <w:r w:rsidR="008D6763" w:rsidRPr="005B691E">
        <w:rPr>
          <w:b/>
          <w:u w:val="single"/>
          <w:lang w:val="en-GB"/>
        </w:rPr>
        <w:t>] Shared Data Access Permissions</w:t>
      </w:r>
      <w:r w:rsidR="008D6763" w:rsidRPr="005B691E">
        <w:rPr>
          <w:lang w:val="en-GB"/>
        </w:rPr>
        <w:t xml:space="preserve"> specification</w:t>
      </w:r>
      <w:r w:rsidRPr="005B691E">
        <w:rPr>
          <w:rFonts w:eastAsia="Times New Roman"/>
          <w:color w:val="000000" w:themeColor="text1"/>
        </w:rPr>
        <w:t>.</w:t>
      </w:r>
    </w:p>
    <w:p w14:paraId="10648808" w14:textId="56243187" w:rsidR="003F2FD2" w:rsidRPr="005B691E" w:rsidRDefault="003F2FD2" w:rsidP="003F2FD2">
      <w:pPr>
        <w:rPr>
          <w:rFonts w:ascii="Calibri" w:hAnsi="Calibri" w:cs="Times New Roman"/>
          <w:color w:val="000000"/>
          <w:szCs w:val="22"/>
        </w:rPr>
      </w:pPr>
      <w:r w:rsidRPr="005B691E">
        <w:rPr>
          <w:lang w:val="en-GB"/>
        </w:rPr>
        <w:t xml:space="preserve">In certain cases, the </w:t>
      </w:r>
      <w:r w:rsidR="008D6763" w:rsidRPr="005B691E">
        <w:rPr>
          <w:lang w:val="en-GB"/>
        </w:rPr>
        <w:t>Specification</w:t>
      </w:r>
      <w:r w:rsidRPr="005B691E">
        <w:rPr>
          <w:lang w:val="en-GB"/>
        </w:rPr>
        <w:t xml:space="preserve"> requires this response to be agreed with the </w:t>
      </w:r>
      <w:r w:rsidR="00641652" w:rsidRPr="005B691E">
        <w:rPr>
          <w:rFonts w:cs="Times New Roman"/>
          <w:color w:val="000000"/>
          <w:sz w:val="20"/>
        </w:rPr>
        <w:t>Federal Data Management Office</w:t>
      </w:r>
      <w:r w:rsidRPr="005B691E">
        <w:rPr>
          <w:rFonts w:ascii="Calibri" w:hAnsi="Calibri" w:cs="Times New Roman"/>
          <w:color w:val="000000"/>
          <w:szCs w:val="22"/>
        </w:rPr>
        <w:t>.</w:t>
      </w:r>
    </w:p>
    <w:p w14:paraId="7BC36083" w14:textId="22074702" w:rsidR="00C959E7" w:rsidRDefault="003F2FD2" w:rsidP="003F2FD2">
      <w:pPr>
        <w:rPr>
          <w:lang w:val="en-GB"/>
        </w:rPr>
      </w:pPr>
      <w:r w:rsidRPr="005B691E">
        <w:rPr>
          <w:rFonts w:ascii="Calibri" w:hAnsi="Calibri" w:cs="Times New Roman"/>
          <w:color w:val="000000"/>
          <w:szCs w:val="22"/>
        </w:rPr>
        <w:t xml:space="preserve">In the early stages of sharing a </w:t>
      </w:r>
      <w:r w:rsidR="004F2169" w:rsidRPr="005B691E">
        <w:rPr>
          <w:rFonts w:ascii="Calibri" w:hAnsi="Calibri" w:cs="Times New Roman"/>
          <w:color w:val="000000"/>
          <w:szCs w:val="22"/>
        </w:rPr>
        <w:t>dataset</w:t>
      </w:r>
      <w:r w:rsidRPr="005B691E">
        <w:rPr>
          <w:rFonts w:ascii="Calibri" w:hAnsi="Calibri" w:cs="Times New Roman"/>
          <w:color w:val="000000"/>
          <w:szCs w:val="22"/>
        </w:rPr>
        <w:t xml:space="preserve"> with other Entities, such responses will be managed on a case-by-case basis.  As the Entity develops more experience of assessing the privacy implications of data sharing, </w:t>
      </w:r>
      <w:r w:rsidRPr="005B691E">
        <w:t>it will increasingly want to codify that experience into a set of rules that can be simplified and automated -to speed up access permission management in a risk-based way</w:t>
      </w:r>
    </w:p>
    <w:p w14:paraId="0C3BE4AE" w14:textId="77777777" w:rsidR="00C959E7" w:rsidRDefault="00C959E7">
      <w:pPr>
        <w:spacing w:after="0"/>
        <w:jc w:val="left"/>
        <w:rPr>
          <w:lang w:val="en-GB"/>
        </w:rPr>
      </w:pPr>
      <w:r>
        <w:rPr>
          <w:lang w:val="en-GB"/>
        </w:rPr>
        <w:br w:type="page"/>
      </w:r>
    </w:p>
    <w:p w14:paraId="309C5201" w14:textId="77777777" w:rsidR="003F2FD2" w:rsidRPr="005B691E" w:rsidRDefault="003F2FD2" w:rsidP="003F2FD2">
      <w:pPr>
        <w:pStyle w:val="Heading2"/>
      </w:pPr>
      <w:bookmarkStart w:id="56" w:name="_Toc500262273"/>
      <w:bookmarkStart w:id="57" w:name="_Toc504427844"/>
      <w:r w:rsidRPr="005B691E">
        <w:t xml:space="preserve">5.4 </w:t>
      </w:r>
      <w:r w:rsidRPr="005B691E">
        <w:tab/>
        <w:t>Adding metadata and schema</w:t>
      </w:r>
      <w:bookmarkEnd w:id="56"/>
      <w:bookmarkEnd w:id="57"/>
    </w:p>
    <w:tbl>
      <w:tblPr>
        <w:tblStyle w:val="TableGrid1"/>
        <w:tblW w:w="892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230"/>
      </w:tblGrid>
      <w:tr w:rsidR="003F2FD2" w:rsidRPr="005B691E" w14:paraId="1DF750EA" w14:textId="77777777" w:rsidTr="00AD0033">
        <w:trPr>
          <w:cantSplit/>
          <w:trHeight w:val="494"/>
        </w:trPr>
        <w:tc>
          <w:tcPr>
            <w:tcW w:w="1696" w:type="dxa"/>
            <w:shd w:val="clear" w:color="auto" w:fill="D9E2F3"/>
          </w:tcPr>
          <w:p w14:paraId="7802BD16" w14:textId="77777777" w:rsidR="003F2FD2" w:rsidRPr="005B691E" w:rsidRDefault="003F2FD2" w:rsidP="00AD0033">
            <w:pPr>
              <w:spacing w:before="120" w:after="60"/>
              <w:jc w:val="left"/>
              <w:rPr>
                <w:rFonts w:cs="Times New Roman"/>
                <w:color w:val="000000"/>
              </w:rPr>
            </w:pPr>
            <w:r w:rsidRPr="005B691E">
              <w:rPr>
                <w:rFonts w:cs="Times New Roman"/>
                <w:color w:val="000000"/>
              </w:rPr>
              <w:t>Purpose</w:t>
            </w:r>
          </w:p>
        </w:tc>
        <w:tc>
          <w:tcPr>
            <w:tcW w:w="7230" w:type="dxa"/>
          </w:tcPr>
          <w:p w14:paraId="1C1CF532" w14:textId="73300CF5" w:rsidR="003F2FD2" w:rsidRPr="005B691E" w:rsidRDefault="003F2FD2" w:rsidP="00AD0033">
            <w:r w:rsidRPr="005B691E">
              <w:rPr>
                <w:rFonts w:cs="Times New Roman"/>
                <w:bCs/>
                <w:noProof/>
                <w:color w:val="000000"/>
                <w:lang w:eastAsia="en-GB"/>
              </w:rPr>
              <w:t xml:space="preserve">This Guidance Note outlines the recommended process for </w:t>
            </w:r>
            <w:r w:rsidRPr="005B691E">
              <w:t xml:space="preserve">ensuring that a dataset has all required metadata in accordance with UAE Smart Data Standard: </w:t>
            </w:r>
            <w:r w:rsidRPr="005B691E">
              <w:rPr>
                <w:b/>
                <w:u w:val="single"/>
              </w:rPr>
              <w:t>[DE</w:t>
            </w:r>
            <w:r w:rsidR="00E12A68" w:rsidRPr="005B691E">
              <w:rPr>
                <w:b/>
                <w:u w:val="single"/>
              </w:rPr>
              <w:t>2</w:t>
            </w:r>
            <w:r w:rsidRPr="005B691E">
              <w:rPr>
                <w:b/>
                <w:u w:val="single"/>
              </w:rPr>
              <w:t xml:space="preserve">] Metadata </w:t>
            </w:r>
            <w:r w:rsidRPr="005B691E">
              <w:t>and</w:t>
            </w:r>
            <w:r w:rsidRPr="005B691E">
              <w:rPr>
                <w:b/>
                <w:u w:val="single"/>
              </w:rPr>
              <w:t xml:space="preserve"> [DE</w:t>
            </w:r>
            <w:r w:rsidR="00E12A68" w:rsidRPr="005B691E">
              <w:rPr>
                <w:b/>
                <w:u w:val="single"/>
              </w:rPr>
              <w:t>3</w:t>
            </w:r>
            <w:r w:rsidRPr="005B691E">
              <w:rPr>
                <w:b/>
                <w:u w:val="single"/>
              </w:rPr>
              <w:t>] Schema</w:t>
            </w:r>
            <w:r w:rsidRPr="005B691E">
              <w:t xml:space="preserve">. </w:t>
            </w:r>
          </w:p>
        </w:tc>
      </w:tr>
      <w:tr w:rsidR="003F2FD2" w:rsidRPr="005B691E" w14:paraId="2D2BEAB9" w14:textId="77777777" w:rsidTr="00AD0033">
        <w:trPr>
          <w:cantSplit/>
          <w:trHeight w:val="494"/>
        </w:trPr>
        <w:tc>
          <w:tcPr>
            <w:tcW w:w="1696" w:type="dxa"/>
            <w:shd w:val="clear" w:color="auto" w:fill="D9E2F3"/>
          </w:tcPr>
          <w:p w14:paraId="33E7DB01" w14:textId="77777777" w:rsidR="003F2FD2" w:rsidRPr="005B691E" w:rsidRDefault="003F2FD2" w:rsidP="00AD0033">
            <w:pPr>
              <w:spacing w:before="120" w:after="60"/>
              <w:jc w:val="left"/>
              <w:rPr>
                <w:rFonts w:cs="Times New Roman"/>
                <w:color w:val="000000"/>
              </w:rPr>
            </w:pPr>
            <w:r w:rsidRPr="005B691E">
              <w:rPr>
                <w:rFonts w:cs="Times New Roman"/>
                <w:color w:val="000000"/>
              </w:rPr>
              <w:t>When to use</w:t>
            </w:r>
          </w:p>
        </w:tc>
        <w:tc>
          <w:tcPr>
            <w:tcW w:w="7230" w:type="dxa"/>
          </w:tcPr>
          <w:p w14:paraId="60C97F77" w14:textId="1381FBD2" w:rsidR="003F2FD2" w:rsidRPr="005B691E" w:rsidRDefault="003F2FD2" w:rsidP="00AD0033">
            <w:pPr>
              <w:spacing w:before="120" w:after="60"/>
              <w:jc w:val="left"/>
              <w:rPr>
                <w:rFonts w:cs="Times New Roman"/>
                <w:color w:val="000000"/>
              </w:rPr>
            </w:pPr>
            <w:r w:rsidRPr="005B691E">
              <w:rPr>
                <w:rFonts w:cs="Times New Roman"/>
                <w:color w:val="000000"/>
              </w:rPr>
              <w:t xml:space="preserve">Before a dataset is published as open data or exchanged with other Entities, the data </w:t>
            </w:r>
            <w:r w:rsidR="005255F2">
              <w:rPr>
                <w:rFonts w:cs="Times New Roman"/>
                <w:color w:val="000000"/>
              </w:rPr>
              <w:t>should</w:t>
            </w:r>
            <w:r w:rsidRPr="005B691E">
              <w:rPr>
                <w:rFonts w:cs="Times New Roman"/>
                <w:color w:val="000000"/>
              </w:rPr>
              <w:t xml:space="preserve"> be appropriately described so that it is discoverable and users understand its reliability.</w:t>
            </w:r>
          </w:p>
        </w:tc>
      </w:tr>
      <w:tr w:rsidR="003F2FD2" w:rsidRPr="005B691E" w14:paraId="2E0F78AA" w14:textId="77777777" w:rsidTr="00AD0033">
        <w:trPr>
          <w:cantSplit/>
          <w:trHeight w:val="494"/>
        </w:trPr>
        <w:tc>
          <w:tcPr>
            <w:tcW w:w="1696" w:type="dxa"/>
            <w:shd w:val="clear" w:color="auto" w:fill="D9E2F3"/>
          </w:tcPr>
          <w:p w14:paraId="08D883AB" w14:textId="77777777" w:rsidR="003F2FD2" w:rsidRPr="005B691E" w:rsidRDefault="003F2FD2" w:rsidP="00AD0033">
            <w:pPr>
              <w:spacing w:before="120" w:after="60"/>
              <w:jc w:val="left"/>
              <w:rPr>
                <w:rFonts w:cs="Times New Roman"/>
                <w:color w:val="000000"/>
              </w:rPr>
            </w:pPr>
            <w:r w:rsidRPr="005B691E">
              <w:rPr>
                <w:rFonts w:cs="Times New Roman"/>
                <w:color w:val="000000"/>
              </w:rPr>
              <w:t>Responsibility</w:t>
            </w:r>
          </w:p>
        </w:tc>
        <w:tc>
          <w:tcPr>
            <w:tcW w:w="7230" w:type="dxa"/>
          </w:tcPr>
          <w:p w14:paraId="753FDD08" w14:textId="77777777" w:rsidR="003F2FD2" w:rsidRPr="005B691E" w:rsidRDefault="003F2FD2" w:rsidP="00AD0033">
            <w:pPr>
              <w:rPr>
                <w:rFonts w:cs="Times New Roman"/>
                <w:noProof/>
                <w:color w:val="000000"/>
                <w:lang w:eastAsia="en-GB"/>
              </w:rPr>
            </w:pPr>
            <w:r w:rsidRPr="005B691E">
              <w:t xml:space="preserve">The Data Custodian is accountable for ensuring the dataset contains all required metadata. The Data Specialist is responsible for providing a data Schema if applicable. </w:t>
            </w:r>
          </w:p>
        </w:tc>
      </w:tr>
    </w:tbl>
    <w:p w14:paraId="2294D5DF" w14:textId="77777777" w:rsidR="003F2FD2" w:rsidRPr="005B691E" w:rsidRDefault="003F2FD2" w:rsidP="003F2FD2">
      <w:pPr>
        <w:spacing w:after="120"/>
        <w:rPr>
          <w:i/>
        </w:rPr>
      </w:pPr>
    </w:p>
    <w:p w14:paraId="42DD83C2" w14:textId="77777777" w:rsidR="003F2FD2" w:rsidRPr="005B691E" w:rsidRDefault="003F2FD2" w:rsidP="00003B75">
      <w:pPr>
        <w:pStyle w:val="Heading3"/>
      </w:pPr>
      <w:bookmarkStart w:id="58" w:name="_Toc500224599"/>
      <w:bookmarkStart w:id="59" w:name="_Toc500262274"/>
      <w:r w:rsidRPr="005B691E">
        <w:t>Process</w:t>
      </w:r>
      <w:bookmarkEnd w:id="58"/>
      <w:bookmarkEnd w:id="59"/>
    </w:p>
    <w:p w14:paraId="471488B6" w14:textId="16A38A86" w:rsidR="003F2FD2" w:rsidRPr="005B691E" w:rsidRDefault="003F2FD2" w:rsidP="009642F8">
      <w:pPr>
        <w:pStyle w:val="ListParagraph"/>
        <w:ind w:left="0"/>
        <w:contextualSpacing w:val="0"/>
      </w:pPr>
      <w:r w:rsidRPr="005B691E">
        <w:t xml:space="preserve">For each dataset in the current prioritized batch being </w:t>
      </w:r>
      <w:r w:rsidR="004B5EC9" w:rsidRPr="005B691E">
        <w:t>catalogued</w:t>
      </w:r>
      <w:r w:rsidRPr="005B691E">
        <w:t xml:space="preserve">, the responsible Data Custodians and Data Specialists need to ensure the Metadata and Schema and Data Quality requirements are met. The following process is recommended. </w:t>
      </w:r>
    </w:p>
    <w:p w14:paraId="79CD82C8" w14:textId="77777777" w:rsidR="003F2FD2" w:rsidRPr="005B691E" w:rsidRDefault="003F2FD2" w:rsidP="003F2FD2">
      <w:pPr>
        <w:pStyle w:val="ListParagraph"/>
        <w:ind w:left="0"/>
        <w:contextualSpacing w:val="0"/>
      </w:pPr>
      <w:r w:rsidRPr="005B691E">
        <w:rPr>
          <w:noProof/>
        </w:rPr>
        <w:drawing>
          <wp:inline distT="0" distB="0" distL="0" distR="0" wp14:anchorId="7230279B" wp14:editId="70AEB18D">
            <wp:extent cx="5733415" cy="3118024"/>
            <wp:effectExtent l="0" t="0" r="63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lum contrast="-20000"/>
                      <a:extLst>
                        <a:ext uri="{28A0092B-C50C-407E-A947-70E740481C1C}">
                          <a14:useLocalDpi xmlns:a14="http://schemas.microsoft.com/office/drawing/2010/main" val="0"/>
                        </a:ext>
                      </a:extLst>
                    </a:blip>
                    <a:srcRect/>
                    <a:stretch>
                      <a:fillRect/>
                    </a:stretch>
                  </pic:blipFill>
                  <pic:spPr bwMode="auto">
                    <a:xfrm>
                      <a:off x="0" y="0"/>
                      <a:ext cx="5733415" cy="3118024"/>
                    </a:xfrm>
                    <a:prstGeom prst="rect">
                      <a:avLst/>
                    </a:prstGeom>
                    <a:noFill/>
                    <a:ln>
                      <a:noFill/>
                    </a:ln>
                  </pic:spPr>
                </pic:pic>
              </a:graphicData>
            </a:graphic>
          </wp:inline>
        </w:drawing>
      </w:r>
    </w:p>
    <w:p w14:paraId="5C1F3C99" w14:textId="77777777" w:rsidR="003F2FD2" w:rsidRDefault="003F2FD2" w:rsidP="009A1EF0">
      <w:pPr>
        <w:pStyle w:val="ListParagraph"/>
        <w:numPr>
          <w:ilvl w:val="0"/>
          <w:numId w:val="51"/>
        </w:numPr>
        <w:spacing w:after="120"/>
        <w:ind w:left="357" w:hanging="357"/>
        <w:contextualSpacing w:val="0"/>
        <w:jc w:val="left"/>
      </w:pPr>
      <w:r w:rsidRPr="005B691E">
        <w:t>Ensure all Mandatory Metadata is complete for the dataset – this should include the title, description, subject, format, size, publisher, custodian, classification, access permissions, license, coverage (temporal and geospatial) as well as the data files and last updated timestamp.</w:t>
      </w:r>
    </w:p>
    <w:p w14:paraId="1E758074" w14:textId="52628B1A" w:rsidR="00F911F3" w:rsidRDefault="00F911F3" w:rsidP="00F911F3">
      <w:pPr>
        <w:pStyle w:val="ListParagraph"/>
        <w:ind w:left="0"/>
        <w:contextualSpacing w:val="0"/>
        <w:jc w:val="left"/>
      </w:pPr>
    </w:p>
    <w:tbl>
      <w:tblPr>
        <w:tblW w:w="0"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1582"/>
        <w:gridCol w:w="1985"/>
        <w:gridCol w:w="4417"/>
        <w:gridCol w:w="1613"/>
      </w:tblGrid>
      <w:tr w:rsidR="00F911F3" w14:paraId="50949DBD" w14:textId="77777777" w:rsidTr="00C17DEE">
        <w:trPr>
          <w:trHeight w:val="738"/>
        </w:trPr>
        <w:tc>
          <w:tcPr>
            <w:tcW w:w="1582" w:type="dxa"/>
            <w:tcBorders>
              <w:top w:val="nil"/>
              <w:left w:val="nil"/>
              <w:bottom w:val="single" w:sz="12" w:space="0" w:color="95B3D7"/>
              <w:right w:val="nil"/>
            </w:tcBorders>
            <w:shd w:val="clear" w:color="auto" w:fill="FFFFFF"/>
          </w:tcPr>
          <w:p w14:paraId="1CCDA308" w14:textId="77777777" w:rsidR="00F911F3" w:rsidRDefault="00F911F3" w:rsidP="00C17DEE">
            <w:pPr>
              <w:spacing w:before="120" w:after="60"/>
              <w:jc w:val="center"/>
              <w:rPr>
                <w:rFonts w:ascii="Calibri" w:eastAsia="Times New Roman" w:hAnsi="Calibri" w:cs="Times New Roman"/>
                <w:b/>
                <w:bCs/>
                <w:lang w:val="en-GB" w:eastAsia="en-GB"/>
              </w:rPr>
            </w:pPr>
          </w:p>
        </w:tc>
        <w:tc>
          <w:tcPr>
            <w:tcW w:w="1985" w:type="dxa"/>
            <w:tcBorders>
              <w:top w:val="nil"/>
              <w:left w:val="nil"/>
              <w:bottom w:val="single" w:sz="12" w:space="0" w:color="95B3D7"/>
              <w:right w:val="nil"/>
            </w:tcBorders>
            <w:shd w:val="clear" w:color="auto" w:fill="FFFFFF"/>
            <w:hideMark/>
          </w:tcPr>
          <w:p w14:paraId="17F428EC" w14:textId="77777777" w:rsidR="00F911F3" w:rsidRDefault="00F911F3" w:rsidP="00C17DEE">
            <w:pPr>
              <w:spacing w:before="120" w:after="60"/>
              <w:jc w:val="left"/>
              <w:rPr>
                <w:rFonts w:eastAsia="Times New Roman" w:cs="Times New Roman"/>
                <w:b/>
                <w:bCs/>
                <w:color w:val="0070C0"/>
                <w:lang w:val="en-GB" w:eastAsia="en-GB"/>
              </w:rPr>
            </w:pPr>
            <w:r>
              <w:rPr>
                <w:rFonts w:eastAsia="Times New Roman" w:cs="Times New Roman"/>
                <w:b/>
                <w:bCs/>
                <w:color w:val="0070C0"/>
                <w:lang w:val="en-GB" w:eastAsia="en-GB"/>
              </w:rPr>
              <w:t>Metadata field</w:t>
            </w:r>
          </w:p>
        </w:tc>
        <w:tc>
          <w:tcPr>
            <w:tcW w:w="4417" w:type="dxa"/>
            <w:tcBorders>
              <w:top w:val="nil"/>
              <w:left w:val="nil"/>
              <w:bottom w:val="single" w:sz="12" w:space="0" w:color="95B3D7"/>
              <w:right w:val="nil"/>
            </w:tcBorders>
            <w:shd w:val="clear" w:color="auto" w:fill="FFFFFF"/>
            <w:hideMark/>
          </w:tcPr>
          <w:p w14:paraId="0CD2B65C" w14:textId="77777777" w:rsidR="00F911F3" w:rsidRDefault="00F911F3" w:rsidP="00C17DEE">
            <w:pPr>
              <w:spacing w:before="120" w:after="60"/>
              <w:jc w:val="left"/>
              <w:rPr>
                <w:rFonts w:eastAsia="Times New Roman" w:cs="Calibri"/>
                <w:b/>
                <w:bCs/>
                <w:color w:val="0070C0"/>
                <w:lang w:val="en-GB" w:eastAsia="en-GB"/>
              </w:rPr>
            </w:pPr>
            <w:r>
              <w:rPr>
                <w:rFonts w:eastAsia="Times New Roman"/>
                <w:b/>
                <w:bCs/>
                <w:color w:val="0070C0"/>
                <w:lang w:val="en-GB" w:eastAsia="en-GB"/>
              </w:rPr>
              <w:t>Definition / description</w:t>
            </w:r>
          </w:p>
        </w:tc>
        <w:tc>
          <w:tcPr>
            <w:tcW w:w="1613" w:type="dxa"/>
            <w:tcBorders>
              <w:top w:val="nil"/>
              <w:left w:val="nil"/>
              <w:bottom w:val="single" w:sz="12" w:space="0" w:color="95B3D7"/>
              <w:right w:val="nil"/>
            </w:tcBorders>
            <w:shd w:val="clear" w:color="auto" w:fill="FFFFFF"/>
            <w:hideMark/>
          </w:tcPr>
          <w:p w14:paraId="0AAAABFC" w14:textId="77777777" w:rsidR="00F911F3" w:rsidRDefault="00F911F3" w:rsidP="00C17DEE">
            <w:pPr>
              <w:spacing w:before="120" w:after="60"/>
              <w:jc w:val="left"/>
              <w:rPr>
                <w:rFonts w:eastAsia="Times New Roman"/>
                <w:b/>
                <w:bCs/>
                <w:color w:val="0070C0"/>
                <w:lang w:val="en-GB" w:eastAsia="en-GB"/>
              </w:rPr>
            </w:pPr>
            <w:r>
              <w:rPr>
                <w:rFonts w:eastAsia="Times New Roman"/>
                <w:b/>
                <w:bCs/>
                <w:color w:val="0070C0"/>
                <w:lang w:val="en-GB" w:eastAsia="en-GB"/>
              </w:rPr>
              <w:t>Requirement level</w:t>
            </w:r>
          </w:p>
        </w:tc>
      </w:tr>
      <w:tr w:rsidR="00F911F3" w14:paraId="34502BEC" w14:textId="77777777" w:rsidTr="00C17DEE">
        <w:tc>
          <w:tcPr>
            <w:tcW w:w="1582" w:type="dxa"/>
            <w:vMerge w:val="restart"/>
            <w:tcBorders>
              <w:top w:val="single" w:sz="2" w:space="0" w:color="95B3D7"/>
              <w:left w:val="nil"/>
              <w:bottom w:val="single" w:sz="2" w:space="0" w:color="95B3D7"/>
              <w:right w:val="single" w:sz="2" w:space="0" w:color="95B3D7"/>
            </w:tcBorders>
            <w:shd w:val="clear" w:color="auto" w:fill="DBE5F1"/>
            <w:hideMark/>
          </w:tcPr>
          <w:p w14:paraId="70744887" w14:textId="77777777" w:rsidR="00F911F3" w:rsidRDefault="00F911F3" w:rsidP="00C17DEE">
            <w:pPr>
              <w:spacing w:before="120" w:after="60"/>
              <w:jc w:val="center"/>
              <w:rPr>
                <w:rFonts w:eastAsia="Times New Roman" w:cs="Times New Roman"/>
                <w:b/>
                <w:bCs/>
                <w:sz w:val="20"/>
                <w:lang w:val="en-GB" w:eastAsia="en-GB"/>
              </w:rPr>
            </w:pPr>
            <w:r>
              <w:rPr>
                <w:rFonts w:eastAsia="Times New Roman" w:cs="Times New Roman"/>
                <w:b/>
                <w:bCs/>
                <w:sz w:val="20"/>
                <w:lang w:val="en-GB" w:eastAsia="en-GB"/>
              </w:rPr>
              <w:t>Discoverability</w:t>
            </w:r>
          </w:p>
        </w:tc>
        <w:tc>
          <w:tcPr>
            <w:tcW w:w="1985" w:type="dxa"/>
            <w:tcBorders>
              <w:top w:val="single" w:sz="2" w:space="0" w:color="95B3D7"/>
              <w:left w:val="single" w:sz="2" w:space="0" w:color="95B3D7"/>
              <w:bottom w:val="single" w:sz="2" w:space="0" w:color="95B3D7"/>
              <w:right w:val="single" w:sz="2" w:space="0" w:color="95B3D7"/>
            </w:tcBorders>
            <w:shd w:val="clear" w:color="auto" w:fill="DBE5F1"/>
            <w:hideMark/>
          </w:tcPr>
          <w:p w14:paraId="380F6053"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Times New Roman"/>
                <w:b/>
                <w:color w:val="000000"/>
                <w:sz w:val="20"/>
                <w:lang w:val="en-GB" w:eastAsia="en-GB"/>
              </w:rPr>
              <w:t>Title</w:t>
            </w:r>
          </w:p>
        </w:tc>
        <w:tc>
          <w:tcPr>
            <w:tcW w:w="4417" w:type="dxa"/>
            <w:tcBorders>
              <w:top w:val="single" w:sz="2" w:space="0" w:color="95B3D7"/>
              <w:left w:val="single" w:sz="2" w:space="0" w:color="95B3D7"/>
              <w:bottom w:val="single" w:sz="2" w:space="0" w:color="95B3D7"/>
              <w:right w:val="single" w:sz="2" w:space="0" w:color="95B3D7"/>
            </w:tcBorders>
            <w:shd w:val="clear" w:color="auto" w:fill="DBE5F1"/>
            <w:hideMark/>
          </w:tcPr>
          <w:p w14:paraId="40EF1E9A" w14:textId="77777777" w:rsidR="00F911F3" w:rsidRDefault="00F911F3" w:rsidP="00C17DEE">
            <w:pPr>
              <w:spacing w:before="120" w:after="60"/>
              <w:jc w:val="left"/>
              <w:rPr>
                <w:rFonts w:eastAsia="Times New Roman" w:cs="Calibri"/>
                <w:color w:val="000000"/>
                <w:sz w:val="20"/>
                <w:lang w:val="en-GB" w:eastAsia="en-GB"/>
              </w:rPr>
            </w:pPr>
            <w:r>
              <w:rPr>
                <w:rFonts w:eastAsia="Times New Roman"/>
                <w:color w:val="000000"/>
                <w:sz w:val="20"/>
                <w:lang w:val="en-GB" w:eastAsia="en-GB"/>
              </w:rPr>
              <w:t>Brief descriptive name for the dataset. Should communicate subject and scope.</w:t>
            </w:r>
          </w:p>
        </w:tc>
        <w:tc>
          <w:tcPr>
            <w:tcW w:w="1613" w:type="dxa"/>
            <w:tcBorders>
              <w:top w:val="single" w:sz="2" w:space="0" w:color="95B3D7"/>
              <w:left w:val="single" w:sz="2" w:space="0" w:color="95B3D7"/>
              <w:bottom w:val="single" w:sz="2" w:space="0" w:color="95B3D7"/>
              <w:right w:val="nil"/>
            </w:tcBorders>
            <w:shd w:val="clear" w:color="auto" w:fill="DBE5F1"/>
            <w:hideMark/>
          </w:tcPr>
          <w:p w14:paraId="3075DA9B" w14:textId="77777777" w:rsidR="00F911F3" w:rsidRDefault="00F911F3" w:rsidP="00C17DEE">
            <w:pPr>
              <w:spacing w:before="120" w:after="60"/>
              <w:jc w:val="left"/>
              <w:rPr>
                <w:rFonts w:eastAsia="Times New Roman"/>
                <w:color w:val="000000"/>
                <w:sz w:val="20"/>
                <w:lang w:val="en-GB" w:eastAsia="en-GB"/>
              </w:rPr>
            </w:pPr>
            <w:r>
              <w:rPr>
                <w:rFonts w:eastAsia="Times New Roman"/>
                <w:color w:val="000000"/>
                <w:sz w:val="20"/>
                <w:lang w:val="en-GB" w:eastAsia="en-GB"/>
              </w:rPr>
              <w:t>Mandatory</w:t>
            </w:r>
          </w:p>
        </w:tc>
      </w:tr>
      <w:tr w:rsidR="00F911F3" w14:paraId="1AAAAD1A"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02B1DEBF"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7CBAE8F9"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Times New Roman"/>
                <w:b/>
                <w:color w:val="000000"/>
                <w:sz w:val="20"/>
                <w:lang w:val="en-GB" w:eastAsia="en-GB"/>
              </w:rPr>
              <w:t>Description</w:t>
            </w:r>
          </w:p>
        </w:tc>
        <w:tc>
          <w:tcPr>
            <w:tcW w:w="4417" w:type="dxa"/>
            <w:tcBorders>
              <w:top w:val="single" w:sz="2" w:space="0" w:color="95B3D7"/>
              <w:left w:val="single" w:sz="2" w:space="0" w:color="95B3D7"/>
              <w:bottom w:val="single" w:sz="2" w:space="0" w:color="95B3D7"/>
              <w:right w:val="single" w:sz="2" w:space="0" w:color="95B3D7"/>
            </w:tcBorders>
            <w:hideMark/>
          </w:tcPr>
          <w:p w14:paraId="2988A361"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A description of the dataset. This could provide more detail about what the data contains and what it’s about, how and why is was collected, any known errors or limitations. Ideally the description covers all the relevant context that would be useful for users to help them decide if this data is fit for their purpose.</w:t>
            </w:r>
          </w:p>
        </w:tc>
        <w:tc>
          <w:tcPr>
            <w:tcW w:w="1613" w:type="dxa"/>
            <w:tcBorders>
              <w:top w:val="single" w:sz="2" w:space="0" w:color="95B3D7"/>
              <w:left w:val="single" w:sz="2" w:space="0" w:color="95B3D7"/>
              <w:bottom w:val="single" w:sz="2" w:space="0" w:color="95B3D7"/>
              <w:right w:val="nil"/>
            </w:tcBorders>
            <w:hideMark/>
          </w:tcPr>
          <w:p w14:paraId="79F081A6"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olor w:val="000000"/>
                <w:sz w:val="20"/>
                <w:lang w:val="en-GB" w:eastAsia="en-GB"/>
              </w:rPr>
              <w:t>Mandatory</w:t>
            </w:r>
          </w:p>
        </w:tc>
      </w:tr>
      <w:tr w:rsidR="00F911F3" w14:paraId="30893202"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20BF7239"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DBE5F1"/>
            <w:hideMark/>
          </w:tcPr>
          <w:p w14:paraId="6B8DBBE3"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Times New Roman"/>
                <w:b/>
                <w:color w:val="000000"/>
                <w:sz w:val="20"/>
                <w:lang w:val="en-GB" w:eastAsia="en-GB"/>
              </w:rPr>
              <w:t>Subject</w:t>
            </w:r>
          </w:p>
        </w:tc>
        <w:tc>
          <w:tcPr>
            <w:tcW w:w="4417" w:type="dxa"/>
            <w:tcBorders>
              <w:top w:val="single" w:sz="2" w:space="0" w:color="95B3D7"/>
              <w:left w:val="single" w:sz="2" w:space="0" w:color="95B3D7"/>
              <w:bottom w:val="single" w:sz="2" w:space="0" w:color="95B3D7"/>
              <w:right w:val="single" w:sz="2" w:space="0" w:color="95B3D7"/>
            </w:tcBorders>
            <w:shd w:val="clear" w:color="auto" w:fill="DBE5F1"/>
            <w:hideMark/>
          </w:tcPr>
          <w:p w14:paraId="376DE2BC"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 xml:space="preserve">The top level theme or category for the data. For example: health, transport, business, education. </w:t>
            </w:r>
          </w:p>
          <w:p w14:paraId="0DA01619"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This should be a pre-defined taxonomy or vocabulary that is common across UAE. It could have one level or include sub categorizations.</w:t>
            </w:r>
          </w:p>
        </w:tc>
        <w:tc>
          <w:tcPr>
            <w:tcW w:w="1613" w:type="dxa"/>
            <w:tcBorders>
              <w:top w:val="single" w:sz="2" w:space="0" w:color="95B3D7"/>
              <w:left w:val="single" w:sz="2" w:space="0" w:color="95B3D7"/>
              <w:bottom w:val="single" w:sz="2" w:space="0" w:color="95B3D7"/>
              <w:right w:val="nil"/>
            </w:tcBorders>
            <w:shd w:val="clear" w:color="auto" w:fill="DBE5F1"/>
            <w:hideMark/>
          </w:tcPr>
          <w:p w14:paraId="517C81B7"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olor w:val="000000"/>
                <w:sz w:val="20"/>
                <w:lang w:val="en-GB" w:eastAsia="en-GB"/>
              </w:rPr>
              <w:t>Mandatory</w:t>
            </w:r>
          </w:p>
        </w:tc>
      </w:tr>
      <w:tr w:rsidR="00F911F3" w14:paraId="44491995"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1A50391E"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12ABE4D4"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Times New Roman"/>
                <w:b/>
                <w:color w:val="000000"/>
                <w:sz w:val="20"/>
                <w:lang w:val="en-GB" w:eastAsia="en-GB"/>
              </w:rPr>
              <w:t>Tags</w:t>
            </w:r>
          </w:p>
        </w:tc>
        <w:tc>
          <w:tcPr>
            <w:tcW w:w="4417" w:type="dxa"/>
            <w:tcBorders>
              <w:top w:val="single" w:sz="2" w:space="0" w:color="95B3D7"/>
              <w:left w:val="single" w:sz="2" w:space="0" w:color="95B3D7"/>
              <w:bottom w:val="single" w:sz="2" w:space="0" w:color="95B3D7"/>
              <w:right w:val="single" w:sz="2" w:space="0" w:color="95B3D7"/>
            </w:tcBorders>
            <w:hideMark/>
          </w:tcPr>
          <w:p w14:paraId="677663F1"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Keywords related to this dataset, such as: ‘schools’, ‘location’, ‘class sizes’, ‘parking’.</w:t>
            </w:r>
          </w:p>
        </w:tc>
        <w:tc>
          <w:tcPr>
            <w:tcW w:w="1613" w:type="dxa"/>
            <w:tcBorders>
              <w:top w:val="single" w:sz="2" w:space="0" w:color="95B3D7"/>
              <w:left w:val="single" w:sz="2" w:space="0" w:color="95B3D7"/>
              <w:bottom w:val="single" w:sz="2" w:space="0" w:color="95B3D7"/>
              <w:right w:val="nil"/>
            </w:tcBorders>
            <w:hideMark/>
          </w:tcPr>
          <w:p w14:paraId="43E506F7"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Recommended</w:t>
            </w:r>
          </w:p>
        </w:tc>
      </w:tr>
      <w:tr w:rsidR="00F911F3" w14:paraId="735E2662" w14:textId="77777777" w:rsidTr="00C17DEE">
        <w:tc>
          <w:tcPr>
            <w:tcW w:w="1582" w:type="dxa"/>
            <w:vMerge w:val="restart"/>
            <w:tcBorders>
              <w:top w:val="single" w:sz="2" w:space="0" w:color="95B3D7"/>
              <w:left w:val="nil"/>
              <w:bottom w:val="single" w:sz="2" w:space="0" w:color="95B3D7"/>
              <w:right w:val="single" w:sz="2" w:space="0" w:color="95B3D7"/>
            </w:tcBorders>
            <w:shd w:val="clear" w:color="auto" w:fill="F2F2F2"/>
            <w:hideMark/>
          </w:tcPr>
          <w:p w14:paraId="43673987" w14:textId="77777777" w:rsidR="00F911F3" w:rsidRDefault="00F911F3" w:rsidP="00C17DEE">
            <w:pPr>
              <w:spacing w:before="120" w:after="60"/>
              <w:jc w:val="center"/>
              <w:rPr>
                <w:rFonts w:eastAsia="Times New Roman" w:cs="Times New Roman"/>
                <w:b/>
                <w:bCs/>
                <w:sz w:val="20"/>
                <w:lang w:val="en-GB" w:eastAsia="en-GB"/>
              </w:rPr>
            </w:pPr>
            <w:r>
              <w:rPr>
                <w:rFonts w:eastAsia="Times New Roman" w:cs="Times New Roman"/>
                <w:b/>
                <w:bCs/>
                <w:sz w:val="20"/>
                <w:lang w:val="en-GB" w:eastAsia="en-GB"/>
              </w:rPr>
              <w:t>Technical information</w:t>
            </w: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6A16C60F"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Times New Roman"/>
                <w:b/>
                <w:color w:val="000000"/>
                <w:sz w:val="20"/>
                <w:lang w:val="en-GB" w:eastAsia="en-GB"/>
              </w:rPr>
              <w:t>Data files</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06B91B5F"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 xml:space="preserve">Links to or uploads of the data relevant to this dataset. Might be in multiple formats (for example as CSV and Excel). </w:t>
            </w:r>
          </w:p>
          <w:p w14:paraId="065BD0E6"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If providing an API, ensure the API endpoint and API documentation is linked to or uploaded.</w:t>
            </w:r>
          </w:p>
        </w:tc>
        <w:tc>
          <w:tcPr>
            <w:tcW w:w="1613" w:type="dxa"/>
            <w:tcBorders>
              <w:top w:val="single" w:sz="2" w:space="0" w:color="95B3D7"/>
              <w:left w:val="single" w:sz="2" w:space="0" w:color="95B3D7"/>
              <w:bottom w:val="single" w:sz="2" w:space="0" w:color="95B3D7"/>
              <w:right w:val="nil"/>
            </w:tcBorders>
            <w:shd w:val="clear" w:color="auto" w:fill="F2F2F2"/>
            <w:hideMark/>
          </w:tcPr>
          <w:p w14:paraId="0B69C2AD"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olor w:val="000000"/>
                <w:sz w:val="20"/>
                <w:lang w:val="en-GB" w:eastAsia="en-GB"/>
              </w:rPr>
              <w:t>Mandatory</w:t>
            </w:r>
          </w:p>
        </w:tc>
      </w:tr>
      <w:tr w:rsidR="00F911F3" w14:paraId="381C2157"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7DF37F00"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015C1785"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Arial"/>
                <w:b/>
                <w:color w:val="000000"/>
                <w:sz w:val="20"/>
                <w:lang w:val="en-GB" w:eastAsia="en-GB"/>
              </w:rPr>
              <w:t>Format</w:t>
            </w:r>
          </w:p>
        </w:tc>
        <w:tc>
          <w:tcPr>
            <w:tcW w:w="4417" w:type="dxa"/>
            <w:tcBorders>
              <w:top w:val="single" w:sz="2" w:space="0" w:color="95B3D7"/>
              <w:left w:val="single" w:sz="2" w:space="0" w:color="95B3D7"/>
              <w:bottom w:val="single" w:sz="2" w:space="0" w:color="95B3D7"/>
              <w:right w:val="single" w:sz="2" w:space="0" w:color="95B3D7"/>
            </w:tcBorders>
            <w:hideMark/>
          </w:tcPr>
          <w:p w14:paraId="44FEE7D0" w14:textId="0AC0C8B6" w:rsidR="00F911F3" w:rsidRDefault="00F911F3" w:rsidP="00C17DEE">
            <w:pPr>
              <w:spacing w:before="120" w:after="60"/>
              <w:jc w:val="left"/>
              <w:rPr>
                <w:rFonts w:eastAsia="Times New Roman" w:cs="Times New Roman"/>
                <w:color w:val="000000"/>
                <w:sz w:val="20"/>
                <w:lang w:val="en-GB" w:eastAsia="en-GB"/>
              </w:rPr>
            </w:pPr>
            <w:r>
              <w:rPr>
                <w:rFonts w:eastAsia="Times New Roman"/>
                <w:color w:val="000000"/>
                <w:sz w:val="20"/>
                <w:lang w:val="en-GB" w:eastAsia="en-GB"/>
              </w:rPr>
              <w:t xml:space="preserve">Describes the technical format in which the data is currently held (e.g. CSV, GeoJSON) – See </w:t>
            </w:r>
            <w:r>
              <w:rPr>
                <w:rFonts w:eastAsia="Times New Roman"/>
                <w:b/>
                <w:color w:val="000000"/>
                <w:sz w:val="20"/>
                <w:lang w:val="en-GB" w:eastAsia="en-GB"/>
              </w:rPr>
              <w:t>[</w:t>
            </w:r>
            <w:r>
              <w:rPr>
                <w:rFonts w:eastAsia="Times New Roman"/>
                <w:b/>
                <w:color w:val="000000"/>
                <w:sz w:val="20"/>
                <w:u w:val="single"/>
                <w:lang w:val="en-GB" w:eastAsia="en-GB"/>
              </w:rPr>
              <w:t>DE1] Formats</w:t>
            </w:r>
            <w:r>
              <w:rPr>
                <w:rFonts w:eastAsia="Times New Roman"/>
                <w:color w:val="000000"/>
                <w:sz w:val="20"/>
                <w:lang w:val="en-GB" w:eastAsia="en-GB"/>
              </w:rPr>
              <w:t xml:space="preserve"> for more guidance. May be auto-filled if publishing in a </w:t>
            </w:r>
            <w:r w:rsidR="00FE5ABC">
              <w:rPr>
                <w:rFonts w:eastAsia="Times New Roman"/>
                <w:color w:val="000000"/>
                <w:sz w:val="20"/>
                <w:lang w:val="en-GB" w:eastAsia="en-GB"/>
              </w:rPr>
              <w:t>catalogue</w:t>
            </w:r>
            <w:r>
              <w:rPr>
                <w:rFonts w:eastAsia="Times New Roman"/>
                <w:color w:val="000000"/>
                <w:sz w:val="20"/>
                <w:lang w:val="en-GB" w:eastAsia="en-GB"/>
              </w:rPr>
              <w:t xml:space="preserve"> depending on ingestion method.</w:t>
            </w:r>
          </w:p>
        </w:tc>
        <w:tc>
          <w:tcPr>
            <w:tcW w:w="1613" w:type="dxa"/>
            <w:tcBorders>
              <w:top w:val="single" w:sz="2" w:space="0" w:color="95B3D7"/>
              <w:left w:val="single" w:sz="2" w:space="0" w:color="95B3D7"/>
              <w:bottom w:val="single" w:sz="2" w:space="0" w:color="95B3D7"/>
              <w:right w:val="nil"/>
            </w:tcBorders>
            <w:hideMark/>
          </w:tcPr>
          <w:p w14:paraId="020FEDA2" w14:textId="77777777" w:rsidR="00F911F3" w:rsidRDefault="00F911F3" w:rsidP="00C17DEE">
            <w:pPr>
              <w:spacing w:before="120" w:after="60"/>
              <w:jc w:val="left"/>
              <w:rPr>
                <w:rFonts w:eastAsia="Times New Roman" w:cs="Calibri"/>
                <w:color w:val="000000"/>
                <w:sz w:val="20"/>
                <w:lang w:val="en-GB" w:eastAsia="en-GB"/>
              </w:rPr>
            </w:pPr>
            <w:r>
              <w:rPr>
                <w:rFonts w:eastAsia="Times New Roman"/>
                <w:color w:val="000000"/>
                <w:sz w:val="20"/>
                <w:lang w:val="en-GB" w:eastAsia="en-GB"/>
              </w:rPr>
              <w:t>Mandatory</w:t>
            </w:r>
          </w:p>
        </w:tc>
      </w:tr>
      <w:tr w:rsidR="00F911F3" w14:paraId="3BDA9786"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2A37D702"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3B402E62"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Arial"/>
                <w:b/>
                <w:color w:val="000000"/>
                <w:sz w:val="20"/>
                <w:lang w:val="en-GB" w:eastAsia="en-GB"/>
              </w:rPr>
              <w:t>Size of the dataset</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28404A75"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Arial"/>
                <w:color w:val="000000"/>
                <w:sz w:val="20"/>
                <w:lang w:val="en-GB" w:eastAsia="en-GB"/>
              </w:rPr>
              <w:t>Size of the dataset files (in MB, kB, etc.) If using a platform to publish the data, this can be configured to display automatically.</w:t>
            </w:r>
          </w:p>
        </w:tc>
        <w:tc>
          <w:tcPr>
            <w:tcW w:w="1613" w:type="dxa"/>
            <w:tcBorders>
              <w:top w:val="single" w:sz="2" w:space="0" w:color="95B3D7"/>
              <w:left w:val="single" w:sz="2" w:space="0" w:color="95B3D7"/>
              <w:bottom w:val="single" w:sz="2" w:space="0" w:color="95B3D7"/>
              <w:right w:val="nil"/>
            </w:tcBorders>
            <w:shd w:val="clear" w:color="auto" w:fill="F2F2F2"/>
            <w:hideMark/>
          </w:tcPr>
          <w:p w14:paraId="457530B6" w14:textId="77777777" w:rsidR="00F911F3" w:rsidRDefault="00F911F3" w:rsidP="00C17DEE">
            <w:pPr>
              <w:spacing w:before="120" w:after="60"/>
              <w:jc w:val="left"/>
              <w:rPr>
                <w:rFonts w:eastAsia="Times New Roman" w:cs="Arial"/>
                <w:color w:val="000000"/>
                <w:sz w:val="20"/>
                <w:lang w:val="en-GB" w:eastAsia="en-GB"/>
              </w:rPr>
            </w:pPr>
            <w:r>
              <w:rPr>
                <w:rFonts w:eastAsia="Times New Roman"/>
                <w:color w:val="000000"/>
                <w:sz w:val="20"/>
                <w:lang w:val="en-GB" w:eastAsia="en-GB"/>
              </w:rPr>
              <w:t>Mandatory</w:t>
            </w:r>
          </w:p>
        </w:tc>
      </w:tr>
      <w:tr w:rsidR="00F911F3" w14:paraId="66498C5F"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4BF3CE9D"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634A3C31"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Times New Roman"/>
                <w:b/>
                <w:color w:val="000000"/>
                <w:sz w:val="20"/>
                <w:lang w:val="en-GB" w:eastAsia="en-GB"/>
              </w:rPr>
              <w:t>Schema</w:t>
            </w:r>
          </w:p>
        </w:tc>
        <w:tc>
          <w:tcPr>
            <w:tcW w:w="4417" w:type="dxa"/>
            <w:tcBorders>
              <w:top w:val="single" w:sz="2" w:space="0" w:color="95B3D7"/>
              <w:left w:val="single" w:sz="2" w:space="0" w:color="95B3D7"/>
              <w:bottom w:val="single" w:sz="2" w:space="0" w:color="95B3D7"/>
              <w:right w:val="single" w:sz="2" w:space="0" w:color="95B3D7"/>
            </w:tcBorders>
            <w:hideMark/>
          </w:tcPr>
          <w:p w14:paraId="31F417DE" w14:textId="77777777" w:rsidR="00F911F3" w:rsidRDefault="00F911F3" w:rsidP="00C17DEE">
            <w:pPr>
              <w:spacing w:before="120" w:after="60"/>
              <w:jc w:val="left"/>
              <w:rPr>
                <w:rFonts w:eastAsia="Times New Roman" w:cs="Arial"/>
                <w:color w:val="000000"/>
                <w:sz w:val="20"/>
                <w:lang w:val="en-GB" w:eastAsia="en-GB"/>
              </w:rPr>
            </w:pPr>
            <w:r>
              <w:rPr>
                <w:rFonts w:eastAsia="Times New Roman" w:cs="Times New Roman"/>
                <w:color w:val="000000"/>
                <w:sz w:val="20"/>
                <w:lang w:val="en-GB" w:eastAsia="en-GB"/>
              </w:rPr>
              <w:t xml:space="preserve">The schema defines the parameters of each attribute in the data. This should describe the attributes, clarify whether each is required, the type (string, number, date), the vocabularies used (if any) and so on. More detail can be found on creating a schema in </w:t>
            </w:r>
            <w:r>
              <w:rPr>
                <w:rFonts w:eastAsia="Times New Roman" w:cs="Times New Roman"/>
                <w:b/>
                <w:color w:val="000000"/>
                <w:sz w:val="20"/>
                <w:u w:val="single"/>
                <w:lang w:val="en-GB" w:eastAsia="en-GB"/>
              </w:rPr>
              <w:t>[DE3] Data Schema</w:t>
            </w:r>
            <w:r>
              <w:rPr>
                <w:rFonts w:eastAsia="Times New Roman" w:cs="Times New Roman"/>
                <w:color w:val="000000"/>
                <w:sz w:val="20"/>
                <w:lang w:val="en-GB" w:eastAsia="en-GB"/>
              </w:rPr>
              <w:t>.</w:t>
            </w:r>
          </w:p>
        </w:tc>
        <w:tc>
          <w:tcPr>
            <w:tcW w:w="1613" w:type="dxa"/>
            <w:tcBorders>
              <w:top w:val="single" w:sz="2" w:space="0" w:color="95B3D7"/>
              <w:left w:val="single" w:sz="2" w:space="0" w:color="95B3D7"/>
              <w:bottom w:val="single" w:sz="2" w:space="0" w:color="95B3D7"/>
              <w:right w:val="nil"/>
            </w:tcBorders>
            <w:hideMark/>
          </w:tcPr>
          <w:p w14:paraId="7C4460FC" w14:textId="77777777" w:rsidR="00F911F3" w:rsidRDefault="00F911F3" w:rsidP="00C17DEE">
            <w:pPr>
              <w:spacing w:before="120" w:after="60"/>
              <w:jc w:val="left"/>
              <w:rPr>
                <w:rFonts w:eastAsia="Times New Roman" w:cs="Calibri"/>
                <w:color w:val="000000"/>
                <w:sz w:val="20"/>
                <w:lang w:val="en-GB" w:eastAsia="en-GB"/>
              </w:rPr>
            </w:pPr>
            <w:r>
              <w:rPr>
                <w:rFonts w:eastAsia="Times New Roman" w:cs="Times New Roman"/>
                <w:color w:val="000000"/>
                <w:sz w:val="20"/>
                <w:lang w:val="en-GB" w:eastAsia="en-GB"/>
              </w:rPr>
              <w:t>Recommended</w:t>
            </w:r>
          </w:p>
        </w:tc>
      </w:tr>
      <w:tr w:rsidR="00F911F3" w14:paraId="7A48DA50"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2E9AF6D9"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09FCB09C"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Last Updated</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3E1018FA" w14:textId="77777777" w:rsidR="00F911F3" w:rsidRDefault="00F911F3" w:rsidP="00C17DEE">
            <w:pPr>
              <w:spacing w:before="120" w:after="60"/>
              <w:jc w:val="left"/>
              <w:rPr>
                <w:rFonts w:eastAsia="Times New Roman" w:cs="Arial"/>
                <w:color w:val="000000"/>
                <w:sz w:val="20"/>
                <w:lang w:val="en-GB" w:eastAsia="en-GB"/>
              </w:rPr>
            </w:pPr>
            <w:r>
              <w:rPr>
                <w:rFonts w:eastAsia="Times New Roman" w:cs="Arial"/>
                <w:color w:val="000000"/>
                <w:sz w:val="20"/>
                <w:lang w:val="en-GB" w:eastAsia="en-GB"/>
              </w:rPr>
              <w:t>Timestamp of when this dataset was last updated. If using a platform to publish the data, this can be configured to display automatically.</w:t>
            </w:r>
          </w:p>
        </w:tc>
        <w:tc>
          <w:tcPr>
            <w:tcW w:w="1613" w:type="dxa"/>
            <w:tcBorders>
              <w:top w:val="single" w:sz="2" w:space="0" w:color="95B3D7"/>
              <w:left w:val="single" w:sz="2" w:space="0" w:color="95B3D7"/>
              <w:bottom w:val="single" w:sz="2" w:space="0" w:color="95B3D7"/>
              <w:right w:val="nil"/>
            </w:tcBorders>
            <w:shd w:val="clear" w:color="auto" w:fill="F2F2F2"/>
            <w:hideMark/>
          </w:tcPr>
          <w:p w14:paraId="0A9B1387" w14:textId="77777777" w:rsidR="00F911F3" w:rsidRDefault="00F911F3" w:rsidP="00C17DEE">
            <w:pPr>
              <w:spacing w:before="120" w:after="60"/>
              <w:jc w:val="left"/>
              <w:rPr>
                <w:rFonts w:eastAsia="Times New Roman" w:cs="Arial"/>
                <w:color w:val="000000"/>
                <w:sz w:val="20"/>
                <w:lang w:val="en-GB" w:eastAsia="en-GB"/>
              </w:rPr>
            </w:pPr>
            <w:r>
              <w:rPr>
                <w:rFonts w:eastAsia="Times New Roman"/>
                <w:color w:val="000000"/>
                <w:sz w:val="20"/>
                <w:lang w:val="en-GB" w:eastAsia="en-GB"/>
              </w:rPr>
              <w:t>Mandatory</w:t>
            </w:r>
          </w:p>
        </w:tc>
      </w:tr>
      <w:tr w:rsidR="00F911F3" w14:paraId="1526A78E"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57EC18B6"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177CDC74"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Unique identifier (URI)</w:t>
            </w:r>
          </w:p>
        </w:tc>
        <w:tc>
          <w:tcPr>
            <w:tcW w:w="4417" w:type="dxa"/>
            <w:tcBorders>
              <w:top w:val="single" w:sz="2" w:space="0" w:color="95B3D7"/>
              <w:left w:val="single" w:sz="2" w:space="0" w:color="95B3D7"/>
              <w:bottom w:val="single" w:sz="2" w:space="0" w:color="95B3D7"/>
              <w:right w:val="single" w:sz="2" w:space="0" w:color="95B3D7"/>
            </w:tcBorders>
            <w:hideMark/>
          </w:tcPr>
          <w:p w14:paraId="2C221BEB" w14:textId="77777777" w:rsidR="00F911F3" w:rsidRDefault="00F911F3" w:rsidP="00C17DEE">
            <w:pPr>
              <w:spacing w:before="120" w:after="60"/>
              <w:jc w:val="left"/>
              <w:rPr>
                <w:rFonts w:eastAsia="Times New Roman" w:cs="Arial"/>
                <w:color w:val="000000"/>
                <w:sz w:val="20"/>
                <w:lang w:val="en-GB" w:eastAsia="en-GB"/>
              </w:rPr>
            </w:pPr>
            <w:r>
              <w:rPr>
                <w:rFonts w:eastAsia="Times New Roman" w:cs="Arial"/>
                <w:color w:val="000000"/>
                <w:sz w:val="20"/>
                <w:lang w:val="en-GB" w:eastAsia="en-GB"/>
              </w:rPr>
              <w:t xml:space="preserve">Each dataset published or exchanged through an electronic platform or on the web should have a unique identifier. Ideally this would be a public identifier (such as a </w:t>
            </w:r>
            <w:hyperlink r:id="rId44" w:history="1">
              <w:r>
                <w:rPr>
                  <w:rStyle w:val="Hyperlink"/>
                  <w:rFonts w:eastAsia="Times New Roman" w:cs="Arial"/>
                  <w:sz w:val="20"/>
                  <w:lang w:val="en-GB" w:eastAsia="en-GB"/>
                </w:rPr>
                <w:t>URI</w:t>
              </w:r>
            </w:hyperlink>
            <w:r>
              <w:rPr>
                <w:rFonts w:eastAsia="Times New Roman" w:cs="Arial"/>
                <w:color w:val="000000"/>
                <w:sz w:val="20"/>
                <w:lang w:val="en-GB" w:eastAsia="en-GB"/>
              </w:rPr>
              <w:t>).</w:t>
            </w:r>
          </w:p>
        </w:tc>
        <w:tc>
          <w:tcPr>
            <w:tcW w:w="1613" w:type="dxa"/>
            <w:tcBorders>
              <w:top w:val="single" w:sz="2" w:space="0" w:color="95B3D7"/>
              <w:left w:val="single" w:sz="2" w:space="0" w:color="95B3D7"/>
              <w:bottom w:val="single" w:sz="2" w:space="0" w:color="95B3D7"/>
              <w:right w:val="nil"/>
            </w:tcBorders>
            <w:hideMark/>
          </w:tcPr>
          <w:p w14:paraId="3395CEAE" w14:textId="77777777" w:rsidR="00F911F3" w:rsidRDefault="00F911F3" w:rsidP="00C17DEE">
            <w:pPr>
              <w:spacing w:before="120" w:after="60"/>
              <w:jc w:val="left"/>
              <w:rPr>
                <w:rFonts w:eastAsia="Times New Roman" w:cs="Arial"/>
                <w:color w:val="000000"/>
                <w:sz w:val="20"/>
                <w:lang w:val="en-GB" w:eastAsia="en-GB"/>
              </w:rPr>
            </w:pPr>
            <w:r>
              <w:rPr>
                <w:rFonts w:eastAsia="Times New Roman" w:cs="Times New Roman"/>
                <w:color w:val="000000"/>
                <w:sz w:val="20"/>
                <w:lang w:val="en-GB" w:eastAsia="en-GB"/>
              </w:rPr>
              <w:t>Recommended</w:t>
            </w:r>
          </w:p>
        </w:tc>
      </w:tr>
      <w:tr w:rsidR="00F911F3" w14:paraId="7EB8295F" w14:textId="77777777" w:rsidTr="00C17DEE">
        <w:tc>
          <w:tcPr>
            <w:tcW w:w="1582" w:type="dxa"/>
            <w:vMerge w:val="restart"/>
            <w:tcBorders>
              <w:top w:val="single" w:sz="2" w:space="0" w:color="95B3D7"/>
              <w:left w:val="nil"/>
              <w:bottom w:val="single" w:sz="2" w:space="0" w:color="95B3D7"/>
              <w:right w:val="single" w:sz="2" w:space="0" w:color="95B3D7"/>
            </w:tcBorders>
            <w:shd w:val="clear" w:color="auto" w:fill="DBE5F1"/>
            <w:hideMark/>
          </w:tcPr>
          <w:p w14:paraId="06F6AADC" w14:textId="77777777" w:rsidR="00F911F3" w:rsidRDefault="00F911F3" w:rsidP="00C17DEE">
            <w:pPr>
              <w:spacing w:before="120" w:after="60"/>
              <w:jc w:val="center"/>
              <w:rPr>
                <w:rFonts w:eastAsia="Times New Roman" w:cs="Times New Roman"/>
                <w:b/>
                <w:bCs/>
                <w:sz w:val="20"/>
                <w:lang w:val="en-GB" w:eastAsia="en-GB"/>
              </w:rPr>
            </w:pPr>
            <w:r>
              <w:rPr>
                <w:rFonts w:eastAsia="Times New Roman" w:cs="Times New Roman"/>
                <w:b/>
                <w:bCs/>
                <w:sz w:val="20"/>
                <w:lang w:val="en-GB" w:eastAsia="en-GB"/>
              </w:rPr>
              <w:t>Source</w:t>
            </w:r>
          </w:p>
        </w:tc>
        <w:tc>
          <w:tcPr>
            <w:tcW w:w="1985" w:type="dxa"/>
            <w:tcBorders>
              <w:top w:val="single" w:sz="2" w:space="0" w:color="95B3D7"/>
              <w:left w:val="single" w:sz="2" w:space="0" w:color="95B3D7"/>
              <w:bottom w:val="single" w:sz="2" w:space="0" w:color="95B3D7"/>
              <w:right w:val="single" w:sz="2" w:space="0" w:color="95B3D7"/>
            </w:tcBorders>
            <w:shd w:val="clear" w:color="auto" w:fill="DBE5F1"/>
            <w:hideMark/>
          </w:tcPr>
          <w:p w14:paraId="40057D35"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Times New Roman"/>
                <w:b/>
                <w:color w:val="000000"/>
                <w:sz w:val="20"/>
                <w:lang w:val="en-GB" w:eastAsia="en-GB"/>
              </w:rPr>
              <w:t>Publisher</w:t>
            </w:r>
          </w:p>
        </w:tc>
        <w:tc>
          <w:tcPr>
            <w:tcW w:w="4417" w:type="dxa"/>
            <w:tcBorders>
              <w:top w:val="single" w:sz="2" w:space="0" w:color="95B3D7"/>
              <w:left w:val="single" w:sz="2" w:space="0" w:color="95B3D7"/>
              <w:bottom w:val="single" w:sz="2" w:space="0" w:color="95B3D7"/>
              <w:right w:val="single" w:sz="2" w:space="0" w:color="95B3D7"/>
            </w:tcBorders>
            <w:shd w:val="clear" w:color="auto" w:fill="DBE5F1"/>
            <w:hideMark/>
          </w:tcPr>
          <w:p w14:paraId="2DA13871" w14:textId="77777777" w:rsidR="00F911F3" w:rsidRDefault="00F911F3" w:rsidP="00C17DEE">
            <w:pPr>
              <w:spacing w:before="120" w:after="60"/>
              <w:jc w:val="left"/>
              <w:rPr>
                <w:rFonts w:eastAsia="Times New Roman" w:cs="Calibri"/>
                <w:color w:val="000000"/>
                <w:sz w:val="20"/>
                <w:lang w:val="en-GB" w:eastAsia="en-GB"/>
              </w:rPr>
            </w:pPr>
            <w:r>
              <w:rPr>
                <w:rFonts w:eastAsia="Times New Roman"/>
                <w:color w:val="000000"/>
                <w:sz w:val="20"/>
                <w:lang w:val="en-GB" w:eastAsia="en-GB"/>
              </w:rPr>
              <w:t>The name of the Entity that owns the dataset.  This should be in the format “Entity, Business Unit”, for example “TRA, Wireless Networks &amp; Service Section”.</w:t>
            </w:r>
          </w:p>
        </w:tc>
        <w:tc>
          <w:tcPr>
            <w:tcW w:w="1613" w:type="dxa"/>
            <w:tcBorders>
              <w:top w:val="single" w:sz="2" w:space="0" w:color="95B3D7"/>
              <w:left w:val="single" w:sz="2" w:space="0" w:color="95B3D7"/>
              <w:bottom w:val="single" w:sz="2" w:space="0" w:color="95B3D7"/>
              <w:right w:val="nil"/>
            </w:tcBorders>
            <w:shd w:val="clear" w:color="auto" w:fill="DBE5F1"/>
            <w:hideMark/>
          </w:tcPr>
          <w:p w14:paraId="1CFF06E4" w14:textId="77777777" w:rsidR="00F911F3" w:rsidRDefault="00F911F3" w:rsidP="00C17DEE">
            <w:pPr>
              <w:spacing w:before="120" w:after="60"/>
              <w:rPr>
                <w:rFonts w:eastAsia="Times New Roman"/>
                <w:color w:val="000000"/>
                <w:sz w:val="20"/>
                <w:lang w:val="en-GB" w:eastAsia="en-GB"/>
              </w:rPr>
            </w:pPr>
            <w:r>
              <w:rPr>
                <w:rFonts w:eastAsia="Times New Roman"/>
                <w:color w:val="000000"/>
                <w:sz w:val="20"/>
                <w:lang w:val="en-GB" w:eastAsia="en-GB"/>
              </w:rPr>
              <w:t>Mandatory</w:t>
            </w:r>
          </w:p>
        </w:tc>
      </w:tr>
      <w:tr w:rsidR="00F911F3" w14:paraId="31A91336"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7A182BD3"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0C5649D9"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Times New Roman"/>
                <w:b/>
                <w:color w:val="000000"/>
                <w:sz w:val="20"/>
                <w:lang w:val="en-GB" w:eastAsia="en-GB"/>
              </w:rPr>
              <w:t>Custodian</w:t>
            </w:r>
          </w:p>
        </w:tc>
        <w:tc>
          <w:tcPr>
            <w:tcW w:w="4417" w:type="dxa"/>
            <w:tcBorders>
              <w:top w:val="single" w:sz="2" w:space="0" w:color="95B3D7"/>
              <w:left w:val="single" w:sz="2" w:space="0" w:color="95B3D7"/>
              <w:bottom w:val="single" w:sz="2" w:space="0" w:color="95B3D7"/>
              <w:right w:val="single" w:sz="2" w:space="0" w:color="95B3D7"/>
            </w:tcBorders>
            <w:hideMark/>
          </w:tcPr>
          <w:p w14:paraId="655BB79C"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Name of the Data Custodian responsible for this dataset.</w:t>
            </w:r>
          </w:p>
        </w:tc>
        <w:tc>
          <w:tcPr>
            <w:tcW w:w="1613" w:type="dxa"/>
            <w:tcBorders>
              <w:top w:val="single" w:sz="2" w:space="0" w:color="95B3D7"/>
              <w:left w:val="single" w:sz="2" w:space="0" w:color="95B3D7"/>
              <w:bottom w:val="single" w:sz="2" w:space="0" w:color="95B3D7"/>
              <w:right w:val="nil"/>
            </w:tcBorders>
            <w:hideMark/>
          </w:tcPr>
          <w:p w14:paraId="0A9FDB34"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olor w:val="000000"/>
                <w:sz w:val="20"/>
                <w:lang w:val="en-GB" w:eastAsia="en-GB"/>
              </w:rPr>
              <w:t>Mandatory</w:t>
            </w:r>
          </w:p>
        </w:tc>
      </w:tr>
      <w:tr w:rsidR="00F911F3" w14:paraId="7FBABFBA"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3E52D6BC"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DBE5F1"/>
            <w:hideMark/>
          </w:tcPr>
          <w:p w14:paraId="0B04B527"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Times New Roman"/>
                <w:b/>
                <w:color w:val="000000"/>
                <w:sz w:val="20"/>
                <w:lang w:val="en-GB" w:eastAsia="en-GB"/>
              </w:rPr>
              <w:t>Contact information</w:t>
            </w:r>
          </w:p>
        </w:tc>
        <w:tc>
          <w:tcPr>
            <w:tcW w:w="4417" w:type="dxa"/>
            <w:tcBorders>
              <w:top w:val="single" w:sz="2" w:space="0" w:color="95B3D7"/>
              <w:left w:val="single" w:sz="2" w:space="0" w:color="95B3D7"/>
              <w:bottom w:val="single" w:sz="2" w:space="0" w:color="95B3D7"/>
              <w:right w:val="single" w:sz="2" w:space="0" w:color="95B3D7"/>
            </w:tcBorders>
            <w:shd w:val="clear" w:color="auto" w:fill="DBE5F1"/>
            <w:hideMark/>
          </w:tcPr>
          <w:p w14:paraId="4EA65E40" w14:textId="77777777" w:rsidR="00F911F3" w:rsidRDefault="00F911F3" w:rsidP="00C17DEE">
            <w:pPr>
              <w:spacing w:before="120" w:after="60"/>
              <w:jc w:val="left"/>
              <w:rPr>
                <w:rFonts w:eastAsia="Times New Roman" w:cs="Calibri"/>
                <w:color w:val="000000"/>
                <w:sz w:val="20"/>
                <w:lang w:val="en-GB" w:eastAsia="en-GB"/>
              </w:rPr>
            </w:pPr>
            <w:r>
              <w:rPr>
                <w:rFonts w:eastAsia="Times New Roman"/>
                <w:color w:val="000000"/>
                <w:sz w:val="20"/>
                <w:lang w:val="en-GB" w:eastAsia="en-GB"/>
              </w:rPr>
              <w:t>The email address or web form that should be used to contact the Entity for queries, feedback or requests concerning this dataset</w:t>
            </w:r>
          </w:p>
        </w:tc>
        <w:tc>
          <w:tcPr>
            <w:tcW w:w="1613" w:type="dxa"/>
            <w:tcBorders>
              <w:top w:val="single" w:sz="2" w:space="0" w:color="95B3D7"/>
              <w:left w:val="single" w:sz="2" w:space="0" w:color="95B3D7"/>
              <w:bottom w:val="single" w:sz="2" w:space="0" w:color="95B3D7"/>
              <w:right w:val="nil"/>
            </w:tcBorders>
            <w:shd w:val="clear" w:color="auto" w:fill="DBE5F1"/>
            <w:hideMark/>
          </w:tcPr>
          <w:p w14:paraId="5F7AA938" w14:textId="77777777" w:rsidR="00F911F3" w:rsidRDefault="00F911F3" w:rsidP="00C17DEE">
            <w:pPr>
              <w:spacing w:before="120" w:after="60"/>
              <w:rPr>
                <w:rFonts w:eastAsia="Times New Roman"/>
                <w:color w:val="000000"/>
                <w:sz w:val="20"/>
                <w:lang w:val="en-GB" w:eastAsia="en-GB"/>
              </w:rPr>
            </w:pPr>
            <w:r>
              <w:rPr>
                <w:rFonts w:eastAsia="Times New Roman" w:cs="Times New Roman"/>
                <w:color w:val="000000"/>
                <w:sz w:val="20"/>
                <w:lang w:val="en-GB" w:eastAsia="en-GB"/>
              </w:rPr>
              <w:t>Recommended</w:t>
            </w:r>
          </w:p>
        </w:tc>
      </w:tr>
      <w:tr w:rsidR="00F911F3" w14:paraId="496B6F13"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3A5A4279"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33B4F832"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Arial"/>
                <w:b/>
                <w:color w:val="000000"/>
                <w:sz w:val="20"/>
                <w:lang w:val="en-GB" w:eastAsia="en-GB"/>
              </w:rPr>
              <w:t>Source system</w:t>
            </w:r>
          </w:p>
        </w:tc>
        <w:tc>
          <w:tcPr>
            <w:tcW w:w="4417" w:type="dxa"/>
            <w:tcBorders>
              <w:top w:val="single" w:sz="2" w:space="0" w:color="95B3D7"/>
              <w:left w:val="single" w:sz="2" w:space="0" w:color="95B3D7"/>
              <w:bottom w:val="single" w:sz="2" w:space="0" w:color="95B3D7"/>
              <w:right w:val="single" w:sz="2" w:space="0" w:color="95B3D7"/>
            </w:tcBorders>
            <w:hideMark/>
          </w:tcPr>
          <w:p w14:paraId="40A260A5" w14:textId="77777777" w:rsidR="00F911F3" w:rsidRDefault="00F911F3" w:rsidP="00C17DEE">
            <w:pPr>
              <w:spacing w:before="120" w:after="60"/>
              <w:jc w:val="left"/>
              <w:rPr>
                <w:rFonts w:eastAsia="Times New Roman" w:cs="Calibri"/>
                <w:color w:val="000000"/>
                <w:sz w:val="20"/>
                <w:lang w:val="en-GB" w:eastAsia="en-GB"/>
              </w:rPr>
            </w:pPr>
            <w:r>
              <w:rPr>
                <w:rFonts w:eastAsia="Times New Roman" w:cs="Arial"/>
                <w:color w:val="000000"/>
                <w:sz w:val="20"/>
                <w:lang w:val="en-GB" w:eastAsia="en-GB"/>
              </w:rPr>
              <w:t>Name of the source system (upstream database) this data comes from, if applicable.</w:t>
            </w:r>
          </w:p>
        </w:tc>
        <w:tc>
          <w:tcPr>
            <w:tcW w:w="1613" w:type="dxa"/>
            <w:tcBorders>
              <w:top w:val="single" w:sz="2" w:space="0" w:color="95B3D7"/>
              <w:left w:val="single" w:sz="2" w:space="0" w:color="95B3D7"/>
              <w:bottom w:val="single" w:sz="2" w:space="0" w:color="95B3D7"/>
              <w:right w:val="nil"/>
            </w:tcBorders>
            <w:hideMark/>
          </w:tcPr>
          <w:p w14:paraId="3062628C" w14:textId="77777777" w:rsidR="00F911F3" w:rsidRDefault="00F911F3" w:rsidP="00C17DEE">
            <w:pPr>
              <w:spacing w:before="120" w:after="60"/>
              <w:rPr>
                <w:rFonts w:eastAsia="Times New Roman" w:cs="Arial"/>
                <w:color w:val="000000"/>
                <w:sz w:val="20"/>
                <w:lang w:val="en-GB" w:eastAsia="en-GB"/>
              </w:rPr>
            </w:pPr>
            <w:r>
              <w:rPr>
                <w:rFonts w:eastAsia="Times New Roman" w:cs="Times New Roman"/>
                <w:color w:val="000000"/>
                <w:sz w:val="20"/>
                <w:lang w:val="en-GB" w:eastAsia="en-GB"/>
              </w:rPr>
              <w:t>Recommended</w:t>
            </w:r>
          </w:p>
        </w:tc>
      </w:tr>
      <w:tr w:rsidR="00F911F3" w14:paraId="2FA90880" w14:textId="77777777" w:rsidTr="00C17DEE">
        <w:tc>
          <w:tcPr>
            <w:tcW w:w="1582" w:type="dxa"/>
            <w:vMerge w:val="restart"/>
            <w:tcBorders>
              <w:top w:val="single" w:sz="2" w:space="0" w:color="95B3D7"/>
              <w:left w:val="nil"/>
              <w:bottom w:val="single" w:sz="2" w:space="0" w:color="95B3D7"/>
              <w:right w:val="single" w:sz="2" w:space="0" w:color="95B3D7"/>
            </w:tcBorders>
            <w:shd w:val="clear" w:color="auto" w:fill="F2F2F2"/>
            <w:hideMark/>
          </w:tcPr>
          <w:p w14:paraId="3990FA0E" w14:textId="77777777" w:rsidR="00F911F3" w:rsidRDefault="00F911F3" w:rsidP="00C17DEE">
            <w:pPr>
              <w:spacing w:before="120" w:after="60"/>
              <w:jc w:val="center"/>
              <w:rPr>
                <w:rFonts w:eastAsia="Times New Roman" w:cs="Times New Roman"/>
                <w:b/>
                <w:bCs/>
                <w:sz w:val="20"/>
                <w:lang w:val="en-GB" w:eastAsia="en-GB"/>
              </w:rPr>
            </w:pPr>
            <w:r>
              <w:rPr>
                <w:rFonts w:eastAsia="Times New Roman" w:cs="Times New Roman"/>
                <w:b/>
                <w:bCs/>
                <w:sz w:val="20"/>
                <w:lang w:val="en-GB" w:eastAsia="en-GB"/>
              </w:rPr>
              <w:t>Applicability</w:t>
            </w: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09D5AFE0"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Times New Roman"/>
                <w:b/>
                <w:color w:val="000000"/>
                <w:sz w:val="20"/>
                <w:lang w:val="en-GB" w:eastAsia="en-GB"/>
              </w:rPr>
              <w:t>Classification</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65C8CE1C"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 xml:space="preserve">The Data Classification of the dataset, as defined in the Classification Standard. </w:t>
            </w:r>
          </w:p>
          <w:p w14:paraId="6397E8AD" w14:textId="50B77558" w:rsidR="00F911F3" w:rsidRDefault="00F911F3" w:rsidP="007A759F">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 xml:space="preserve">Should be one of: </w:t>
            </w:r>
            <w:r w:rsidR="007A759F">
              <w:rPr>
                <w:rFonts w:eastAsia="Times New Roman" w:cs="Times New Roman"/>
                <w:color w:val="000000"/>
                <w:sz w:val="20"/>
                <w:lang w:val="en-GB" w:eastAsia="en-GB"/>
              </w:rPr>
              <w:t xml:space="preserve">Open, </w:t>
            </w:r>
            <w:r>
              <w:rPr>
                <w:rFonts w:eastAsia="Times New Roman" w:cs="Times New Roman"/>
                <w:color w:val="000000"/>
                <w:sz w:val="20"/>
                <w:lang w:val="en-GB" w:eastAsia="en-GB"/>
              </w:rPr>
              <w:t xml:space="preserve">Confidential, </w:t>
            </w:r>
            <w:r w:rsidR="008374D9" w:rsidRPr="008374D9">
              <w:rPr>
                <w:szCs w:val="22"/>
              </w:rPr>
              <w:t>Sensitive</w:t>
            </w:r>
            <w:r w:rsidR="007A759F" w:rsidRPr="008374D9">
              <w:rPr>
                <w:rFonts w:eastAsia="Times New Roman" w:cs="Times New Roman"/>
                <w:color w:val="000000"/>
                <w:sz w:val="20"/>
                <w:lang w:val="en-GB" w:eastAsia="en-GB"/>
              </w:rPr>
              <w:t xml:space="preserve"> </w:t>
            </w:r>
            <w:r w:rsidR="007A759F">
              <w:rPr>
                <w:rFonts w:eastAsia="Times New Roman" w:cs="Times New Roman"/>
                <w:color w:val="000000"/>
                <w:sz w:val="20"/>
                <w:lang w:val="en-GB" w:eastAsia="en-GB"/>
              </w:rPr>
              <w:t>or Secret</w:t>
            </w:r>
          </w:p>
        </w:tc>
        <w:tc>
          <w:tcPr>
            <w:tcW w:w="1613" w:type="dxa"/>
            <w:tcBorders>
              <w:top w:val="single" w:sz="2" w:space="0" w:color="95B3D7"/>
              <w:left w:val="single" w:sz="2" w:space="0" w:color="95B3D7"/>
              <w:bottom w:val="single" w:sz="2" w:space="0" w:color="95B3D7"/>
              <w:right w:val="nil"/>
            </w:tcBorders>
            <w:shd w:val="clear" w:color="auto" w:fill="F2F2F2"/>
            <w:hideMark/>
          </w:tcPr>
          <w:p w14:paraId="55C63340"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olor w:val="000000"/>
                <w:sz w:val="20"/>
                <w:lang w:val="en-GB" w:eastAsia="en-GB"/>
              </w:rPr>
              <w:t>Mandatory</w:t>
            </w:r>
          </w:p>
        </w:tc>
      </w:tr>
      <w:tr w:rsidR="00F911F3" w14:paraId="5E0A50C0"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02B7DFB6"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630DE7FC"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Arial"/>
                <w:b/>
                <w:color w:val="000000"/>
                <w:sz w:val="20"/>
                <w:lang w:val="en-GB" w:eastAsia="en-GB"/>
              </w:rPr>
              <w:t>Temporal Coverage start date</w:t>
            </w:r>
          </w:p>
        </w:tc>
        <w:tc>
          <w:tcPr>
            <w:tcW w:w="4417" w:type="dxa"/>
            <w:tcBorders>
              <w:top w:val="single" w:sz="2" w:space="0" w:color="95B3D7"/>
              <w:left w:val="single" w:sz="2" w:space="0" w:color="95B3D7"/>
              <w:bottom w:val="single" w:sz="2" w:space="0" w:color="95B3D7"/>
              <w:right w:val="single" w:sz="2" w:space="0" w:color="95B3D7"/>
            </w:tcBorders>
            <w:hideMark/>
          </w:tcPr>
          <w:p w14:paraId="2789A876"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 xml:space="preserve">Indicates the earliest date that the data in this dataset relates to. </w:t>
            </w:r>
          </w:p>
          <w:p w14:paraId="67106F49"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Should use ISO 8601 date format.</w:t>
            </w:r>
          </w:p>
        </w:tc>
        <w:tc>
          <w:tcPr>
            <w:tcW w:w="1613" w:type="dxa"/>
            <w:tcBorders>
              <w:top w:val="single" w:sz="2" w:space="0" w:color="95B3D7"/>
              <w:left w:val="single" w:sz="2" w:space="0" w:color="95B3D7"/>
              <w:bottom w:val="single" w:sz="2" w:space="0" w:color="95B3D7"/>
              <w:right w:val="nil"/>
            </w:tcBorders>
            <w:hideMark/>
          </w:tcPr>
          <w:p w14:paraId="7C8A3B1A"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olor w:val="000000"/>
                <w:sz w:val="20"/>
                <w:lang w:val="en-GB" w:eastAsia="en-GB"/>
              </w:rPr>
              <w:t>Mandatory</w:t>
            </w:r>
          </w:p>
        </w:tc>
      </w:tr>
      <w:tr w:rsidR="00F911F3" w14:paraId="4A096755"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4CC8BCC7"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4BFEEEC4" w14:textId="77777777" w:rsidR="00F911F3" w:rsidRDefault="00F911F3" w:rsidP="00C17DEE">
            <w:pPr>
              <w:spacing w:before="120" w:after="60"/>
              <w:jc w:val="left"/>
              <w:rPr>
                <w:rFonts w:eastAsia="Times New Roman" w:cs="Times New Roman"/>
                <w:b/>
                <w:color w:val="000000"/>
                <w:sz w:val="20"/>
                <w:lang w:val="en-GB" w:eastAsia="en-GB"/>
              </w:rPr>
            </w:pPr>
            <w:r>
              <w:rPr>
                <w:rFonts w:eastAsia="Times New Roman" w:cs="Arial"/>
                <w:b/>
                <w:color w:val="000000"/>
                <w:sz w:val="20"/>
                <w:lang w:val="en-GB" w:eastAsia="en-GB"/>
              </w:rPr>
              <w:t>Temporal Coverage end date</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0E1AB231"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 xml:space="preserve">Indicates the latest date that the data in this dataset relates to. </w:t>
            </w:r>
          </w:p>
          <w:p w14:paraId="3132C53D"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Should use ISO 8601 date format.</w:t>
            </w:r>
          </w:p>
        </w:tc>
        <w:tc>
          <w:tcPr>
            <w:tcW w:w="1613" w:type="dxa"/>
            <w:tcBorders>
              <w:top w:val="single" w:sz="2" w:space="0" w:color="95B3D7"/>
              <w:left w:val="single" w:sz="2" w:space="0" w:color="95B3D7"/>
              <w:bottom w:val="single" w:sz="2" w:space="0" w:color="95B3D7"/>
              <w:right w:val="nil"/>
            </w:tcBorders>
            <w:shd w:val="clear" w:color="auto" w:fill="F2F2F2"/>
            <w:hideMark/>
          </w:tcPr>
          <w:p w14:paraId="03C57AEC"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olor w:val="000000"/>
                <w:sz w:val="20"/>
                <w:lang w:val="en-GB" w:eastAsia="en-GB"/>
              </w:rPr>
              <w:t>Mandatory</w:t>
            </w:r>
          </w:p>
        </w:tc>
      </w:tr>
      <w:tr w:rsidR="00F911F3" w14:paraId="7F94D5D9"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65CDF92D"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29DD1043"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Geographic coverage</w:t>
            </w:r>
          </w:p>
        </w:tc>
        <w:tc>
          <w:tcPr>
            <w:tcW w:w="4417" w:type="dxa"/>
            <w:tcBorders>
              <w:top w:val="single" w:sz="2" w:space="0" w:color="95B3D7"/>
              <w:left w:val="single" w:sz="2" w:space="0" w:color="95B3D7"/>
              <w:bottom w:val="single" w:sz="2" w:space="0" w:color="95B3D7"/>
              <w:right w:val="single" w:sz="2" w:space="0" w:color="95B3D7"/>
            </w:tcBorders>
            <w:hideMark/>
          </w:tcPr>
          <w:p w14:paraId="20C596CF"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Region covered by this data – for instance, the name of a city, district, council or country.</w:t>
            </w:r>
          </w:p>
        </w:tc>
        <w:tc>
          <w:tcPr>
            <w:tcW w:w="1613" w:type="dxa"/>
            <w:tcBorders>
              <w:top w:val="single" w:sz="2" w:space="0" w:color="95B3D7"/>
              <w:left w:val="single" w:sz="2" w:space="0" w:color="95B3D7"/>
              <w:bottom w:val="single" w:sz="2" w:space="0" w:color="95B3D7"/>
              <w:right w:val="nil"/>
            </w:tcBorders>
            <w:hideMark/>
          </w:tcPr>
          <w:p w14:paraId="57374D14"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olor w:val="000000"/>
                <w:sz w:val="20"/>
                <w:lang w:val="en-GB" w:eastAsia="en-GB"/>
              </w:rPr>
              <w:t>Mandatory</w:t>
            </w:r>
          </w:p>
        </w:tc>
      </w:tr>
      <w:tr w:rsidR="00F911F3" w14:paraId="11C15D53"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0BDCE105"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33B1219B"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Language</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2D631844"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Language used in the dataset. Should use ISO 639 codes.</w:t>
            </w:r>
          </w:p>
        </w:tc>
        <w:tc>
          <w:tcPr>
            <w:tcW w:w="1613" w:type="dxa"/>
            <w:tcBorders>
              <w:top w:val="single" w:sz="2" w:space="0" w:color="95B3D7"/>
              <w:left w:val="single" w:sz="2" w:space="0" w:color="95B3D7"/>
              <w:bottom w:val="single" w:sz="2" w:space="0" w:color="95B3D7"/>
              <w:right w:val="nil"/>
            </w:tcBorders>
            <w:shd w:val="clear" w:color="auto" w:fill="F2F2F2"/>
            <w:hideMark/>
          </w:tcPr>
          <w:p w14:paraId="4DA6C431"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olor w:val="000000"/>
                <w:sz w:val="20"/>
                <w:lang w:val="en-GB" w:eastAsia="en-GB"/>
              </w:rPr>
              <w:t>Mandatory</w:t>
            </w:r>
          </w:p>
        </w:tc>
      </w:tr>
      <w:tr w:rsidR="00F911F3" w14:paraId="292C7B38" w14:textId="77777777" w:rsidTr="00C17DEE">
        <w:tc>
          <w:tcPr>
            <w:tcW w:w="1582" w:type="dxa"/>
            <w:vMerge w:val="restart"/>
            <w:tcBorders>
              <w:top w:val="single" w:sz="2" w:space="0" w:color="95B3D7"/>
              <w:left w:val="nil"/>
              <w:bottom w:val="single" w:sz="2" w:space="0" w:color="95B3D7"/>
              <w:right w:val="single" w:sz="2" w:space="0" w:color="95B3D7"/>
            </w:tcBorders>
            <w:shd w:val="clear" w:color="auto" w:fill="DBE5F1"/>
            <w:hideMark/>
          </w:tcPr>
          <w:p w14:paraId="4226049B" w14:textId="77777777" w:rsidR="00F911F3" w:rsidRDefault="00F911F3" w:rsidP="00C17DEE">
            <w:pPr>
              <w:spacing w:before="120" w:after="60"/>
              <w:jc w:val="center"/>
              <w:rPr>
                <w:rFonts w:eastAsia="Times New Roman" w:cs="Times New Roman"/>
                <w:b/>
                <w:bCs/>
                <w:sz w:val="20"/>
                <w:lang w:val="en-GB" w:eastAsia="en-GB"/>
              </w:rPr>
            </w:pPr>
            <w:r>
              <w:rPr>
                <w:rFonts w:eastAsia="Times New Roman" w:cs="Times New Roman"/>
                <w:b/>
                <w:bCs/>
                <w:sz w:val="20"/>
                <w:lang w:val="en-GB" w:eastAsia="en-GB"/>
              </w:rPr>
              <w:t>Access</w:t>
            </w:r>
          </w:p>
        </w:tc>
        <w:tc>
          <w:tcPr>
            <w:tcW w:w="1985" w:type="dxa"/>
            <w:tcBorders>
              <w:top w:val="single" w:sz="2" w:space="0" w:color="95B3D7"/>
              <w:left w:val="single" w:sz="2" w:space="0" w:color="95B3D7"/>
              <w:bottom w:val="single" w:sz="2" w:space="0" w:color="95B3D7"/>
              <w:right w:val="single" w:sz="2" w:space="0" w:color="95B3D7"/>
            </w:tcBorders>
            <w:hideMark/>
          </w:tcPr>
          <w:p w14:paraId="478B84C7"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License</w:t>
            </w:r>
          </w:p>
        </w:tc>
        <w:tc>
          <w:tcPr>
            <w:tcW w:w="4417" w:type="dxa"/>
            <w:tcBorders>
              <w:top w:val="single" w:sz="2" w:space="0" w:color="95B3D7"/>
              <w:left w:val="single" w:sz="2" w:space="0" w:color="95B3D7"/>
              <w:bottom w:val="single" w:sz="2" w:space="0" w:color="95B3D7"/>
              <w:right w:val="single" w:sz="2" w:space="0" w:color="95B3D7"/>
            </w:tcBorders>
            <w:hideMark/>
          </w:tcPr>
          <w:p w14:paraId="4E71914C" w14:textId="772D84D2" w:rsidR="00F911F3" w:rsidRDefault="00F911F3" w:rsidP="009F100B">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 xml:space="preserve">Link or copy of the license terms under which the data may be used. By default, this should use </w:t>
            </w:r>
            <w:r>
              <w:rPr>
                <w:rFonts w:eastAsia="Times New Roman" w:cs="Times New Roman"/>
                <w:b/>
                <w:color w:val="000000"/>
                <w:sz w:val="20"/>
                <w:u w:val="single"/>
                <w:lang w:val="en-GB" w:eastAsia="en-GB"/>
              </w:rPr>
              <w:t>[DE4] Open data licensing</w:t>
            </w:r>
            <w:r>
              <w:rPr>
                <w:rFonts w:eastAsia="Times New Roman" w:cs="Times New Roman"/>
                <w:color w:val="000000"/>
                <w:sz w:val="20"/>
                <w:lang w:val="en-GB" w:eastAsia="en-GB"/>
              </w:rPr>
              <w:t xml:space="preserve"> for </w:t>
            </w:r>
            <w:r w:rsidR="009F100B">
              <w:rPr>
                <w:rFonts w:eastAsia="Times New Roman" w:cs="Times New Roman"/>
                <w:color w:val="000000"/>
                <w:sz w:val="20"/>
                <w:lang w:val="en-GB" w:eastAsia="en-GB"/>
              </w:rPr>
              <w:t>Open</w:t>
            </w:r>
            <w:r>
              <w:rPr>
                <w:rFonts w:eastAsia="Times New Roman" w:cs="Times New Roman"/>
                <w:color w:val="000000"/>
                <w:sz w:val="20"/>
                <w:lang w:val="en-GB" w:eastAsia="en-GB"/>
              </w:rPr>
              <w:t xml:space="preserve"> Data.</w:t>
            </w:r>
          </w:p>
        </w:tc>
        <w:tc>
          <w:tcPr>
            <w:tcW w:w="1613" w:type="dxa"/>
            <w:tcBorders>
              <w:top w:val="single" w:sz="2" w:space="0" w:color="95B3D7"/>
              <w:left w:val="single" w:sz="2" w:space="0" w:color="95B3D7"/>
              <w:bottom w:val="single" w:sz="2" w:space="0" w:color="95B3D7"/>
              <w:right w:val="nil"/>
            </w:tcBorders>
            <w:hideMark/>
          </w:tcPr>
          <w:p w14:paraId="75DFE3A1"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olor w:val="000000"/>
                <w:sz w:val="20"/>
                <w:lang w:val="en-GB" w:eastAsia="en-GB"/>
              </w:rPr>
              <w:t>Mandatory</w:t>
            </w:r>
          </w:p>
        </w:tc>
      </w:tr>
      <w:tr w:rsidR="00F911F3" w14:paraId="552DE6CA"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2A7FE431"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DBE5F1"/>
            <w:hideMark/>
          </w:tcPr>
          <w:p w14:paraId="07620545"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Access Permissions</w:t>
            </w:r>
          </w:p>
        </w:tc>
        <w:tc>
          <w:tcPr>
            <w:tcW w:w="4417" w:type="dxa"/>
            <w:tcBorders>
              <w:top w:val="single" w:sz="2" w:space="0" w:color="95B3D7"/>
              <w:left w:val="single" w:sz="2" w:space="0" w:color="95B3D7"/>
              <w:bottom w:val="single" w:sz="2" w:space="0" w:color="95B3D7"/>
              <w:right w:val="single" w:sz="2" w:space="0" w:color="95B3D7"/>
            </w:tcBorders>
            <w:shd w:val="clear" w:color="auto" w:fill="DBE5F1"/>
            <w:hideMark/>
          </w:tcPr>
          <w:p w14:paraId="5670D6E5"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 xml:space="preserve">Documentation of who has access to this dataset and the level of access they have, as described in the </w:t>
            </w:r>
            <w:r>
              <w:rPr>
                <w:rFonts w:eastAsia="Times New Roman" w:cs="Times New Roman"/>
                <w:b/>
                <w:color w:val="000000"/>
                <w:sz w:val="20"/>
                <w:u w:val="single"/>
                <w:lang w:val="en-GB" w:eastAsia="en-GB"/>
              </w:rPr>
              <w:t>[DE7]</w:t>
            </w:r>
            <w:r>
              <w:rPr>
                <w:rFonts w:eastAsia="Times New Roman" w:cs="Times New Roman"/>
                <w:color w:val="000000"/>
                <w:sz w:val="20"/>
                <w:u w:val="single"/>
                <w:lang w:val="en-GB" w:eastAsia="en-GB"/>
              </w:rPr>
              <w:t xml:space="preserve"> </w:t>
            </w:r>
            <w:r>
              <w:rPr>
                <w:rFonts w:eastAsia="Times New Roman" w:cs="Times New Roman"/>
                <w:b/>
                <w:color w:val="000000"/>
                <w:sz w:val="20"/>
                <w:u w:val="single"/>
                <w:lang w:val="en-GB" w:eastAsia="en-GB"/>
              </w:rPr>
              <w:t>Shared Data Access Permissions</w:t>
            </w:r>
            <w:r>
              <w:rPr>
                <w:rFonts w:eastAsia="Times New Roman" w:cs="Times New Roman"/>
                <w:color w:val="000000"/>
                <w:sz w:val="20"/>
                <w:lang w:val="en-GB" w:eastAsia="en-GB"/>
              </w:rPr>
              <w:t xml:space="preserve"> standard.</w:t>
            </w:r>
          </w:p>
        </w:tc>
        <w:tc>
          <w:tcPr>
            <w:tcW w:w="1613" w:type="dxa"/>
            <w:tcBorders>
              <w:top w:val="single" w:sz="2" w:space="0" w:color="95B3D7"/>
              <w:left w:val="single" w:sz="2" w:space="0" w:color="95B3D7"/>
              <w:bottom w:val="single" w:sz="2" w:space="0" w:color="95B3D7"/>
              <w:right w:val="nil"/>
            </w:tcBorders>
            <w:shd w:val="clear" w:color="auto" w:fill="DBE5F1"/>
            <w:hideMark/>
          </w:tcPr>
          <w:p w14:paraId="41F0FD30" w14:textId="77777777" w:rsidR="00F911F3" w:rsidRDefault="00F911F3" w:rsidP="00C17DEE">
            <w:pPr>
              <w:spacing w:before="120" w:after="60"/>
              <w:jc w:val="left"/>
              <w:rPr>
                <w:rFonts w:eastAsia="Times New Roman" w:cs="Calibri"/>
                <w:color w:val="000000"/>
                <w:sz w:val="20"/>
                <w:lang w:val="en-GB" w:eastAsia="en-GB"/>
              </w:rPr>
            </w:pPr>
            <w:r>
              <w:rPr>
                <w:rFonts w:eastAsia="Times New Roman" w:cs="Times New Roman"/>
                <w:color w:val="000000"/>
                <w:sz w:val="20"/>
                <w:lang w:val="en-GB" w:eastAsia="en-GB"/>
              </w:rPr>
              <w:t>Mandatory</w:t>
            </w:r>
          </w:p>
        </w:tc>
      </w:tr>
      <w:tr w:rsidR="00F911F3" w14:paraId="46157760"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5CFBB0BE"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3EB84F4D"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Personal data?</w:t>
            </w:r>
          </w:p>
        </w:tc>
        <w:tc>
          <w:tcPr>
            <w:tcW w:w="4417" w:type="dxa"/>
            <w:tcBorders>
              <w:top w:val="single" w:sz="2" w:space="0" w:color="95B3D7"/>
              <w:left w:val="single" w:sz="2" w:space="0" w:color="95B3D7"/>
              <w:bottom w:val="single" w:sz="2" w:space="0" w:color="95B3D7"/>
              <w:right w:val="single" w:sz="2" w:space="0" w:color="95B3D7"/>
            </w:tcBorders>
            <w:hideMark/>
          </w:tcPr>
          <w:p w14:paraId="3FC7147D"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Does this data contain any personal data? Yes/No.</w:t>
            </w:r>
          </w:p>
          <w:p w14:paraId="5369DF3E"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sz w:val="20"/>
                <w:lang w:val="en-GB" w:eastAsia="en-GB"/>
              </w:rPr>
              <w:t xml:space="preserve">Personal data means any information relating to an identified or identifiable natural person; an identifiable person is one who can be identified, directly or indirectly, in particular by reference to </w:t>
            </w:r>
            <w:r>
              <w:rPr>
                <w:rStyle w:val="Strong"/>
                <w:sz w:val="20"/>
                <w:lang w:eastAsia="en-GB"/>
              </w:rPr>
              <w:t>an identifier</w:t>
            </w:r>
            <w:r>
              <w:rPr>
                <w:rFonts w:eastAsia="Times New Roman"/>
                <w:sz w:val="20"/>
                <w:lang w:val="en-GB" w:eastAsia="en-GB"/>
              </w:rPr>
              <w:t xml:space="preserve"> such as a name, an identification number, </w:t>
            </w:r>
            <w:r>
              <w:rPr>
                <w:rStyle w:val="Strong"/>
                <w:sz w:val="20"/>
                <w:lang w:eastAsia="en-GB"/>
              </w:rPr>
              <w:t>location data</w:t>
            </w:r>
            <w:r>
              <w:rPr>
                <w:rFonts w:eastAsia="Times New Roman"/>
                <w:sz w:val="20"/>
                <w:lang w:val="en-GB" w:eastAsia="en-GB"/>
              </w:rPr>
              <w:t xml:space="preserve">, online identifier or to one or more factors specific to the physical, physiological, </w:t>
            </w:r>
            <w:r>
              <w:rPr>
                <w:rStyle w:val="Strong"/>
                <w:sz w:val="20"/>
                <w:lang w:eastAsia="en-GB"/>
              </w:rPr>
              <w:t>genetic</w:t>
            </w:r>
            <w:r>
              <w:rPr>
                <w:rFonts w:eastAsia="Times New Roman"/>
                <w:sz w:val="20"/>
                <w:lang w:val="en-GB" w:eastAsia="en-GB"/>
              </w:rPr>
              <w:t>, mental, economic, cultural or social identity of that person.</w:t>
            </w:r>
          </w:p>
        </w:tc>
        <w:tc>
          <w:tcPr>
            <w:tcW w:w="1613" w:type="dxa"/>
            <w:tcBorders>
              <w:top w:val="single" w:sz="2" w:space="0" w:color="95B3D7"/>
              <w:left w:val="single" w:sz="2" w:space="0" w:color="95B3D7"/>
              <w:bottom w:val="single" w:sz="2" w:space="0" w:color="95B3D7"/>
              <w:right w:val="nil"/>
            </w:tcBorders>
            <w:hideMark/>
          </w:tcPr>
          <w:p w14:paraId="1FA63394"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Recommended</w:t>
            </w:r>
          </w:p>
        </w:tc>
      </w:tr>
      <w:tr w:rsidR="00F911F3" w14:paraId="17323581"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40918A12"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DBE5F1"/>
            <w:hideMark/>
          </w:tcPr>
          <w:p w14:paraId="2A6AB978"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Sensitive personal data?</w:t>
            </w:r>
          </w:p>
        </w:tc>
        <w:tc>
          <w:tcPr>
            <w:tcW w:w="4417" w:type="dxa"/>
            <w:tcBorders>
              <w:top w:val="single" w:sz="2" w:space="0" w:color="95B3D7"/>
              <w:left w:val="single" w:sz="2" w:space="0" w:color="95B3D7"/>
              <w:bottom w:val="single" w:sz="2" w:space="0" w:color="95B3D7"/>
              <w:right w:val="single" w:sz="2" w:space="0" w:color="95B3D7"/>
            </w:tcBorders>
            <w:shd w:val="clear" w:color="auto" w:fill="DBE5F1"/>
            <w:hideMark/>
          </w:tcPr>
          <w:p w14:paraId="5B59FDC5"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Does this data contain Sensitive personal data? Yes/No.</w:t>
            </w:r>
          </w:p>
          <w:p w14:paraId="26694BDB" w14:textId="66FCDADC" w:rsidR="00F911F3" w:rsidRDefault="00F911F3" w:rsidP="00C17DEE">
            <w:pPr>
              <w:spacing w:before="120" w:after="60"/>
              <w:jc w:val="left"/>
              <w:rPr>
                <w:rFonts w:eastAsia="Times New Roman" w:cs="Times New Roman"/>
                <w:color w:val="000000"/>
                <w:sz w:val="20"/>
                <w:lang w:val="en-GB" w:eastAsia="en-GB"/>
              </w:rPr>
            </w:pPr>
            <w:r>
              <w:rPr>
                <w:rFonts w:eastAsia="GE SS Text Light"/>
                <w:color w:val="000000"/>
                <w:kern w:val="24"/>
                <w:sz w:val="20"/>
                <w:szCs w:val="20"/>
                <w:lang w:val="en-GB" w:eastAsia="en-GB"/>
              </w:rPr>
              <w:t xml:space="preserve">Sensitive personal data are personal data that directly or indirectly reveal </w:t>
            </w:r>
            <w:r>
              <w:rPr>
                <w:rFonts w:eastAsia="Times New Roman"/>
                <w:sz w:val="20"/>
                <w:lang w:val="en-GB" w:eastAsia="en-GB"/>
              </w:rPr>
              <w:t xml:space="preserve">an individual's family, racial or ethnic origin, communal origin, </w:t>
            </w:r>
            <w:r>
              <w:rPr>
                <w:rFonts w:eastAsia="GE SS Text Light"/>
                <w:color w:val="000000"/>
                <w:kern w:val="24"/>
                <w:sz w:val="20"/>
                <w:szCs w:val="20"/>
                <w:lang w:val="en-GB" w:eastAsia="en-GB"/>
              </w:rPr>
              <w:t>political opinions, affiliations, religious or philosophical beliefs, their union membership</w:t>
            </w:r>
            <w:r w:rsidR="00FE5ABC">
              <w:rPr>
                <w:rFonts w:eastAsia="GE SS Text Light"/>
                <w:color w:val="000000"/>
                <w:kern w:val="24"/>
                <w:sz w:val="20"/>
                <w:szCs w:val="20"/>
                <w:lang w:val="en-GB" w:eastAsia="en-GB"/>
              </w:rPr>
              <w:t>, criminal</w:t>
            </w:r>
            <w:r>
              <w:rPr>
                <w:rFonts w:eastAsia="GE SS Text Light"/>
                <w:color w:val="000000"/>
                <w:kern w:val="24"/>
                <w:sz w:val="20"/>
                <w:szCs w:val="20"/>
                <w:lang w:val="en-GB" w:eastAsia="en-GB"/>
              </w:rPr>
              <w:t xml:space="preserve"> record, health, sexual life, genetic data or biometric data.</w:t>
            </w:r>
          </w:p>
        </w:tc>
        <w:tc>
          <w:tcPr>
            <w:tcW w:w="1613" w:type="dxa"/>
            <w:tcBorders>
              <w:top w:val="single" w:sz="2" w:space="0" w:color="95B3D7"/>
              <w:left w:val="single" w:sz="2" w:space="0" w:color="95B3D7"/>
              <w:bottom w:val="single" w:sz="2" w:space="0" w:color="95B3D7"/>
              <w:right w:val="nil"/>
            </w:tcBorders>
            <w:shd w:val="clear" w:color="auto" w:fill="DBE5F1"/>
            <w:hideMark/>
          </w:tcPr>
          <w:p w14:paraId="308FC981"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Recommended</w:t>
            </w:r>
          </w:p>
        </w:tc>
      </w:tr>
      <w:tr w:rsidR="00F911F3" w14:paraId="4502B24A"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7C3B4EF5"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0A50F695"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Intellectual Property</w:t>
            </w:r>
          </w:p>
        </w:tc>
        <w:tc>
          <w:tcPr>
            <w:tcW w:w="4417" w:type="dxa"/>
            <w:tcBorders>
              <w:top w:val="single" w:sz="2" w:space="0" w:color="95B3D7"/>
              <w:left w:val="single" w:sz="2" w:space="0" w:color="95B3D7"/>
              <w:bottom w:val="single" w:sz="2" w:space="0" w:color="95B3D7"/>
              <w:right w:val="single" w:sz="2" w:space="0" w:color="95B3D7"/>
            </w:tcBorders>
            <w:hideMark/>
          </w:tcPr>
          <w:p w14:paraId="5F10630E"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Description of any IP contained in the data and conditions/ rights of use and distribution.</w:t>
            </w:r>
          </w:p>
        </w:tc>
        <w:tc>
          <w:tcPr>
            <w:tcW w:w="1613" w:type="dxa"/>
            <w:tcBorders>
              <w:top w:val="single" w:sz="2" w:space="0" w:color="95B3D7"/>
              <w:left w:val="single" w:sz="2" w:space="0" w:color="95B3D7"/>
              <w:bottom w:val="single" w:sz="2" w:space="0" w:color="95B3D7"/>
              <w:right w:val="nil"/>
            </w:tcBorders>
            <w:hideMark/>
          </w:tcPr>
          <w:p w14:paraId="12B50161"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Recommended</w:t>
            </w:r>
          </w:p>
        </w:tc>
      </w:tr>
      <w:tr w:rsidR="00F911F3" w14:paraId="7F0802F8" w14:textId="77777777" w:rsidTr="00C17DEE">
        <w:tc>
          <w:tcPr>
            <w:tcW w:w="1582" w:type="dxa"/>
            <w:vMerge w:val="restart"/>
            <w:tcBorders>
              <w:top w:val="single" w:sz="2" w:space="0" w:color="95B3D7"/>
              <w:left w:val="nil"/>
              <w:bottom w:val="single" w:sz="2" w:space="0" w:color="95B3D7"/>
              <w:right w:val="single" w:sz="2" w:space="0" w:color="95B3D7"/>
            </w:tcBorders>
            <w:shd w:val="clear" w:color="auto" w:fill="F2F2F2"/>
            <w:hideMark/>
          </w:tcPr>
          <w:p w14:paraId="137EA8BD" w14:textId="77777777" w:rsidR="00F911F3" w:rsidRDefault="00F911F3" w:rsidP="00C17DEE">
            <w:pPr>
              <w:spacing w:before="120" w:after="60"/>
              <w:jc w:val="center"/>
              <w:rPr>
                <w:rFonts w:eastAsia="Times New Roman" w:cs="Times New Roman"/>
                <w:b/>
                <w:bCs/>
                <w:sz w:val="20"/>
                <w:lang w:val="en-GB" w:eastAsia="en-GB"/>
              </w:rPr>
            </w:pPr>
            <w:r>
              <w:rPr>
                <w:rFonts w:eastAsia="Times New Roman" w:cs="Times New Roman"/>
                <w:b/>
                <w:bCs/>
                <w:sz w:val="20"/>
                <w:lang w:val="en-GB" w:eastAsia="en-GB"/>
              </w:rPr>
              <w:t>Reliability</w:t>
            </w: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7D1C04B1"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Provenance</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36ECF6AF"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Details of how the data was collected, processed, redacted or amended.</w:t>
            </w:r>
          </w:p>
          <w:p w14:paraId="3BC05F22"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Data provenance documents the sources, inputs, organizations, systems, and processes that have formed and influenced the data, in effect providing a historical record of the data and its origins. This allows data-dependency analysis, awareness of limitations and coverage, error detection and auditing. It helps other users (including the Entity) understand the limitations and level of trust they can place in the data.</w:t>
            </w:r>
          </w:p>
          <w:p w14:paraId="5E0E60BC" w14:textId="7A649DF2" w:rsidR="00F911F3" w:rsidRDefault="00F911F3" w:rsidP="00C17DEE">
            <w:pPr>
              <w:spacing w:before="120" w:after="60"/>
              <w:jc w:val="left"/>
              <w:rPr>
                <w:rFonts w:eastAsia="Times New Roman" w:cs="Times New Roman"/>
                <w:color w:val="000000"/>
                <w:sz w:val="20"/>
                <w:u w:val="single"/>
                <w:lang w:val="en-GB" w:eastAsia="en-GB"/>
              </w:rPr>
            </w:pPr>
            <w:r>
              <w:rPr>
                <w:rFonts w:eastAsia="Times New Roman" w:cs="Times New Roman"/>
                <w:color w:val="000000"/>
                <w:sz w:val="20"/>
                <w:lang w:val="en-GB" w:eastAsia="en-GB"/>
              </w:rPr>
              <w:t xml:space="preserve">The Entity should aim to standardize </w:t>
            </w:r>
            <w:r w:rsidR="00FE5ABC">
              <w:rPr>
                <w:rFonts w:eastAsia="Times New Roman" w:cs="Times New Roman"/>
                <w:color w:val="000000"/>
                <w:sz w:val="20"/>
                <w:lang w:val="en-GB" w:eastAsia="en-GB"/>
              </w:rPr>
              <w:t>its</w:t>
            </w:r>
            <w:r>
              <w:rPr>
                <w:rFonts w:eastAsia="Times New Roman" w:cs="Times New Roman"/>
                <w:color w:val="000000"/>
                <w:sz w:val="20"/>
                <w:lang w:val="en-GB" w:eastAsia="en-GB"/>
              </w:rPr>
              <w:t xml:space="preserve"> provenance descriptions over time and provide it in a machine readable method – for example by using the </w:t>
            </w:r>
            <w:hyperlink r:id="rId45" w:history="1">
              <w:r>
                <w:rPr>
                  <w:rStyle w:val="Hyperlink"/>
                  <w:rFonts w:eastAsia="Times New Roman" w:cs="Times New Roman"/>
                  <w:sz w:val="20"/>
                  <w:lang w:val="en-GB" w:eastAsia="en-GB"/>
                </w:rPr>
                <w:t>World Wide Web Consortium standard for data provenance</w:t>
              </w:r>
            </w:hyperlink>
            <w:r>
              <w:rPr>
                <w:rFonts w:eastAsia="Times New Roman" w:cs="Times New Roman"/>
                <w:color w:val="000000"/>
                <w:sz w:val="20"/>
                <w:u w:val="single"/>
                <w:lang w:val="en-GB" w:eastAsia="en-GB"/>
              </w:rPr>
              <w:t>.</w:t>
            </w:r>
          </w:p>
          <w:p w14:paraId="68A1EDC7"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Example of what to include in methodology:</w:t>
            </w:r>
          </w:p>
          <w:p w14:paraId="272BD133" w14:textId="4CC9CE2B" w:rsidR="00F911F3" w:rsidRDefault="00FE5ABC" w:rsidP="00C17DEE">
            <w:pPr>
              <w:pStyle w:val="ListParagraph"/>
              <w:numPr>
                <w:ilvl w:val="0"/>
                <w:numId w:val="139"/>
              </w:numPr>
              <w:spacing w:before="120" w:after="60"/>
              <w:jc w:val="left"/>
              <w:rPr>
                <w:rFonts w:eastAsia="Times New Roman" w:cs="Times New Roman"/>
                <w:bCs/>
                <w:color w:val="000000"/>
                <w:sz w:val="20"/>
                <w:lang w:val="en-GB" w:eastAsia="en-GB"/>
              </w:rPr>
            </w:pPr>
            <w:r>
              <w:rPr>
                <w:rFonts w:eastAsia="Times New Roman" w:cs="Times New Roman"/>
                <w:bCs/>
                <w:color w:val="000000"/>
                <w:sz w:val="20"/>
                <w:lang w:val="en-GB" w:eastAsia="en-GB"/>
              </w:rPr>
              <w:t>Where</w:t>
            </w:r>
            <w:r w:rsidR="00F911F3">
              <w:rPr>
                <w:rFonts w:eastAsia="Times New Roman" w:cs="Times New Roman"/>
                <w:bCs/>
                <w:color w:val="000000"/>
                <w:sz w:val="20"/>
                <w:lang w:val="en-GB" w:eastAsia="en-GB"/>
              </w:rPr>
              <w:t xml:space="preserve"> the data came from (survey, third party etc.)</w:t>
            </w:r>
          </w:p>
          <w:p w14:paraId="57054633" w14:textId="77777777" w:rsidR="00F911F3" w:rsidRDefault="00F911F3" w:rsidP="00C17DEE">
            <w:pPr>
              <w:pStyle w:val="ListParagraph"/>
              <w:numPr>
                <w:ilvl w:val="0"/>
                <w:numId w:val="139"/>
              </w:numPr>
              <w:spacing w:before="120" w:after="60"/>
              <w:jc w:val="left"/>
              <w:rPr>
                <w:rFonts w:eastAsia="Times New Roman" w:cs="Times New Roman"/>
                <w:bCs/>
                <w:color w:val="000000"/>
                <w:sz w:val="20"/>
                <w:lang w:val="en-GB" w:eastAsia="en-GB"/>
              </w:rPr>
            </w:pPr>
            <w:r>
              <w:rPr>
                <w:rFonts w:eastAsia="Times New Roman" w:cs="Times New Roman"/>
                <w:bCs/>
                <w:color w:val="000000"/>
                <w:sz w:val="20"/>
                <w:lang w:val="en-GB" w:eastAsia="en-GB"/>
              </w:rPr>
              <w:t>Sample size (if survey)</w:t>
            </w:r>
          </w:p>
          <w:p w14:paraId="006306F8" w14:textId="77777777" w:rsidR="00F911F3" w:rsidRDefault="00F911F3" w:rsidP="00C17DEE">
            <w:pPr>
              <w:pStyle w:val="ListParagraph"/>
              <w:numPr>
                <w:ilvl w:val="0"/>
                <w:numId w:val="139"/>
              </w:numPr>
              <w:spacing w:before="120" w:after="60"/>
              <w:jc w:val="left"/>
              <w:rPr>
                <w:rFonts w:eastAsia="Times New Roman" w:cs="Times New Roman"/>
                <w:bCs/>
                <w:color w:val="000000"/>
                <w:sz w:val="20"/>
                <w:lang w:val="en-GB" w:eastAsia="en-GB"/>
              </w:rPr>
            </w:pPr>
            <w:r>
              <w:rPr>
                <w:rFonts w:eastAsia="Times New Roman" w:cs="Times New Roman"/>
                <w:bCs/>
                <w:color w:val="000000"/>
                <w:sz w:val="20"/>
                <w:lang w:val="en-GB" w:eastAsia="en-GB"/>
              </w:rPr>
              <w:t>Data collection method (face-to-face interviews, online, requests from authorities)</w:t>
            </w:r>
          </w:p>
          <w:p w14:paraId="720F15E8" w14:textId="77777777" w:rsidR="00F911F3" w:rsidRDefault="00F911F3" w:rsidP="00C17DEE">
            <w:pPr>
              <w:pStyle w:val="ListParagraph"/>
              <w:numPr>
                <w:ilvl w:val="0"/>
                <w:numId w:val="139"/>
              </w:numPr>
              <w:spacing w:before="120" w:after="60"/>
              <w:jc w:val="left"/>
              <w:rPr>
                <w:rFonts w:eastAsia="Times New Roman" w:cs="Times New Roman"/>
                <w:bCs/>
                <w:color w:val="000000"/>
                <w:sz w:val="20"/>
                <w:lang w:val="en-GB" w:eastAsia="en-GB"/>
              </w:rPr>
            </w:pPr>
            <w:r>
              <w:rPr>
                <w:rFonts w:eastAsia="Times New Roman" w:cs="Times New Roman"/>
                <w:bCs/>
                <w:color w:val="000000"/>
                <w:sz w:val="20"/>
                <w:lang w:val="en-GB" w:eastAsia="en-GB"/>
              </w:rPr>
              <w:t>Exclusions (what data what not included and why)</w:t>
            </w:r>
          </w:p>
          <w:p w14:paraId="47C85FDE" w14:textId="77777777" w:rsidR="00F911F3" w:rsidRDefault="00F911F3" w:rsidP="00C17DEE">
            <w:pPr>
              <w:pStyle w:val="ListParagraph"/>
              <w:numPr>
                <w:ilvl w:val="0"/>
                <w:numId w:val="139"/>
              </w:numPr>
              <w:spacing w:before="120" w:after="60"/>
              <w:jc w:val="left"/>
              <w:rPr>
                <w:rFonts w:eastAsia="Times New Roman" w:cs="Times New Roman"/>
                <w:bCs/>
                <w:color w:val="000000"/>
                <w:sz w:val="20"/>
                <w:lang w:val="en-GB" w:eastAsia="en-GB"/>
              </w:rPr>
            </w:pPr>
            <w:r>
              <w:rPr>
                <w:rFonts w:eastAsia="Times New Roman" w:cs="Times New Roman"/>
                <w:bCs/>
                <w:color w:val="000000"/>
                <w:sz w:val="20"/>
                <w:lang w:val="en-GB" w:eastAsia="en-GB"/>
              </w:rPr>
              <w:t>Statistical aggregation methods used (small number suppression, averaging, etc.)</w:t>
            </w:r>
          </w:p>
          <w:p w14:paraId="6D128FCD"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 xml:space="preserve">The office of National Statistics in the UK regularly </w:t>
            </w:r>
            <w:hyperlink r:id="rId46" w:history="1">
              <w:r>
                <w:rPr>
                  <w:rStyle w:val="Hyperlink"/>
                  <w:rFonts w:eastAsia="Times New Roman" w:cs="Times New Roman"/>
                  <w:sz w:val="20"/>
                  <w:lang w:val="en-GB" w:eastAsia="en-GB"/>
                </w:rPr>
                <w:t>publishes provenance and methodology data</w:t>
              </w:r>
            </w:hyperlink>
            <w:r>
              <w:rPr>
                <w:rFonts w:eastAsia="Times New Roman" w:cs="Times New Roman"/>
                <w:color w:val="000000"/>
                <w:sz w:val="20"/>
                <w:lang w:val="en-GB" w:eastAsia="en-GB"/>
              </w:rPr>
              <w:t xml:space="preserve"> which can be reviewed for </w:t>
            </w:r>
            <w:hyperlink r:id="rId47" w:history="1">
              <w:r>
                <w:rPr>
                  <w:rStyle w:val="Hyperlink"/>
                  <w:rFonts w:eastAsia="Times New Roman" w:cs="Times New Roman"/>
                  <w:sz w:val="20"/>
                  <w:lang w:val="en-GB" w:eastAsia="en-GB"/>
                </w:rPr>
                <w:t>a real data example</w:t>
              </w:r>
            </w:hyperlink>
            <w:r>
              <w:rPr>
                <w:rFonts w:eastAsia="Times New Roman" w:cs="Times New Roman"/>
                <w:color w:val="000000"/>
                <w:sz w:val="20"/>
                <w:lang w:val="en-GB" w:eastAsia="en-GB"/>
              </w:rPr>
              <w:t>.</w:t>
            </w:r>
          </w:p>
        </w:tc>
        <w:tc>
          <w:tcPr>
            <w:tcW w:w="1613" w:type="dxa"/>
            <w:tcBorders>
              <w:top w:val="single" w:sz="2" w:space="0" w:color="95B3D7"/>
              <w:left w:val="single" w:sz="2" w:space="0" w:color="95B3D7"/>
              <w:bottom w:val="single" w:sz="2" w:space="0" w:color="95B3D7"/>
              <w:right w:val="nil"/>
            </w:tcBorders>
            <w:shd w:val="clear" w:color="auto" w:fill="F2F2F2"/>
            <w:hideMark/>
          </w:tcPr>
          <w:p w14:paraId="7C23A899" w14:textId="77777777" w:rsidR="00F911F3" w:rsidRDefault="00F911F3" w:rsidP="00C17DEE">
            <w:pPr>
              <w:spacing w:before="120" w:after="60"/>
              <w:jc w:val="left"/>
              <w:rPr>
                <w:rFonts w:eastAsia="Times New Roman" w:cs="Arial"/>
                <w:color w:val="000000"/>
                <w:sz w:val="20"/>
                <w:lang w:val="en-GB" w:eastAsia="en-GB"/>
              </w:rPr>
            </w:pPr>
            <w:r>
              <w:rPr>
                <w:rFonts w:eastAsia="Times New Roman" w:cs="Times New Roman"/>
                <w:color w:val="000000"/>
                <w:sz w:val="20"/>
                <w:lang w:val="en-GB" w:eastAsia="en-GB"/>
              </w:rPr>
              <w:t>Recommended</w:t>
            </w:r>
          </w:p>
        </w:tc>
      </w:tr>
      <w:tr w:rsidR="00F911F3" w14:paraId="24C34CED"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7166DB01"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11EC9965"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Publishing Frequency</w:t>
            </w:r>
          </w:p>
        </w:tc>
        <w:tc>
          <w:tcPr>
            <w:tcW w:w="4417" w:type="dxa"/>
            <w:tcBorders>
              <w:top w:val="single" w:sz="2" w:space="0" w:color="95B3D7"/>
              <w:left w:val="single" w:sz="2" w:space="0" w:color="95B3D7"/>
              <w:bottom w:val="single" w:sz="2" w:space="0" w:color="95B3D7"/>
              <w:right w:val="single" w:sz="2" w:space="0" w:color="95B3D7"/>
            </w:tcBorders>
            <w:hideMark/>
          </w:tcPr>
          <w:p w14:paraId="3CC57E0D"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 xml:space="preserve">The rate at which the data in the dataset will be updated. Responses should correspond to a value contained in the Dublin Core Collection Description Frequency </w:t>
            </w:r>
            <w:hyperlink r:id="rId48" w:history="1">
              <w:r>
                <w:rPr>
                  <w:rStyle w:val="Hyperlink"/>
                  <w:rFonts w:eastAsia="Times New Roman" w:cs="Times New Roman"/>
                  <w:sz w:val="20"/>
                  <w:lang w:val="en-GB" w:eastAsia="en-GB"/>
                </w:rPr>
                <w:t>Vocabulary</w:t>
              </w:r>
            </w:hyperlink>
            <w:r>
              <w:rPr>
                <w:rFonts w:eastAsia="Times New Roman" w:cs="Times New Roman"/>
                <w:color w:val="000000"/>
                <w:sz w:val="20"/>
                <w:lang w:val="en-GB" w:eastAsia="en-GB"/>
              </w:rPr>
              <w:t xml:space="preserve"> (that describes frequency periods from “triennial” through to “continuous”). Updates are expected to be additional data files following the same schema, but new temporal coverage (e.g. latest month).</w:t>
            </w:r>
          </w:p>
          <w:p w14:paraId="7F8181B3" w14:textId="77777777" w:rsidR="00F911F3" w:rsidRDefault="00F911F3" w:rsidP="00C17DEE">
            <w:pPr>
              <w:jc w:val="left"/>
              <w:rPr>
                <w:rFonts w:eastAsia="Times New Roman" w:cs="Calibri"/>
                <w:sz w:val="20"/>
                <w:lang w:val="en-GB" w:eastAsia="en-GB"/>
              </w:rPr>
            </w:pPr>
            <w:r>
              <w:rPr>
                <w:rFonts w:eastAsia="Times New Roman"/>
                <w:sz w:val="20"/>
                <w:lang w:val="en-GB" w:eastAsia="en-GB"/>
              </w:rPr>
              <w:t>To ensure good practice, the Data Custodian should:</w:t>
            </w:r>
          </w:p>
          <w:p w14:paraId="2659AD16" w14:textId="77777777" w:rsidR="00F911F3" w:rsidRDefault="00F911F3" w:rsidP="00C17DEE">
            <w:pPr>
              <w:pStyle w:val="ColorfulList-Accent11"/>
              <w:numPr>
                <w:ilvl w:val="0"/>
                <w:numId w:val="140"/>
              </w:numPr>
              <w:jc w:val="left"/>
              <w:rPr>
                <w:rFonts w:eastAsia="Times New Roman"/>
                <w:sz w:val="20"/>
                <w:lang w:val="en-GB" w:eastAsia="en-GB"/>
              </w:rPr>
            </w:pPr>
            <w:r>
              <w:rPr>
                <w:rFonts w:eastAsia="Times New Roman"/>
                <w:sz w:val="20"/>
                <w:lang w:val="en-GB" w:eastAsia="en-GB"/>
              </w:rPr>
              <w:t>decide on a publication schedule appropriate to the dataset</w:t>
            </w:r>
          </w:p>
          <w:p w14:paraId="5951DE9C" w14:textId="77777777" w:rsidR="00F911F3" w:rsidRDefault="00F911F3" w:rsidP="00C17DEE">
            <w:pPr>
              <w:pStyle w:val="ColorfulList-Accent11"/>
              <w:numPr>
                <w:ilvl w:val="0"/>
                <w:numId w:val="140"/>
              </w:numPr>
              <w:jc w:val="left"/>
              <w:rPr>
                <w:rFonts w:eastAsia="Times New Roman"/>
                <w:sz w:val="20"/>
                <w:lang w:val="en-GB" w:eastAsia="en-GB"/>
              </w:rPr>
            </w:pPr>
            <w:r>
              <w:rPr>
                <w:rFonts w:eastAsia="Times New Roman"/>
                <w:sz w:val="20"/>
                <w:lang w:val="en-GB" w:eastAsia="en-GB"/>
              </w:rPr>
              <w:t>create a publication calendar for that dataset</w:t>
            </w:r>
          </w:p>
          <w:p w14:paraId="34D5FAA9" w14:textId="77777777" w:rsidR="00F911F3" w:rsidRDefault="00F911F3" w:rsidP="00C17DEE">
            <w:pPr>
              <w:pStyle w:val="ColorfulList-Accent11"/>
              <w:numPr>
                <w:ilvl w:val="0"/>
                <w:numId w:val="140"/>
              </w:numPr>
              <w:jc w:val="left"/>
              <w:rPr>
                <w:rFonts w:eastAsia="Times New Roman"/>
                <w:sz w:val="20"/>
                <w:lang w:val="en-GB" w:eastAsia="en-GB"/>
              </w:rPr>
            </w:pPr>
            <w:r>
              <w:rPr>
                <w:rFonts w:eastAsia="Times New Roman"/>
                <w:sz w:val="20"/>
                <w:lang w:val="en-GB" w:eastAsia="en-GB"/>
              </w:rPr>
              <w:t>establish a specific role or individual with responsibility for publishing the dataset on that date</w:t>
            </w:r>
          </w:p>
          <w:p w14:paraId="0FFE0621" w14:textId="77777777" w:rsidR="00F911F3" w:rsidRDefault="00F911F3" w:rsidP="00C17DEE">
            <w:pPr>
              <w:spacing w:before="120" w:after="60"/>
              <w:jc w:val="left"/>
              <w:rPr>
                <w:rFonts w:eastAsia="Times New Roman"/>
                <w:sz w:val="20"/>
                <w:lang w:val="en-GB" w:eastAsia="en-GB"/>
              </w:rPr>
            </w:pPr>
            <w:r>
              <w:rPr>
                <w:rFonts w:eastAsia="Times New Roman"/>
                <w:sz w:val="20"/>
                <w:lang w:val="en-GB" w:eastAsia="en-GB"/>
              </w:rPr>
              <w:t>This allows users build reliable processes, tools and services using the data.</w:t>
            </w:r>
          </w:p>
        </w:tc>
        <w:tc>
          <w:tcPr>
            <w:tcW w:w="1613" w:type="dxa"/>
            <w:tcBorders>
              <w:top w:val="single" w:sz="2" w:space="0" w:color="95B3D7"/>
              <w:left w:val="single" w:sz="2" w:space="0" w:color="95B3D7"/>
              <w:bottom w:val="single" w:sz="2" w:space="0" w:color="95B3D7"/>
              <w:right w:val="nil"/>
            </w:tcBorders>
            <w:hideMark/>
          </w:tcPr>
          <w:p w14:paraId="1F3DE693"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Times New Roman"/>
                <w:color w:val="000000"/>
                <w:sz w:val="20"/>
                <w:lang w:val="en-GB" w:eastAsia="en-GB"/>
              </w:rPr>
              <w:t>Recommended</w:t>
            </w:r>
          </w:p>
        </w:tc>
      </w:tr>
      <w:tr w:rsidR="00F911F3" w14:paraId="2D72304C" w14:textId="77777777" w:rsidTr="00C17DEE">
        <w:tc>
          <w:tcPr>
            <w:tcW w:w="1582" w:type="dxa"/>
            <w:vMerge/>
            <w:tcBorders>
              <w:top w:val="single" w:sz="2" w:space="0" w:color="95B3D7"/>
              <w:left w:val="nil"/>
              <w:bottom w:val="single" w:sz="2" w:space="0" w:color="95B3D7"/>
              <w:right w:val="single" w:sz="2" w:space="0" w:color="95B3D7"/>
            </w:tcBorders>
            <w:vAlign w:val="center"/>
            <w:hideMark/>
          </w:tcPr>
          <w:p w14:paraId="736AEA6C"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67B038A1"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Known issues</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6E795B04"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Arial"/>
                <w:color w:val="000000"/>
                <w:sz w:val="20"/>
                <w:lang w:val="en-GB" w:eastAsia="en-GB"/>
              </w:rPr>
              <w:t>Description of any known errors or limitations of the data. For example if there was unreliable data collection or if particular fields are unvalidated and rely on the data subject self-reporting.</w:t>
            </w:r>
          </w:p>
        </w:tc>
        <w:tc>
          <w:tcPr>
            <w:tcW w:w="1613" w:type="dxa"/>
            <w:tcBorders>
              <w:top w:val="single" w:sz="2" w:space="0" w:color="95B3D7"/>
              <w:left w:val="single" w:sz="2" w:space="0" w:color="95B3D7"/>
              <w:bottom w:val="single" w:sz="2" w:space="0" w:color="95B3D7"/>
              <w:right w:val="nil"/>
            </w:tcBorders>
            <w:shd w:val="clear" w:color="auto" w:fill="F2F2F2"/>
            <w:hideMark/>
          </w:tcPr>
          <w:p w14:paraId="40A5A330" w14:textId="77777777" w:rsidR="00F911F3" w:rsidRDefault="00F911F3" w:rsidP="00C17DEE">
            <w:pPr>
              <w:spacing w:before="120" w:after="60"/>
              <w:jc w:val="left"/>
              <w:rPr>
                <w:rFonts w:eastAsia="Times New Roman" w:cs="Arial"/>
                <w:color w:val="000000"/>
                <w:sz w:val="20"/>
                <w:lang w:val="en-GB" w:eastAsia="en-GB"/>
              </w:rPr>
            </w:pPr>
            <w:r>
              <w:rPr>
                <w:rFonts w:eastAsia="Times New Roman" w:cs="Times New Roman"/>
                <w:color w:val="000000"/>
                <w:sz w:val="20"/>
                <w:lang w:val="en-GB" w:eastAsia="en-GB"/>
              </w:rPr>
              <w:t>Recommended</w:t>
            </w:r>
          </w:p>
        </w:tc>
      </w:tr>
      <w:tr w:rsidR="00F911F3" w14:paraId="0C32BB31" w14:textId="77777777" w:rsidTr="00C17DEE">
        <w:trPr>
          <w:trHeight w:val="431"/>
        </w:trPr>
        <w:tc>
          <w:tcPr>
            <w:tcW w:w="1582" w:type="dxa"/>
            <w:vMerge/>
            <w:tcBorders>
              <w:top w:val="single" w:sz="2" w:space="0" w:color="95B3D7"/>
              <w:left w:val="nil"/>
              <w:bottom w:val="single" w:sz="2" w:space="0" w:color="95B3D7"/>
              <w:right w:val="single" w:sz="2" w:space="0" w:color="95B3D7"/>
            </w:tcBorders>
            <w:vAlign w:val="center"/>
            <w:hideMark/>
          </w:tcPr>
          <w:p w14:paraId="10B38E82" w14:textId="77777777" w:rsidR="00F911F3" w:rsidRDefault="00F911F3" w:rsidP="00C17DEE">
            <w:pPr>
              <w:spacing w:after="0"/>
              <w:jc w:val="left"/>
              <w:rPr>
                <w:rFonts w:ascii="Calibri" w:eastAsia="Times New Roman" w:hAnsi="Calibri" w:cs="Times New Roman"/>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536EBBDC" w14:textId="77777777" w:rsidR="00F911F3" w:rsidRDefault="00F911F3" w:rsidP="00C17DEE">
            <w:pPr>
              <w:spacing w:before="120" w:after="60"/>
              <w:jc w:val="left"/>
              <w:rPr>
                <w:rFonts w:eastAsia="Times New Roman" w:cs="Arial"/>
                <w:b/>
                <w:color w:val="000000"/>
                <w:sz w:val="20"/>
                <w:lang w:val="en-GB" w:eastAsia="en-GB"/>
              </w:rPr>
            </w:pPr>
            <w:r>
              <w:rPr>
                <w:rFonts w:eastAsia="Times New Roman" w:cs="Arial"/>
                <w:b/>
                <w:color w:val="000000"/>
                <w:sz w:val="20"/>
                <w:lang w:val="en-GB" w:eastAsia="en-GB"/>
              </w:rPr>
              <w:t>Data completeness</w:t>
            </w:r>
          </w:p>
        </w:tc>
        <w:tc>
          <w:tcPr>
            <w:tcW w:w="4417" w:type="dxa"/>
            <w:tcBorders>
              <w:top w:val="single" w:sz="2" w:space="0" w:color="95B3D7"/>
              <w:left w:val="single" w:sz="2" w:space="0" w:color="95B3D7"/>
              <w:bottom w:val="single" w:sz="2" w:space="0" w:color="95B3D7"/>
              <w:right w:val="single" w:sz="2" w:space="0" w:color="95B3D7"/>
            </w:tcBorders>
            <w:hideMark/>
          </w:tcPr>
          <w:p w14:paraId="5A29CE52" w14:textId="77777777" w:rsidR="00F911F3" w:rsidRDefault="00F911F3" w:rsidP="00C17DEE">
            <w:pPr>
              <w:spacing w:before="120" w:after="60"/>
              <w:jc w:val="left"/>
              <w:rPr>
                <w:rFonts w:eastAsia="Times New Roman" w:cs="Times New Roman"/>
                <w:color w:val="000000"/>
                <w:sz w:val="20"/>
                <w:lang w:val="en-GB" w:eastAsia="en-GB"/>
              </w:rPr>
            </w:pPr>
            <w:r>
              <w:rPr>
                <w:rFonts w:eastAsia="Times New Roman" w:cs="Arial"/>
                <w:color w:val="000000"/>
                <w:sz w:val="20"/>
                <w:lang w:val="en-GB" w:eastAsia="en-GB"/>
              </w:rPr>
              <w:t xml:space="preserve">Description of any known gaps in coverage of the data. Are there missing geographic areas or time periods for which there is no data? </w:t>
            </w:r>
          </w:p>
        </w:tc>
        <w:tc>
          <w:tcPr>
            <w:tcW w:w="1613" w:type="dxa"/>
            <w:tcBorders>
              <w:top w:val="single" w:sz="2" w:space="0" w:color="95B3D7"/>
              <w:left w:val="single" w:sz="2" w:space="0" w:color="95B3D7"/>
              <w:bottom w:val="single" w:sz="2" w:space="0" w:color="95B3D7"/>
              <w:right w:val="nil"/>
            </w:tcBorders>
            <w:hideMark/>
          </w:tcPr>
          <w:p w14:paraId="10DD131B" w14:textId="77777777" w:rsidR="00F911F3" w:rsidRDefault="00F911F3" w:rsidP="00C17DEE">
            <w:pPr>
              <w:spacing w:before="120" w:after="60"/>
              <w:jc w:val="left"/>
              <w:rPr>
                <w:rFonts w:eastAsia="Times New Roman" w:cs="Arial"/>
                <w:color w:val="000000"/>
                <w:sz w:val="20"/>
                <w:lang w:val="en-GB" w:eastAsia="en-GB"/>
              </w:rPr>
            </w:pPr>
            <w:r>
              <w:rPr>
                <w:rFonts w:eastAsia="Times New Roman" w:cs="Times New Roman"/>
                <w:color w:val="000000"/>
                <w:sz w:val="20"/>
                <w:lang w:val="en-GB" w:eastAsia="en-GB"/>
              </w:rPr>
              <w:t>Recommended</w:t>
            </w:r>
          </w:p>
        </w:tc>
      </w:tr>
    </w:tbl>
    <w:p w14:paraId="11440C1D" w14:textId="77777777" w:rsidR="00F911F3" w:rsidRDefault="00F911F3" w:rsidP="00F911F3">
      <w:pPr>
        <w:pStyle w:val="ListParagraph"/>
        <w:contextualSpacing w:val="0"/>
        <w:jc w:val="left"/>
      </w:pPr>
    </w:p>
    <w:p w14:paraId="3564A2DB" w14:textId="77777777" w:rsidR="003F2FD2" w:rsidRPr="005B691E" w:rsidRDefault="003F2FD2" w:rsidP="009A1EF0">
      <w:pPr>
        <w:pStyle w:val="ListParagraph"/>
        <w:numPr>
          <w:ilvl w:val="0"/>
          <w:numId w:val="51"/>
        </w:numPr>
        <w:spacing w:after="120"/>
        <w:ind w:left="357" w:hanging="357"/>
        <w:contextualSpacing w:val="0"/>
        <w:jc w:val="left"/>
      </w:pPr>
      <w:r w:rsidRPr="005B691E">
        <w:t>Add any existing or easy to fill Recommended Metadata fields out of tags, schema, unique ID, contact information, source system, provenance, publishing frequency, known issues and data completeness as well as details on whether the data contains personal or sensitive personal data or intellectual property and associated terms of use.</w:t>
      </w:r>
    </w:p>
    <w:p w14:paraId="70C88D43" w14:textId="7A35D6EA" w:rsidR="003F2FD2" w:rsidRDefault="003F2FD2" w:rsidP="009A1EF0">
      <w:pPr>
        <w:pStyle w:val="ListParagraph"/>
        <w:numPr>
          <w:ilvl w:val="0"/>
          <w:numId w:val="51"/>
        </w:numPr>
        <w:contextualSpacing w:val="0"/>
        <w:jc w:val="left"/>
      </w:pPr>
      <w:r w:rsidRPr="005B691E">
        <w:t xml:space="preserve">Add all Recommended Metadata and a data Schema, using the relevant standards, for Primary </w:t>
      </w:r>
      <w:r w:rsidR="004B5EC9" w:rsidRPr="005B691E">
        <w:t>Registries</w:t>
      </w:r>
      <w:r w:rsidRPr="005B691E">
        <w:t xml:space="preserve"> datasets or high priority (as defined in the </w:t>
      </w:r>
      <w:r w:rsidRPr="004B5EC9">
        <w:rPr>
          <w:b/>
          <w:u w:val="single"/>
        </w:rPr>
        <w:t>Guidance Note</w:t>
      </w:r>
      <w:r w:rsidR="004B5EC9" w:rsidRPr="004B5EC9">
        <w:rPr>
          <w:b/>
          <w:u w:val="single"/>
        </w:rPr>
        <w:t xml:space="preserve"> 4: Prioritization Criteria and Process</w:t>
      </w:r>
      <w:r w:rsidRPr="005B691E">
        <w:t>), structured and regularly updated datasets. These might be datasets needed for cross-entity service delivery projects or which have been frequently requested by users and deliver on strategic objectives.</w:t>
      </w:r>
    </w:p>
    <w:p w14:paraId="2E089517" w14:textId="77777777" w:rsidR="003D6DB6" w:rsidRDefault="003D6DB6" w:rsidP="003D6DB6">
      <w:pPr>
        <w:ind w:left="360"/>
        <w:jc w:val="left"/>
        <w:rPr>
          <w:rFonts w:ascii="Calibri" w:eastAsia="Calibri" w:hAnsi="Calibri" w:cs="Calibri"/>
          <w:szCs w:val="22"/>
          <w:lang w:val="en-GB"/>
        </w:rPr>
      </w:pPr>
      <w:r>
        <w:rPr>
          <w:rFonts w:eastAsia="Calibri"/>
          <w:szCs w:val="22"/>
          <w:lang w:val="en-GB"/>
        </w:rPr>
        <w:t>Establishing a schema allows for automatic validation of datasets, as well as making it significantly easier for third parties to build tooling around data and re-use it.</w:t>
      </w:r>
    </w:p>
    <w:p w14:paraId="1A4C7032" w14:textId="77777777" w:rsidR="003D6DB6" w:rsidRDefault="003D6DB6" w:rsidP="003D6DB6">
      <w:pPr>
        <w:ind w:left="360"/>
        <w:jc w:val="left"/>
        <w:rPr>
          <w:rFonts w:eastAsia="Calibri"/>
          <w:szCs w:val="22"/>
          <w:lang w:val="en-GB"/>
        </w:rPr>
      </w:pPr>
      <w:r>
        <w:rPr>
          <w:rFonts w:eastAsia="Calibri"/>
          <w:szCs w:val="22"/>
          <w:lang w:val="en-GB"/>
        </w:rPr>
        <w:t xml:space="preserve">SQL databases will already have a schema in place, although Entities may want to ensure these are fit for purpose by modelling the data to be stored and deciding on the relationships, vocabularies, validation and range(s) to be applied. </w:t>
      </w:r>
    </w:p>
    <w:p w14:paraId="0178E3AB" w14:textId="77777777" w:rsidR="003D6DB6" w:rsidRDefault="003D6DB6" w:rsidP="003D6DB6">
      <w:pPr>
        <w:spacing w:before="120" w:after="60"/>
        <w:ind w:left="360"/>
        <w:rPr>
          <w:rFonts w:eastAsia="Calibri"/>
          <w:color w:val="000000"/>
          <w:szCs w:val="22"/>
        </w:rPr>
      </w:pPr>
      <w:r>
        <w:rPr>
          <w:rFonts w:eastAsia="Calibri"/>
          <w:b/>
          <w:color w:val="000000"/>
          <w:szCs w:val="22"/>
        </w:rPr>
        <w:t>Structured non-tabular (e.g. JSON) data</w:t>
      </w:r>
      <w:r>
        <w:rPr>
          <w:rFonts w:eastAsia="Calibri"/>
          <w:color w:val="000000"/>
          <w:szCs w:val="22"/>
        </w:rPr>
        <w:t xml:space="preserve"> should provide a schema in JSON Schema format according to the specification here: </w:t>
      </w:r>
      <w:hyperlink r:id="rId49" w:history="1">
        <w:r>
          <w:rPr>
            <w:rStyle w:val="Hyperlink"/>
            <w:rFonts w:eastAsia="Calibri"/>
            <w:szCs w:val="22"/>
          </w:rPr>
          <w:t>http://json-schema.org/</w:t>
        </w:r>
      </w:hyperlink>
      <w:r>
        <w:rPr>
          <w:rFonts w:eastAsia="Calibri"/>
          <w:color w:val="000000"/>
          <w:szCs w:val="22"/>
        </w:rPr>
        <w:t>.</w:t>
      </w:r>
    </w:p>
    <w:p w14:paraId="15C2BEC3" w14:textId="77777777" w:rsidR="003D6DB6" w:rsidRDefault="003D6DB6" w:rsidP="003D6DB6">
      <w:pPr>
        <w:spacing w:before="120" w:after="60"/>
        <w:ind w:left="360"/>
        <w:rPr>
          <w:rFonts w:eastAsia="Calibri"/>
          <w:szCs w:val="22"/>
          <w:lang w:val="en-GB"/>
        </w:rPr>
      </w:pPr>
      <w:r>
        <w:rPr>
          <w:rFonts w:eastAsia="Calibri"/>
          <w:b/>
          <w:color w:val="000000"/>
          <w:szCs w:val="22"/>
        </w:rPr>
        <w:t>Tabular (e.g. CSV) data</w:t>
      </w:r>
      <w:r>
        <w:rPr>
          <w:rFonts w:eastAsia="Calibri"/>
          <w:color w:val="000000"/>
          <w:szCs w:val="22"/>
        </w:rPr>
        <w:t xml:space="preserve"> should be expressed as a JSON Table Schema according to the open specification here: https://frictionlessdata.io/specs/table-schema/.</w:t>
      </w:r>
    </w:p>
    <w:p w14:paraId="6B1CF5B0" w14:textId="77777777" w:rsidR="003D6DB6" w:rsidRDefault="003D6DB6" w:rsidP="003D6DB6">
      <w:pPr>
        <w:spacing w:before="120" w:after="60"/>
        <w:ind w:left="360"/>
        <w:rPr>
          <w:rFonts w:eastAsia="Calibri"/>
          <w:szCs w:val="22"/>
          <w:lang w:val="en-GB"/>
        </w:rPr>
      </w:pPr>
      <w:r>
        <w:rPr>
          <w:rFonts w:eastAsia="Calibri"/>
          <w:szCs w:val="22"/>
          <w:lang w:val="en-GB"/>
        </w:rPr>
        <w:t>A human-readable version of a schema looks like:</w:t>
      </w:r>
    </w:p>
    <w:p w14:paraId="510A44C7" w14:textId="1C9E0E6F" w:rsidR="003D6DB6" w:rsidRDefault="003D6DB6" w:rsidP="003D6DB6">
      <w:pPr>
        <w:spacing w:before="120" w:after="60"/>
        <w:rPr>
          <w:b/>
          <w:bCs/>
          <w:noProof/>
          <w:color w:val="000000"/>
        </w:rPr>
      </w:pPr>
      <w:r>
        <w:rPr>
          <w:b/>
          <w:bCs/>
          <w:noProof/>
          <w:color w:val="000000"/>
        </w:rPr>
        <w:drawing>
          <wp:inline distT="0" distB="0" distL="0" distR="0" wp14:anchorId="5295570F" wp14:editId="020533BA">
            <wp:extent cx="5736590" cy="290703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6590" cy="2907030"/>
                    </a:xfrm>
                    <a:prstGeom prst="rect">
                      <a:avLst/>
                    </a:prstGeom>
                    <a:noFill/>
                    <a:ln>
                      <a:noFill/>
                    </a:ln>
                  </pic:spPr>
                </pic:pic>
              </a:graphicData>
            </a:graphic>
          </wp:inline>
        </w:drawing>
      </w:r>
    </w:p>
    <w:p w14:paraId="11FD74D1" w14:textId="77777777" w:rsidR="003D6DB6" w:rsidRDefault="003D6DB6" w:rsidP="003D6DB6">
      <w:pPr>
        <w:spacing w:before="120" w:after="60"/>
        <w:rPr>
          <w:b/>
          <w:bCs/>
          <w:noProof/>
          <w:color w:val="000000"/>
        </w:rPr>
      </w:pPr>
      <w:r>
        <w:rPr>
          <w:b/>
          <w:bCs/>
          <w:noProof/>
          <w:color w:val="000000"/>
        </w:rPr>
        <w:t>A machine-readable version in JSON of this schema looks like:</w:t>
      </w:r>
    </w:p>
    <w:p w14:paraId="43772654" w14:textId="7449FCF8" w:rsidR="003D6DB6" w:rsidRDefault="003D6DB6" w:rsidP="003D6DB6">
      <w:pPr>
        <w:spacing w:before="120" w:after="60"/>
        <w:rPr>
          <w:b/>
          <w:bCs/>
          <w:noProof/>
          <w:color w:val="000000"/>
        </w:rPr>
      </w:pPr>
      <w:r>
        <w:rPr>
          <w:b/>
          <w:bCs/>
          <w:noProof/>
          <w:color w:val="000000"/>
        </w:rPr>
        <w:drawing>
          <wp:inline distT="0" distB="0" distL="0" distR="0" wp14:anchorId="4639AF58" wp14:editId="07B63633">
            <wp:extent cx="5339715" cy="47701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39715" cy="4770120"/>
                    </a:xfrm>
                    <a:prstGeom prst="rect">
                      <a:avLst/>
                    </a:prstGeom>
                    <a:noFill/>
                    <a:ln>
                      <a:noFill/>
                    </a:ln>
                  </pic:spPr>
                </pic:pic>
              </a:graphicData>
            </a:graphic>
          </wp:inline>
        </w:drawing>
      </w:r>
    </w:p>
    <w:p w14:paraId="708272A3" w14:textId="6162214F" w:rsidR="005F43EF" w:rsidRDefault="003D6DB6" w:rsidP="003D6DB6">
      <w:pPr>
        <w:pStyle w:val="ListParagraph"/>
        <w:contextualSpacing w:val="0"/>
        <w:jc w:val="left"/>
      </w:pPr>
      <w:r>
        <w:rPr>
          <w:bCs/>
          <w:color w:val="000000"/>
          <w:sz w:val="16"/>
          <w:szCs w:val="16"/>
        </w:rPr>
        <w:t>Source:</w:t>
      </w:r>
      <w:r>
        <w:rPr>
          <w:bCs/>
          <w:sz w:val="16"/>
          <w:szCs w:val="16"/>
        </w:rPr>
        <w:t xml:space="preserve"> http://csvlint.io/schemas/530b16c163737676e9260000</w:t>
      </w:r>
    </w:p>
    <w:p w14:paraId="58E03E25" w14:textId="740C2164" w:rsidR="003F2FD2" w:rsidRPr="005B691E" w:rsidRDefault="003F2FD2" w:rsidP="00062E91">
      <w:pPr>
        <w:jc w:val="left"/>
      </w:pPr>
      <w:r w:rsidRPr="005B691E">
        <w:t xml:space="preserve">Having completed this process, proceed to assess whether </w:t>
      </w:r>
      <w:r w:rsidR="00062E91">
        <w:t xml:space="preserve">the </w:t>
      </w:r>
      <w:r w:rsidRPr="005B691E">
        <w:t xml:space="preserve">dataset meets the requirements of the </w:t>
      </w:r>
      <w:r w:rsidRPr="005B691E">
        <w:rPr>
          <w:b/>
          <w:u w:val="single"/>
        </w:rPr>
        <w:t xml:space="preserve">Data Quality </w:t>
      </w:r>
      <w:r w:rsidR="00E3130F" w:rsidRPr="005B691E">
        <w:rPr>
          <w:b/>
          <w:u w:val="single"/>
        </w:rPr>
        <w:t>Standard</w:t>
      </w:r>
      <w:r w:rsidRPr="005B691E">
        <w:t xml:space="preserve">, following the process described below in </w:t>
      </w:r>
      <w:r w:rsidRPr="005B691E">
        <w:rPr>
          <w:b/>
          <w:u w:val="single"/>
        </w:rPr>
        <w:t>Guidance Note 5.3 Managing data quality</w:t>
      </w:r>
      <w:r w:rsidRPr="005B691E">
        <w:rPr>
          <w:b/>
        </w:rPr>
        <w:t xml:space="preserve">. </w:t>
      </w:r>
      <w:r w:rsidRPr="005B691E">
        <w:t xml:space="preserve">  If Guidance Notes 5.1, 5.2, 5.3 and 5.4 have been followed properly, then all the mandatory quality requirements will already now be met.  But there may be additional steps you take in improving data quality which will generate additional metadata requirements.</w:t>
      </w:r>
    </w:p>
    <w:p w14:paraId="2DBD068E" w14:textId="77777777" w:rsidR="003F2FD2" w:rsidRPr="005B691E" w:rsidRDefault="003F2FD2" w:rsidP="003F2FD2">
      <w:pPr>
        <w:pStyle w:val="Heading2"/>
        <w:rPr>
          <w:sz w:val="8"/>
        </w:rPr>
      </w:pPr>
    </w:p>
    <w:p w14:paraId="47B14BC1" w14:textId="77777777" w:rsidR="003F2FD2" w:rsidRPr="005B691E" w:rsidRDefault="003F2FD2" w:rsidP="003F2FD2">
      <w:pPr>
        <w:pStyle w:val="Heading2"/>
      </w:pPr>
      <w:bookmarkStart w:id="60" w:name="_Toc500262275"/>
      <w:bookmarkStart w:id="61" w:name="_Toc504427845"/>
      <w:r w:rsidRPr="005B691E">
        <w:t xml:space="preserve">5.5 </w:t>
      </w:r>
      <w:r w:rsidRPr="005B691E">
        <w:tab/>
      </w:r>
      <w:r w:rsidRPr="00D75634">
        <w:t>Managing data quality</w:t>
      </w:r>
      <w:bookmarkEnd w:id="60"/>
      <w:bookmarkEnd w:id="61"/>
      <w:r w:rsidRPr="005B691E">
        <w:t xml:space="preserve"> </w:t>
      </w:r>
    </w:p>
    <w:tbl>
      <w:tblPr>
        <w:tblStyle w:val="TableGrid1"/>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371"/>
      </w:tblGrid>
      <w:tr w:rsidR="003F2FD2" w:rsidRPr="005B691E" w14:paraId="4059BA80" w14:textId="77777777" w:rsidTr="00AD0033">
        <w:trPr>
          <w:cantSplit/>
          <w:trHeight w:val="494"/>
        </w:trPr>
        <w:tc>
          <w:tcPr>
            <w:tcW w:w="1696" w:type="dxa"/>
            <w:shd w:val="clear" w:color="auto" w:fill="D9E2F3"/>
          </w:tcPr>
          <w:p w14:paraId="77B4009A" w14:textId="77777777" w:rsidR="003F2FD2" w:rsidRPr="005B691E" w:rsidRDefault="003F2FD2" w:rsidP="00AD0033">
            <w:pPr>
              <w:spacing w:before="60" w:after="60"/>
              <w:jc w:val="left"/>
              <w:rPr>
                <w:rFonts w:cs="Times New Roman"/>
                <w:color w:val="000000"/>
              </w:rPr>
            </w:pPr>
            <w:r w:rsidRPr="005B691E">
              <w:rPr>
                <w:rFonts w:cs="Times New Roman"/>
                <w:color w:val="000000"/>
              </w:rPr>
              <w:t>Purpose</w:t>
            </w:r>
          </w:p>
        </w:tc>
        <w:tc>
          <w:tcPr>
            <w:tcW w:w="7371" w:type="dxa"/>
          </w:tcPr>
          <w:p w14:paraId="4F881DD0" w14:textId="77777777" w:rsidR="003F2FD2" w:rsidRPr="005B691E" w:rsidRDefault="003F2FD2" w:rsidP="009642F8">
            <w:pPr>
              <w:spacing w:before="60" w:after="60"/>
              <w:contextualSpacing/>
              <w:jc w:val="left"/>
              <w:rPr>
                <w:rFonts w:cs="Times New Roman"/>
                <w:bCs/>
                <w:noProof/>
                <w:color w:val="000000"/>
                <w:lang w:eastAsia="en-GB"/>
              </w:rPr>
            </w:pPr>
            <w:r w:rsidRPr="005B691E">
              <w:rPr>
                <w:rFonts w:cs="Times New Roman"/>
                <w:bCs/>
                <w:noProof/>
                <w:color w:val="000000"/>
                <w:lang w:eastAsia="en-GB"/>
              </w:rPr>
              <w:t>This Guidance Note provides Entities with guidance on the process and steps for improving and managing data quality over time in a structured, prioritised and appropriate to the intended and potential use of the Entity’s data assets. It covers both:</w:t>
            </w:r>
          </w:p>
          <w:p w14:paraId="33EC96CB" w14:textId="77777777" w:rsidR="003F2FD2" w:rsidRPr="005B691E" w:rsidRDefault="003F2FD2" w:rsidP="009A1EF0">
            <w:pPr>
              <w:pStyle w:val="ListParagraph"/>
              <w:numPr>
                <w:ilvl w:val="0"/>
                <w:numId w:val="47"/>
              </w:numPr>
              <w:spacing w:before="60" w:after="60"/>
              <w:jc w:val="left"/>
              <w:rPr>
                <w:rFonts w:cs="Times New Roman"/>
                <w:bCs/>
                <w:noProof/>
                <w:color w:val="000000"/>
                <w:lang w:eastAsia="en-GB"/>
              </w:rPr>
            </w:pPr>
            <w:r w:rsidRPr="005B691E">
              <w:rPr>
                <w:rFonts w:cs="Times New Roman"/>
                <w:bCs/>
                <w:noProof/>
                <w:color w:val="000000"/>
                <w:lang w:eastAsia="en-GB"/>
              </w:rPr>
              <w:t>initial steps to meet minimum quality requirements ahead of initial publication of open data or initial exchange of shared data</w:t>
            </w:r>
          </w:p>
          <w:p w14:paraId="1661C89C" w14:textId="77777777" w:rsidR="003F2FD2" w:rsidRPr="005B691E" w:rsidRDefault="003F2FD2" w:rsidP="009A1EF0">
            <w:pPr>
              <w:pStyle w:val="ListParagraph"/>
              <w:numPr>
                <w:ilvl w:val="0"/>
                <w:numId w:val="47"/>
              </w:numPr>
              <w:spacing w:before="60" w:after="60"/>
              <w:jc w:val="left"/>
              <w:rPr>
                <w:rFonts w:cs="Times New Roman"/>
                <w:bCs/>
                <w:noProof/>
                <w:color w:val="000000"/>
                <w:lang w:eastAsia="en-GB"/>
              </w:rPr>
            </w:pPr>
            <w:r w:rsidRPr="005B691E">
              <w:rPr>
                <w:rFonts w:cs="Times New Roman"/>
                <w:bCs/>
                <w:noProof/>
                <w:color w:val="000000"/>
                <w:lang w:eastAsia="en-GB"/>
              </w:rPr>
              <w:t xml:space="preserve">longer term actions to drive forward data quality </w:t>
            </w:r>
          </w:p>
        </w:tc>
      </w:tr>
      <w:tr w:rsidR="003F2FD2" w:rsidRPr="005B691E" w14:paraId="45AEB3E2" w14:textId="77777777" w:rsidTr="00AD0033">
        <w:trPr>
          <w:cantSplit/>
          <w:trHeight w:val="344"/>
        </w:trPr>
        <w:tc>
          <w:tcPr>
            <w:tcW w:w="1696" w:type="dxa"/>
            <w:shd w:val="clear" w:color="auto" w:fill="D9E2F3"/>
          </w:tcPr>
          <w:p w14:paraId="4D549252" w14:textId="77777777" w:rsidR="003F2FD2" w:rsidRPr="005B691E" w:rsidRDefault="003F2FD2" w:rsidP="00AD0033">
            <w:pPr>
              <w:spacing w:before="60" w:after="60"/>
              <w:jc w:val="left"/>
              <w:rPr>
                <w:rFonts w:cs="Times New Roman"/>
                <w:color w:val="000000"/>
              </w:rPr>
            </w:pPr>
            <w:r w:rsidRPr="005B691E">
              <w:rPr>
                <w:rFonts w:cs="Times New Roman"/>
                <w:color w:val="000000"/>
              </w:rPr>
              <w:t>When to use</w:t>
            </w:r>
          </w:p>
        </w:tc>
        <w:tc>
          <w:tcPr>
            <w:tcW w:w="7371" w:type="dxa"/>
          </w:tcPr>
          <w:p w14:paraId="407E3B1E" w14:textId="77777777" w:rsidR="003F2FD2" w:rsidRPr="005B691E" w:rsidRDefault="003F2FD2" w:rsidP="00AD0033">
            <w:pPr>
              <w:spacing w:before="60" w:after="60"/>
              <w:jc w:val="left"/>
              <w:rPr>
                <w:rFonts w:cs="Times New Roman"/>
                <w:color w:val="000000"/>
              </w:rPr>
            </w:pPr>
            <w:r w:rsidRPr="005B691E">
              <w:rPr>
                <w:rFonts w:cs="Times New Roman"/>
                <w:color w:val="000000"/>
              </w:rPr>
              <w:t>At the start of each Entity’s Smart Data program</w:t>
            </w:r>
          </w:p>
        </w:tc>
      </w:tr>
      <w:tr w:rsidR="003F2FD2" w:rsidRPr="005B691E" w14:paraId="516AC48F" w14:textId="77777777" w:rsidTr="00AD0033">
        <w:trPr>
          <w:cantSplit/>
          <w:trHeight w:val="265"/>
        </w:trPr>
        <w:tc>
          <w:tcPr>
            <w:tcW w:w="1696" w:type="dxa"/>
            <w:shd w:val="clear" w:color="auto" w:fill="D9E2F3"/>
          </w:tcPr>
          <w:p w14:paraId="5A37B19A" w14:textId="77777777" w:rsidR="003F2FD2" w:rsidRPr="005B691E" w:rsidRDefault="003F2FD2" w:rsidP="00AD0033">
            <w:pPr>
              <w:spacing w:before="60" w:after="60"/>
              <w:jc w:val="left"/>
              <w:rPr>
                <w:rFonts w:cs="Times New Roman"/>
                <w:color w:val="000000"/>
              </w:rPr>
            </w:pPr>
            <w:r w:rsidRPr="005B691E">
              <w:rPr>
                <w:rFonts w:cs="Times New Roman"/>
                <w:color w:val="000000"/>
              </w:rPr>
              <w:t>Responsibility</w:t>
            </w:r>
          </w:p>
        </w:tc>
        <w:tc>
          <w:tcPr>
            <w:tcW w:w="7371" w:type="dxa"/>
          </w:tcPr>
          <w:p w14:paraId="108B455D" w14:textId="77777777" w:rsidR="001C6F1B" w:rsidRPr="005B691E" w:rsidRDefault="003F2FD2" w:rsidP="009A1EF0">
            <w:pPr>
              <w:pStyle w:val="ListParagraph"/>
              <w:numPr>
                <w:ilvl w:val="0"/>
                <w:numId w:val="115"/>
              </w:numPr>
              <w:spacing w:before="60" w:after="60"/>
              <w:jc w:val="left"/>
              <w:rPr>
                <w:rFonts w:cs="Times New Roman"/>
                <w:noProof/>
                <w:color w:val="000000"/>
                <w:lang w:eastAsia="en-GB"/>
              </w:rPr>
            </w:pPr>
            <w:r w:rsidRPr="005B691E">
              <w:rPr>
                <w:rFonts w:cs="Times New Roman"/>
                <w:noProof/>
                <w:color w:val="000000"/>
                <w:lang w:eastAsia="en-GB"/>
              </w:rPr>
              <w:t xml:space="preserve">Data Custodians </w:t>
            </w:r>
            <w:r w:rsidR="001C6F1B" w:rsidRPr="005B691E">
              <w:rPr>
                <w:rFonts w:cs="Times New Roman"/>
                <w:noProof/>
                <w:color w:val="000000"/>
                <w:lang w:eastAsia="en-GB"/>
              </w:rPr>
              <w:t>at the level of individual datasets</w:t>
            </w:r>
          </w:p>
          <w:p w14:paraId="25A54C3F" w14:textId="26FD81EB" w:rsidR="003F2FD2" w:rsidRPr="005B691E" w:rsidRDefault="001C6F1B" w:rsidP="009A1EF0">
            <w:pPr>
              <w:pStyle w:val="ListParagraph"/>
              <w:numPr>
                <w:ilvl w:val="0"/>
                <w:numId w:val="115"/>
              </w:numPr>
              <w:spacing w:before="60" w:after="60"/>
              <w:jc w:val="left"/>
              <w:rPr>
                <w:rFonts w:cs="Times New Roman"/>
                <w:noProof/>
                <w:color w:val="000000"/>
                <w:lang w:eastAsia="en-GB"/>
              </w:rPr>
            </w:pPr>
            <w:r w:rsidRPr="005B691E">
              <w:rPr>
                <w:rFonts w:cs="Times New Roman"/>
                <w:noProof/>
                <w:color w:val="000000"/>
                <w:lang w:eastAsia="en-GB"/>
              </w:rPr>
              <w:t>D</w:t>
            </w:r>
            <w:r w:rsidR="003F2FD2" w:rsidRPr="005B691E">
              <w:rPr>
                <w:rFonts w:cs="Times New Roman"/>
                <w:noProof/>
                <w:color w:val="000000"/>
                <w:lang w:eastAsia="en-GB"/>
              </w:rPr>
              <w:t>ata Management Officer</w:t>
            </w:r>
            <w:r w:rsidRPr="005B691E">
              <w:rPr>
                <w:rFonts w:cs="Times New Roman"/>
                <w:noProof/>
                <w:color w:val="000000"/>
                <w:lang w:eastAsia="en-GB"/>
              </w:rPr>
              <w:t xml:space="preserve"> for Entity as a whole</w:t>
            </w:r>
          </w:p>
        </w:tc>
      </w:tr>
    </w:tbl>
    <w:p w14:paraId="08037A38" w14:textId="77777777" w:rsidR="003F2FD2" w:rsidRPr="005B691E" w:rsidRDefault="003F2FD2" w:rsidP="003F2FD2">
      <w:pPr>
        <w:pStyle w:val="Heading3"/>
        <w:rPr>
          <w:sz w:val="10"/>
        </w:rPr>
      </w:pPr>
    </w:p>
    <w:p w14:paraId="087468C6" w14:textId="77777777" w:rsidR="003F2FD2" w:rsidRPr="005B691E" w:rsidRDefault="003F2FD2" w:rsidP="003F2FD2">
      <w:pPr>
        <w:pStyle w:val="Heading3"/>
      </w:pPr>
      <w:r w:rsidRPr="005B691E">
        <w:t>The Entity-level context for data quality</w:t>
      </w:r>
    </w:p>
    <w:p w14:paraId="74E430C5" w14:textId="6C2B18C7" w:rsidR="003F2FD2" w:rsidRPr="005B691E" w:rsidRDefault="003F2FD2" w:rsidP="009642F8">
      <w:pPr>
        <w:spacing w:after="60"/>
      </w:pPr>
      <w:r w:rsidRPr="005B691E">
        <w:t xml:space="preserve">Managing data quality should be a strategic priority for the Entity as a whole. Having discoverable, reliable, trusted and well managed data enables the Entity to be more efficient, effective and accountable. It allows for the automation of processes as well as enabling better service delivery and decision making.  The </w:t>
      </w:r>
      <w:r w:rsidRPr="005B691E">
        <w:rPr>
          <w:b/>
          <w:u w:val="single"/>
        </w:rPr>
        <w:t>[</w:t>
      </w:r>
      <w:r w:rsidR="00A06830" w:rsidRPr="005B691E">
        <w:rPr>
          <w:b/>
          <w:u w:val="single"/>
        </w:rPr>
        <w:t>DQ</w:t>
      </w:r>
      <w:r w:rsidR="00A06830">
        <w:rPr>
          <w:b/>
          <w:u w:val="single"/>
        </w:rPr>
        <w:t>3</w:t>
      </w:r>
      <w:r w:rsidRPr="005B691E">
        <w:rPr>
          <w:b/>
          <w:u w:val="single"/>
        </w:rPr>
        <w:t xml:space="preserve">] Data Quality </w:t>
      </w:r>
      <w:r w:rsidR="008D6763" w:rsidRPr="005B691E">
        <w:rPr>
          <w:b/>
          <w:u w:val="single"/>
        </w:rPr>
        <w:t>Improvement Plan</w:t>
      </w:r>
      <w:r w:rsidRPr="005B691E">
        <w:t xml:space="preserve"> </w:t>
      </w:r>
      <w:r w:rsidR="008D6763" w:rsidRPr="005B691E">
        <w:t xml:space="preserve">specification </w:t>
      </w:r>
      <w:r w:rsidRPr="005B691E">
        <w:t>requires all Government Entities to develop a Data Quality Plan.  Guidance on how to do this at an Entity-wide level is given in:</w:t>
      </w:r>
    </w:p>
    <w:p w14:paraId="712FE249" w14:textId="77777777" w:rsidR="003F2FD2" w:rsidRPr="005B691E" w:rsidRDefault="003F2FD2" w:rsidP="009A1EF0">
      <w:pPr>
        <w:pStyle w:val="ListParagraph"/>
        <w:numPr>
          <w:ilvl w:val="0"/>
          <w:numId w:val="53"/>
        </w:numPr>
      </w:pPr>
      <w:r w:rsidRPr="005B691E">
        <w:rPr>
          <w:b/>
          <w:u w:val="single"/>
        </w:rPr>
        <w:t>Guidance Note 1: Establishing data governance roles and processes</w:t>
      </w:r>
      <w:r w:rsidRPr="005B691E">
        <w:t xml:space="preserve">, which gives advice on specific roles which will have key responsibilities for data quality and suggest </w:t>
      </w:r>
      <w:r w:rsidRPr="005B691E">
        <w:rPr>
          <w:rFonts w:cs="Times New Roman"/>
          <w:color w:val="000000"/>
          <w:szCs w:val="22"/>
        </w:rPr>
        <w:t>there needs to be at minimum:</w:t>
      </w:r>
    </w:p>
    <w:p w14:paraId="5508F9F0" w14:textId="77777777" w:rsidR="003F2FD2" w:rsidRPr="005B691E" w:rsidRDefault="003F2FD2" w:rsidP="009A1EF0">
      <w:pPr>
        <w:pStyle w:val="ListParagraph"/>
        <w:numPr>
          <w:ilvl w:val="0"/>
          <w:numId w:val="54"/>
        </w:numPr>
        <w:spacing w:before="60" w:after="60"/>
        <w:jc w:val="left"/>
        <w:rPr>
          <w:rFonts w:cs="Times New Roman"/>
          <w:color w:val="000000"/>
          <w:szCs w:val="22"/>
        </w:rPr>
      </w:pPr>
      <w:r w:rsidRPr="005B691E">
        <w:rPr>
          <w:rFonts w:cs="Times New Roman"/>
          <w:color w:val="000000"/>
          <w:szCs w:val="22"/>
        </w:rPr>
        <w:t>A full time dedicated role of a Data Management Officer or equivalent who day-to-day manages and tracks the quality of the Entity’s data</w:t>
      </w:r>
    </w:p>
    <w:p w14:paraId="546949EC" w14:textId="37421A07" w:rsidR="003F2FD2" w:rsidRPr="005B691E" w:rsidRDefault="003F2FD2" w:rsidP="009A1EF0">
      <w:pPr>
        <w:pStyle w:val="ListParagraph"/>
        <w:numPr>
          <w:ilvl w:val="0"/>
          <w:numId w:val="54"/>
        </w:numPr>
        <w:spacing w:before="60" w:after="60"/>
        <w:jc w:val="left"/>
        <w:rPr>
          <w:rFonts w:cs="Times New Roman"/>
          <w:color w:val="000000"/>
          <w:szCs w:val="22"/>
        </w:rPr>
      </w:pPr>
      <w:r w:rsidRPr="005B691E">
        <w:rPr>
          <w:rFonts w:cs="Times New Roman"/>
          <w:color w:val="000000"/>
          <w:szCs w:val="22"/>
        </w:rPr>
        <w:t>Data Custodians and Data Specialists who own and are responsible for the data quality of the data assets they manage, undertaking data quality assessments and data clean</w:t>
      </w:r>
      <w:r w:rsidR="00D75634">
        <w:rPr>
          <w:rFonts w:cs="Times New Roman"/>
          <w:color w:val="000000"/>
          <w:szCs w:val="22"/>
        </w:rPr>
        <w:t>s</w:t>
      </w:r>
      <w:r w:rsidRPr="005B691E">
        <w:rPr>
          <w:rFonts w:cs="Times New Roman"/>
          <w:color w:val="000000"/>
          <w:szCs w:val="22"/>
        </w:rPr>
        <w:t>ing</w:t>
      </w:r>
    </w:p>
    <w:p w14:paraId="1DB635B0" w14:textId="5890C35C" w:rsidR="003F2FD2" w:rsidRPr="005B691E" w:rsidRDefault="003F2FD2" w:rsidP="009A1EF0">
      <w:pPr>
        <w:pStyle w:val="ListParagraph"/>
        <w:numPr>
          <w:ilvl w:val="0"/>
          <w:numId w:val="54"/>
        </w:numPr>
        <w:spacing w:before="60" w:after="120"/>
        <w:ind w:left="1077" w:hanging="357"/>
        <w:contextualSpacing w:val="0"/>
        <w:jc w:val="left"/>
        <w:rPr>
          <w:rFonts w:cs="Times New Roman"/>
          <w:color w:val="000000"/>
          <w:szCs w:val="22"/>
        </w:rPr>
      </w:pPr>
      <w:r w:rsidRPr="005B691E">
        <w:rPr>
          <w:rFonts w:cs="Times New Roman"/>
          <w:color w:val="000000"/>
          <w:szCs w:val="22"/>
        </w:rPr>
        <w:t>A Director of Data to set the strategic direction and requirements for data quality management across the Entity</w:t>
      </w:r>
    </w:p>
    <w:p w14:paraId="72365C47" w14:textId="77777777" w:rsidR="003F2FD2" w:rsidRPr="005B691E" w:rsidRDefault="003F2FD2" w:rsidP="009A1EF0">
      <w:pPr>
        <w:pStyle w:val="ListParagraph"/>
        <w:numPr>
          <w:ilvl w:val="0"/>
          <w:numId w:val="53"/>
        </w:numPr>
        <w:ind w:left="714" w:hanging="357"/>
        <w:rPr>
          <w:b/>
          <w:u w:val="single"/>
        </w:rPr>
      </w:pPr>
      <w:r w:rsidRPr="005B691E">
        <w:rPr>
          <w:b/>
          <w:u w:val="single"/>
        </w:rPr>
        <w:t>Guidance Note 2: Building a smart data roadmap</w:t>
      </w:r>
      <w:r w:rsidRPr="005B691E">
        <w:t>, which gives advice on how to embed data quality within a broader roadmap for managing and improving data</w:t>
      </w:r>
    </w:p>
    <w:p w14:paraId="66C684B1" w14:textId="77777777" w:rsidR="003F2FD2" w:rsidRPr="005B691E" w:rsidRDefault="003F2FD2" w:rsidP="003F2FD2">
      <w:pPr>
        <w:pStyle w:val="Heading3"/>
      </w:pPr>
      <w:r w:rsidRPr="00710E96">
        <w:t>Managing the quality of an individual dataset</w:t>
      </w:r>
    </w:p>
    <w:p w14:paraId="68DD76D4" w14:textId="0412A7E3" w:rsidR="003F2FD2" w:rsidRPr="005B691E" w:rsidRDefault="003F2FD2" w:rsidP="003F2FD2">
      <w:pPr>
        <w:spacing w:before="60" w:after="60"/>
        <w:jc w:val="left"/>
        <w:rPr>
          <w:rFonts w:cs="Times New Roman"/>
          <w:color w:val="000000"/>
          <w:szCs w:val="22"/>
        </w:rPr>
      </w:pPr>
      <w:r w:rsidRPr="005B691E">
        <w:rPr>
          <w:rFonts w:cs="Times New Roman"/>
          <w:color w:val="000000"/>
          <w:szCs w:val="22"/>
        </w:rPr>
        <w:t xml:space="preserve">The </w:t>
      </w:r>
      <w:r w:rsidRPr="005B691E">
        <w:rPr>
          <w:rFonts w:cs="Times New Roman"/>
          <w:b/>
          <w:color w:val="000000"/>
          <w:szCs w:val="22"/>
          <w:u w:val="single"/>
        </w:rPr>
        <w:t xml:space="preserve">[DQ1] Data Quality </w:t>
      </w:r>
      <w:r w:rsidR="008D6763" w:rsidRPr="005B691E">
        <w:rPr>
          <w:b/>
          <w:u w:val="single"/>
        </w:rPr>
        <w:t>Principles</w:t>
      </w:r>
      <w:r w:rsidRPr="005B691E">
        <w:rPr>
          <w:rFonts w:cs="Times New Roman"/>
          <w:color w:val="000000"/>
          <w:szCs w:val="22"/>
        </w:rPr>
        <w:t xml:space="preserve"> makes clear that data quality </w:t>
      </w:r>
      <w:r w:rsidR="005255F2">
        <w:rPr>
          <w:rFonts w:cs="Times New Roman"/>
          <w:color w:val="000000"/>
          <w:szCs w:val="22"/>
        </w:rPr>
        <w:t>should</w:t>
      </w:r>
      <w:r w:rsidRPr="005B691E">
        <w:rPr>
          <w:rFonts w:cs="Times New Roman"/>
          <w:color w:val="000000"/>
          <w:szCs w:val="22"/>
        </w:rPr>
        <w:t xml:space="preserve"> be ‘appropriate for purpose’.  This means that the requirements for quality in respect of a specific dataset depend on the current and potential use of that dataset – not all data needs to be at the highest quality levels. </w:t>
      </w:r>
      <w:r w:rsidR="00D54A4B" w:rsidRPr="005B691E">
        <w:rPr>
          <w:rFonts w:cs="Times New Roman"/>
          <w:color w:val="000000"/>
          <w:szCs w:val="22"/>
        </w:rPr>
        <w:t>Therefore,</w:t>
      </w:r>
      <w:r w:rsidRPr="005B691E">
        <w:rPr>
          <w:rFonts w:cs="Times New Roman"/>
          <w:color w:val="000000"/>
          <w:szCs w:val="22"/>
        </w:rPr>
        <w:t xml:space="preserve"> it is recommended that before assessing and planning data quality improvements, the Entity has a good understanding of its data assets and their function and importance for the Entity as well as other potential users. Use </w:t>
      </w:r>
      <w:r w:rsidRPr="005B691E">
        <w:rPr>
          <w:rFonts w:cs="Times New Roman"/>
          <w:b/>
          <w:color w:val="000000"/>
          <w:szCs w:val="22"/>
          <w:u w:val="single"/>
        </w:rPr>
        <w:t>Guidance Note 3: Developing a Data Inventory</w:t>
      </w:r>
      <w:r w:rsidRPr="005B691E">
        <w:rPr>
          <w:rFonts w:cs="Times New Roman"/>
          <w:color w:val="000000"/>
          <w:szCs w:val="22"/>
        </w:rPr>
        <w:t xml:space="preserve"> and </w:t>
      </w:r>
      <w:r w:rsidRPr="005B691E">
        <w:rPr>
          <w:rFonts w:cs="Times New Roman"/>
          <w:b/>
          <w:color w:val="000000"/>
          <w:szCs w:val="22"/>
          <w:u w:val="single"/>
        </w:rPr>
        <w:t>Guidance Note 4: Prioritization criteria and process</w:t>
      </w:r>
      <w:r w:rsidRPr="005B691E">
        <w:rPr>
          <w:rFonts w:cs="Times New Roman"/>
          <w:color w:val="000000"/>
          <w:szCs w:val="22"/>
        </w:rPr>
        <w:t xml:space="preserve"> to do this.</w:t>
      </w:r>
    </w:p>
    <w:p w14:paraId="5233AA44" w14:textId="5A3DBDB0" w:rsidR="00B94204" w:rsidRDefault="00B94204" w:rsidP="00B94204">
      <w:pPr>
        <w:pStyle w:val="Heading3"/>
        <w:rPr>
          <w:bCs w:val="0"/>
          <w:i w:val="0"/>
          <w:color w:val="auto"/>
          <w:sz w:val="22"/>
          <w:szCs w:val="24"/>
          <w:highlight w:val="yellow"/>
        </w:rPr>
      </w:pPr>
    </w:p>
    <w:p w14:paraId="5CE72264" w14:textId="77777777" w:rsidR="008515E3" w:rsidRPr="00DB7D71" w:rsidRDefault="008515E3" w:rsidP="00B94204">
      <w:pPr>
        <w:pStyle w:val="Heading3"/>
        <w:rPr>
          <w:bCs w:val="0"/>
          <w:i w:val="0"/>
          <w:color w:val="auto"/>
          <w:sz w:val="22"/>
          <w:szCs w:val="24"/>
          <w:highlight w:val="yellow"/>
        </w:rPr>
      </w:pPr>
    </w:p>
    <w:tbl>
      <w:tblPr>
        <w:tblW w:w="949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9498"/>
      </w:tblGrid>
      <w:tr w:rsidR="00B94204" w:rsidRPr="00806DCE" w14:paraId="7182500B" w14:textId="77777777" w:rsidTr="00C17DEE">
        <w:trPr>
          <w:trHeight w:val="247"/>
        </w:trPr>
        <w:tc>
          <w:tcPr>
            <w:tcW w:w="9493" w:type="dxa"/>
            <w:tcBorders>
              <w:bottom w:val="nil"/>
            </w:tcBorders>
            <w:shd w:val="clear" w:color="auto" w:fill="auto"/>
          </w:tcPr>
          <w:p w14:paraId="18B60B60" w14:textId="77777777" w:rsidR="00B94204" w:rsidRDefault="00B94204" w:rsidP="00C17DEE">
            <w:pPr>
              <w:rPr>
                <w:sz w:val="4"/>
              </w:rPr>
            </w:pPr>
          </w:p>
          <w:p w14:paraId="1ADF1368" w14:textId="77777777" w:rsidR="00B94204" w:rsidRDefault="00B94204" w:rsidP="00C17DEE">
            <w:pPr>
              <w:spacing w:after="120"/>
            </w:pPr>
            <w:r w:rsidRPr="00CE3D95">
              <w:t>The Data</w:t>
            </w:r>
            <w:r>
              <w:t xml:space="preserve"> Quality Principles are listed in full below.</w:t>
            </w:r>
          </w:p>
          <w:tbl>
            <w:tblPr>
              <w:tblW w:w="0" w:type="auto"/>
              <w:tblBorders>
                <w:top w:val="single" w:sz="2" w:space="0" w:color="95B3D7"/>
                <w:bottom w:val="single" w:sz="2" w:space="0" w:color="95B3D7"/>
                <w:insideH w:val="single" w:sz="2" w:space="0" w:color="95B3D7"/>
                <w:insideV w:val="single" w:sz="2" w:space="0" w:color="95B3D7"/>
              </w:tblBorders>
              <w:tblLayout w:type="fixed"/>
              <w:tblCellMar>
                <w:left w:w="57" w:type="dxa"/>
                <w:right w:w="57" w:type="dxa"/>
              </w:tblCellMar>
              <w:tblLook w:val="04A0" w:firstRow="1" w:lastRow="0" w:firstColumn="1" w:lastColumn="0" w:noHBand="0" w:noVBand="1"/>
            </w:tblPr>
            <w:tblGrid>
              <w:gridCol w:w="1586"/>
              <w:gridCol w:w="7681"/>
            </w:tblGrid>
            <w:tr w:rsidR="00B94204" w:rsidRPr="00365BA1" w14:paraId="20A4D12A" w14:textId="77777777" w:rsidTr="00C17DEE">
              <w:tc>
                <w:tcPr>
                  <w:tcW w:w="1586" w:type="dxa"/>
                  <w:tcBorders>
                    <w:top w:val="nil"/>
                    <w:bottom w:val="single" w:sz="12" w:space="0" w:color="95B3D7"/>
                    <w:right w:val="nil"/>
                  </w:tcBorders>
                  <w:shd w:val="clear" w:color="auto" w:fill="FFFFFF"/>
                </w:tcPr>
                <w:p w14:paraId="7AF832BA" w14:textId="77777777" w:rsidR="00B94204" w:rsidRPr="00365BA1" w:rsidRDefault="00B94204" w:rsidP="00C17DEE">
                  <w:pPr>
                    <w:spacing w:before="60" w:after="60"/>
                    <w:jc w:val="left"/>
                    <w:rPr>
                      <w:rFonts w:eastAsia="Calibri"/>
                      <w:bCs/>
                      <w:color w:val="000000"/>
                      <w:sz w:val="20"/>
                      <w:szCs w:val="22"/>
                      <w:lang w:val="en-GB"/>
                    </w:rPr>
                  </w:pPr>
                  <w:r>
                    <w:rPr>
                      <w:rFonts w:eastAsia="Calibri"/>
                      <w:b/>
                      <w:bCs/>
                      <w:color w:val="000000"/>
                      <w:sz w:val="20"/>
                      <w:szCs w:val="22"/>
                      <w:lang w:val="en-GB"/>
                    </w:rPr>
                    <w:t>UAE Data Quality Principles</w:t>
                  </w:r>
                </w:p>
              </w:tc>
              <w:tc>
                <w:tcPr>
                  <w:tcW w:w="7681" w:type="dxa"/>
                  <w:tcBorders>
                    <w:top w:val="nil"/>
                    <w:left w:val="nil"/>
                    <w:bottom w:val="single" w:sz="12" w:space="0" w:color="95B3D7"/>
                  </w:tcBorders>
                  <w:shd w:val="clear" w:color="auto" w:fill="FFFFFF"/>
                </w:tcPr>
                <w:p w14:paraId="1EBF0162" w14:textId="77777777" w:rsidR="00B94204" w:rsidRPr="00365BA1" w:rsidRDefault="00B94204" w:rsidP="00C17DEE">
                  <w:pPr>
                    <w:spacing w:before="60" w:after="60"/>
                    <w:jc w:val="left"/>
                    <w:rPr>
                      <w:rFonts w:eastAsia="Calibri"/>
                      <w:bCs/>
                      <w:color w:val="000000"/>
                      <w:sz w:val="20"/>
                      <w:szCs w:val="22"/>
                      <w:lang w:val="en-GB"/>
                    </w:rPr>
                  </w:pPr>
                  <w:r w:rsidRPr="00365BA1">
                    <w:rPr>
                      <w:rFonts w:eastAsia="Calibri"/>
                      <w:b/>
                      <w:bCs/>
                      <w:color w:val="000000"/>
                      <w:sz w:val="20"/>
                      <w:szCs w:val="22"/>
                      <w:lang w:val="en-GB"/>
                    </w:rPr>
                    <w:t>Description</w:t>
                  </w:r>
                  <w:r w:rsidRPr="00365BA1">
                    <w:rPr>
                      <w:rFonts w:eastAsia="Calibri"/>
                      <w:bCs/>
                      <w:color w:val="000000"/>
                      <w:sz w:val="20"/>
                      <w:szCs w:val="22"/>
                      <w:lang w:val="en-GB"/>
                    </w:rPr>
                    <w:t xml:space="preserve"> </w:t>
                  </w:r>
                </w:p>
              </w:tc>
            </w:tr>
            <w:tr w:rsidR="00B94204" w:rsidRPr="00365BA1" w14:paraId="1DE28F16" w14:textId="77777777" w:rsidTr="00C17DEE">
              <w:tc>
                <w:tcPr>
                  <w:tcW w:w="1586" w:type="dxa"/>
                  <w:shd w:val="clear" w:color="auto" w:fill="DBE5F1"/>
                </w:tcPr>
                <w:p w14:paraId="6DF8F373" w14:textId="77777777" w:rsidR="00B94204" w:rsidRPr="00710E96" w:rsidRDefault="00B94204" w:rsidP="00C17DEE">
                  <w:pPr>
                    <w:spacing w:before="60" w:after="60"/>
                    <w:jc w:val="left"/>
                    <w:rPr>
                      <w:rFonts w:eastAsia="Calibri"/>
                      <w:b/>
                      <w:bCs/>
                      <w:color w:val="000000"/>
                      <w:sz w:val="20"/>
                      <w:szCs w:val="22"/>
                      <w:lang w:val="en-GB"/>
                    </w:rPr>
                  </w:pPr>
                  <w:r w:rsidRPr="00710E96">
                    <w:rPr>
                      <w:rFonts w:eastAsia="Calibri"/>
                      <w:b/>
                      <w:bCs/>
                      <w:color w:val="000000"/>
                      <w:sz w:val="20"/>
                      <w:szCs w:val="22"/>
                      <w:lang w:val="en-GB"/>
                    </w:rPr>
                    <w:t>Ownership and authority</w:t>
                  </w:r>
                </w:p>
              </w:tc>
              <w:tc>
                <w:tcPr>
                  <w:tcW w:w="7681" w:type="dxa"/>
                  <w:shd w:val="clear" w:color="auto" w:fill="DBE5F1"/>
                </w:tcPr>
                <w:p w14:paraId="02A06FA7" w14:textId="77777777" w:rsidR="00B94204" w:rsidRPr="00365BA1" w:rsidRDefault="00B94204" w:rsidP="00B94204">
                  <w:pPr>
                    <w:numPr>
                      <w:ilvl w:val="0"/>
                      <w:numId w:val="162"/>
                    </w:numPr>
                    <w:spacing w:before="60" w:after="60"/>
                    <w:jc w:val="left"/>
                    <w:rPr>
                      <w:rFonts w:eastAsia="Calibri"/>
                      <w:color w:val="000000"/>
                      <w:sz w:val="20"/>
                      <w:szCs w:val="22"/>
                      <w:lang w:val="en-GB"/>
                    </w:rPr>
                  </w:pPr>
                  <w:r w:rsidRPr="00365BA1">
                    <w:rPr>
                      <w:rFonts w:eastAsia="Calibri"/>
                      <w:color w:val="000000"/>
                      <w:sz w:val="20"/>
                      <w:szCs w:val="22"/>
                      <w:lang w:val="en-GB"/>
                    </w:rPr>
                    <w:t>The data is managed by an accountable Data Custodian, who is responsible for the quality of the data and ensuring it meets user needs.</w:t>
                  </w:r>
                </w:p>
                <w:p w14:paraId="5FE80A4B" w14:textId="77777777" w:rsidR="00B94204" w:rsidRPr="00365BA1" w:rsidRDefault="00B94204" w:rsidP="00B94204">
                  <w:pPr>
                    <w:numPr>
                      <w:ilvl w:val="0"/>
                      <w:numId w:val="162"/>
                    </w:numPr>
                    <w:spacing w:before="60" w:after="60"/>
                    <w:jc w:val="left"/>
                    <w:rPr>
                      <w:rFonts w:eastAsia="Calibri"/>
                      <w:color w:val="000000"/>
                      <w:sz w:val="20"/>
                      <w:szCs w:val="22"/>
                      <w:lang w:val="en-GB"/>
                    </w:rPr>
                  </w:pPr>
                  <w:r w:rsidRPr="00365BA1">
                    <w:rPr>
                      <w:rFonts w:eastAsia="Calibri"/>
                      <w:color w:val="000000"/>
                      <w:sz w:val="20"/>
                      <w:szCs w:val="22"/>
                      <w:lang w:val="en-GB"/>
                    </w:rPr>
                    <w:t xml:space="preserve">The data being published or exchanged is not a copy, but is made accessible at source. </w:t>
                  </w:r>
                  <w:r>
                    <w:rPr>
                      <w:rFonts w:eastAsia="Calibri"/>
                      <w:color w:val="000000"/>
                      <w:sz w:val="20"/>
                      <w:szCs w:val="22"/>
                      <w:lang w:val="en-GB"/>
                    </w:rPr>
                    <w:t>U</w:t>
                  </w:r>
                  <w:r w:rsidRPr="00365BA1">
                    <w:rPr>
                      <w:rFonts w:eastAsia="Calibri"/>
                      <w:color w:val="000000"/>
                      <w:sz w:val="20"/>
                      <w:szCs w:val="22"/>
                      <w:lang w:val="en-GB"/>
                    </w:rPr>
                    <w:t xml:space="preserve">sers are accessing and re-using the original data, thus reducing duplication and errors.  </w:t>
                  </w:r>
                </w:p>
                <w:p w14:paraId="63DFDB07" w14:textId="77777777" w:rsidR="00B94204" w:rsidRPr="00365BA1" w:rsidRDefault="00B94204" w:rsidP="00B94204">
                  <w:pPr>
                    <w:numPr>
                      <w:ilvl w:val="0"/>
                      <w:numId w:val="162"/>
                    </w:numPr>
                    <w:spacing w:before="60" w:after="60"/>
                    <w:jc w:val="left"/>
                    <w:rPr>
                      <w:rFonts w:eastAsia="Calibri"/>
                      <w:color w:val="000000"/>
                      <w:sz w:val="20"/>
                      <w:szCs w:val="22"/>
                      <w:lang w:val="en-GB"/>
                    </w:rPr>
                  </w:pPr>
                  <w:r w:rsidRPr="00365BA1">
                    <w:rPr>
                      <w:rFonts w:eastAsia="Calibri"/>
                      <w:color w:val="000000"/>
                      <w:sz w:val="20"/>
                      <w:szCs w:val="22"/>
                      <w:lang w:val="en-GB"/>
                    </w:rPr>
                    <w:t xml:space="preserve">Entities should identify duplicate versions of data and designate a specific owner and authoritative source of that data. Further, they </w:t>
                  </w:r>
                  <w:r>
                    <w:rPr>
                      <w:rFonts w:eastAsia="Calibri"/>
                      <w:color w:val="000000"/>
                      <w:sz w:val="20"/>
                      <w:szCs w:val="22"/>
                      <w:lang w:val="en-GB"/>
                    </w:rPr>
                    <w:t>should</w:t>
                  </w:r>
                  <w:r w:rsidRPr="00365BA1">
                    <w:rPr>
                      <w:rFonts w:eastAsia="Calibri"/>
                      <w:color w:val="000000"/>
                      <w:sz w:val="20"/>
                      <w:szCs w:val="22"/>
                      <w:lang w:val="en-GB"/>
                    </w:rPr>
                    <w:t xml:space="preserve"> ensure other functions re-use this authoritative and maintained source directly, for example, via an API or downloading a copy from where the data lives as needed and not redistributing their copy. </w:t>
                  </w:r>
                </w:p>
              </w:tc>
            </w:tr>
            <w:tr w:rsidR="00B94204" w:rsidRPr="00365BA1" w14:paraId="130793CC" w14:textId="77777777" w:rsidTr="00C17DEE">
              <w:tc>
                <w:tcPr>
                  <w:tcW w:w="1586" w:type="dxa"/>
                  <w:shd w:val="clear" w:color="auto" w:fill="auto"/>
                </w:tcPr>
                <w:p w14:paraId="1797F5EB" w14:textId="77777777" w:rsidR="00B94204" w:rsidRPr="00365BA1" w:rsidRDefault="00B94204" w:rsidP="00C17DEE">
                  <w:pPr>
                    <w:spacing w:before="60" w:after="60"/>
                    <w:jc w:val="left"/>
                    <w:rPr>
                      <w:rFonts w:eastAsia="Calibri"/>
                      <w:b/>
                      <w:bCs/>
                      <w:color w:val="000000"/>
                      <w:sz w:val="20"/>
                      <w:szCs w:val="22"/>
                      <w:lang w:val="en-GB"/>
                    </w:rPr>
                  </w:pPr>
                  <w:r>
                    <w:rPr>
                      <w:rFonts w:eastAsia="Calibri"/>
                      <w:b/>
                      <w:bCs/>
                      <w:color w:val="000000"/>
                      <w:sz w:val="20"/>
                      <w:szCs w:val="22"/>
                      <w:lang w:val="en-GB"/>
                    </w:rPr>
                    <w:t>Accessibility</w:t>
                  </w:r>
                </w:p>
              </w:tc>
              <w:tc>
                <w:tcPr>
                  <w:tcW w:w="7681" w:type="dxa"/>
                  <w:shd w:val="clear" w:color="auto" w:fill="auto"/>
                </w:tcPr>
                <w:p w14:paraId="3BC1F151" w14:textId="77777777" w:rsidR="00B94204" w:rsidRPr="00365BA1" w:rsidRDefault="00B94204" w:rsidP="00B94204">
                  <w:pPr>
                    <w:numPr>
                      <w:ilvl w:val="0"/>
                      <w:numId w:val="163"/>
                    </w:numPr>
                    <w:spacing w:before="60" w:after="60"/>
                    <w:contextualSpacing/>
                    <w:jc w:val="left"/>
                    <w:rPr>
                      <w:rFonts w:eastAsia="Calibri"/>
                      <w:color w:val="000000"/>
                      <w:sz w:val="20"/>
                      <w:szCs w:val="22"/>
                      <w:lang w:val="en-GB"/>
                    </w:rPr>
                  </w:pPr>
                  <w:r w:rsidRPr="00365BA1">
                    <w:rPr>
                      <w:rFonts w:eastAsia="Calibri"/>
                      <w:color w:val="000000"/>
                      <w:sz w:val="20"/>
                      <w:szCs w:val="22"/>
                      <w:lang w:val="en-GB"/>
                    </w:rPr>
                    <w:t>The data is easy to find and use, because it:</w:t>
                  </w:r>
                </w:p>
                <w:p w14:paraId="1A538C11" w14:textId="77777777" w:rsidR="00B94204" w:rsidRPr="00365BA1" w:rsidRDefault="00B94204" w:rsidP="00B94204">
                  <w:pPr>
                    <w:numPr>
                      <w:ilvl w:val="0"/>
                      <w:numId w:val="164"/>
                    </w:numPr>
                    <w:spacing w:before="60" w:after="60"/>
                    <w:contextualSpacing/>
                    <w:jc w:val="left"/>
                    <w:rPr>
                      <w:rFonts w:eastAsia="Calibri"/>
                      <w:color w:val="000000"/>
                      <w:sz w:val="20"/>
                      <w:szCs w:val="22"/>
                      <w:lang w:val="en-GB"/>
                    </w:rPr>
                  </w:pPr>
                  <w:r w:rsidRPr="00365BA1">
                    <w:rPr>
                      <w:rFonts w:eastAsia="Calibri"/>
                      <w:color w:val="000000"/>
                      <w:sz w:val="20"/>
                      <w:szCs w:val="22"/>
                      <w:lang w:val="en-GB"/>
                    </w:rPr>
                    <w:t>Has comprehensive metadata for discoverability</w:t>
                  </w:r>
                </w:p>
                <w:p w14:paraId="12312146" w14:textId="77777777" w:rsidR="00B94204" w:rsidRPr="00365BA1" w:rsidRDefault="00B94204" w:rsidP="00B94204">
                  <w:pPr>
                    <w:numPr>
                      <w:ilvl w:val="0"/>
                      <w:numId w:val="164"/>
                    </w:numPr>
                    <w:spacing w:before="60" w:after="60"/>
                    <w:contextualSpacing/>
                    <w:jc w:val="left"/>
                    <w:rPr>
                      <w:rFonts w:eastAsia="Calibri"/>
                      <w:color w:val="000000"/>
                      <w:sz w:val="20"/>
                      <w:szCs w:val="22"/>
                      <w:lang w:val="en-GB"/>
                    </w:rPr>
                  </w:pPr>
                  <w:r w:rsidRPr="00365BA1">
                    <w:rPr>
                      <w:rFonts w:eastAsia="Calibri"/>
                      <w:color w:val="000000"/>
                      <w:sz w:val="20"/>
                      <w:szCs w:val="22"/>
                      <w:lang w:val="en-GB"/>
                    </w:rPr>
                    <w:t xml:space="preserve">Uses appropriate open machine readable formats (reducing the requirement to buy specific proprietary software and ensuring it is interoperable with other data) and, </w:t>
                  </w:r>
                </w:p>
                <w:p w14:paraId="01D63DA5" w14:textId="77777777" w:rsidR="00B94204" w:rsidRPr="00365BA1" w:rsidRDefault="00B94204" w:rsidP="00B94204">
                  <w:pPr>
                    <w:numPr>
                      <w:ilvl w:val="0"/>
                      <w:numId w:val="164"/>
                    </w:numPr>
                    <w:spacing w:before="60" w:after="60"/>
                    <w:contextualSpacing/>
                    <w:jc w:val="left"/>
                    <w:rPr>
                      <w:rFonts w:eastAsia="Calibri"/>
                      <w:color w:val="000000"/>
                      <w:sz w:val="20"/>
                      <w:szCs w:val="22"/>
                      <w:lang w:val="en-GB"/>
                    </w:rPr>
                  </w:pPr>
                  <w:r w:rsidRPr="00365BA1">
                    <w:rPr>
                      <w:rFonts w:eastAsia="Calibri"/>
                      <w:color w:val="000000"/>
                      <w:sz w:val="20"/>
                      <w:szCs w:val="22"/>
                      <w:lang w:val="en-GB"/>
                    </w:rPr>
                    <w:t>Is made available for bulk download or via an API either on the web or through a platform with reliable lasting permanent access that is supported over time.</w:t>
                  </w:r>
                </w:p>
              </w:tc>
            </w:tr>
            <w:tr w:rsidR="00B94204" w:rsidRPr="00365BA1" w14:paraId="185EB393" w14:textId="77777777" w:rsidTr="00C17DEE">
              <w:tc>
                <w:tcPr>
                  <w:tcW w:w="1586" w:type="dxa"/>
                  <w:shd w:val="clear" w:color="auto" w:fill="DBE5F1"/>
                </w:tcPr>
                <w:p w14:paraId="24BDBD13" w14:textId="77777777" w:rsidR="00B94204" w:rsidRPr="00365BA1" w:rsidRDefault="00B94204" w:rsidP="00C17DEE">
                  <w:pPr>
                    <w:spacing w:before="60" w:after="60"/>
                    <w:jc w:val="left"/>
                    <w:rPr>
                      <w:rFonts w:eastAsia="Calibri"/>
                      <w:b/>
                      <w:bCs/>
                      <w:color w:val="000000"/>
                      <w:sz w:val="20"/>
                      <w:szCs w:val="22"/>
                      <w:lang w:val="en-GB"/>
                    </w:rPr>
                  </w:pPr>
                  <w:r>
                    <w:rPr>
                      <w:rFonts w:eastAsia="Calibri"/>
                      <w:b/>
                      <w:bCs/>
                      <w:color w:val="000000"/>
                      <w:sz w:val="20"/>
                      <w:szCs w:val="22"/>
                      <w:lang w:val="en-GB"/>
                    </w:rPr>
                    <w:t>Accuracy</w:t>
                  </w:r>
                </w:p>
              </w:tc>
              <w:tc>
                <w:tcPr>
                  <w:tcW w:w="7681" w:type="dxa"/>
                  <w:shd w:val="clear" w:color="auto" w:fill="DBE5F1"/>
                </w:tcPr>
                <w:p w14:paraId="1E0B42B8" w14:textId="77777777" w:rsidR="00B94204" w:rsidRDefault="00B94204" w:rsidP="00B94204">
                  <w:pPr>
                    <w:numPr>
                      <w:ilvl w:val="0"/>
                      <w:numId w:val="165"/>
                    </w:numPr>
                    <w:spacing w:before="60" w:after="60"/>
                    <w:jc w:val="left"/>
                    <w:rPr>
                      <w:rFonts w:eastAsia="Calibri"/>
                      <w:color w:val="000000"/>
                      <w:sz w:val="20"/>
                      <w:szCs w:val="22"/>
                      <w:lang w:val="en-GB"/>
                    </w:rPr>
                  </w:pPr>
                  <w:r w:rsidRPr="00365BA1">
                    <w:rPr>
                      <w:rFonts w:eastAsia="Calibri"/>
                      <w:color w:val="000000"/>
                      <w:sz w:val="20"/>
                      <w:szCs w:val="22"/>
                      <w:lang w:val="en-GB"/>
                    </w:rPr>
                    <w:t xml:space="preserve">The data is sufficiently accurate for its intended use and any gaps, known limitations, approximations or errors are clearly described so that re-users understand the limitations of the data. </w:t>
                  </w:r>
                </w:p>
                <w:p w14:paraId="310B44E4" w14:textId="77777777" w:rsidR="00B94204" w:rsidRPr="00365BA1" w:rsidRDefault="00B94204" w:rsidP="00B94204">
                  <w:pPr>
                    <w:numPr>
                      <w:ilvl w:val="0"/>
                      <w:numId w:val="165"/>
                    </w:numPr>
                    <w:spacing w:before="60" w:after="60"/>
                    <w:jc w:val="left"/>
                    <w:rPr>
                      <w:rFonts w:eastAsia="Calibri"/>
                      <w:color w:val="000000"/>
                      <w:sz w:val="20"/>
                      <w:szCs w:val="22"/>
                      <w:lang w:val="en-GB"/>
                    </w:rPr>
                  </w:pPr>
                  <w:r w:rsidRPr="00365BA1">
                    <w:rPr>
                      <w:rFonts w:eastAsia="Calibri"/>
                      <w:color w:val="000000"/>
                      <w:sz w:val="20"/>
                      <w:szCs w:val="22"/>
                      <w:lang w:val="en-GB"/>
                    </w:rPr>
                    <w:t>Users both inside and outside the Entity should have a way to communicate their requirements for greater accuracy and have those acted on by the Data Custodian / Data Specialist responsible.</w:t>
                  </w:r>
                </w:p>
              </w:tc>
            </w:tr>
            <w:tr w:rsidR="00B94204" w:rsidRPr="00365BA1" w14:paraId="30BAB9AD" w14:textId="77777777" w:rsidTr="00C17DEE">
              <w:tc>
                <w:tcPr>
                  <w:tcW w:w="1586" w:type="dxa"/>
                  <w:shd w:val="clear" w:color="auto" w:fill="auto"/>
                </w:tcPr>
                <w:p w14:paraId="041BD297" w14:textId="77777777" w:rsidR="00B94204" w:rsidRPr="00365BA1" w:rsidRDefault="00B94204" w:rsidP="00C17DEE">
                  <w:pPr>
                    <w:spacing w:before="60" w:after="60"/>
                    <w:jc w:val="left"/>
                    <w:rPr>
                      <w:rFonts w:eastAsia="Calibri"/>
                      <w:b/>
                      <w:bCs/>
                      <w:color w:val="000000"/>
                      <w:sz w:val="20"/>
                      <w:szCs w:val="22"/>
                      <w:lang w:val="en-GB"/>
                    </w:rPr>
                  </w:pPr>
                  <w:r>
                    <w:rPr>
                      <w:rFonts w:eastAsia="Calibri"/>
                      <w:b/>
                      <w:bCs/>
                      <w:color w:val="000000"/>
                      <w:sz w:val="20"/>
                      <w:szCs w:val="22"/>
                      <w:lang w:val="en-GB"/>
                    </w:rPr>
                    <w:t>Descriptiveness</w:t>
                  </w:r>
                </w:p>
              </w:tc>
              <w:tc>
                <w:tcPr>
                  <w:tcW w:w="7681" w:type="dxa"/>
                  <w:shd w:val="clear" w:color="auto" w:fill="auto"/>
                </w:tcPr>
                <w:p w14:paraId="3A6AA992" w14:textId="77777777" w:rsidR="00B94204" w:rsidRDefault="00B94204" w:rsidP="00B94204">
                  <w:pPr>
                    <w:numPr>
                      <w:ilvl w:val="0"/>
                      <w:numId w:val="165"/>
                    </w:numPr>
                    <w:spacing w:before="60" w:after="60"/>
                    <w:jc w:val="left"/>
                    <w:rPr>
                      <w:rFonts w:eastAsia="Calibri"/>
                      <w:color w:val="000000"/>
                      <w:sz w:val="20"/>
                      <w:szCs w:val="22"/>
                      <w:lang w:val="en-GB"/>
                    </w:rPr>
                  </w:pPr>
                  <w:r w:rsidRPr="00365BA1">
                    <w:rPr>
                      <w:rFonts w:eastAsia="Calibri"/>
                      <w:color w:val="000000"/>
                      <w:sz w:val="20"/>
                      <w:szCs w:val="22"/>
                      <w:lang w:val="en-GB"/>
                    </w:rPr>
                    <w:t xml:space="preserve">Data </w:t>
                  </w:r>
                  <w:r>
                    <w:rPr>
                      <w:rFonts w:eastAsia="Calibri"/>
                      <w:color w:val="000000"/>
                      <w:sz w:val="20"/>
                      <w:szCs w:val="22"/>
                      <w:lang w:val="en-GB"/>
                    </w:rPr>
                    <w:t>has</w:t>
                  </w:r>
                  <w:r w:rsidRPr="00365BA1">
                    <w:rPr>
                      <w:rFonts w:eastAsia="Calibri"/>
                      <w:color w:val="000000"/>
                      <w:sz w:val="20"/>
                      <w:szCs w:val="22"/>
                      <w:lang w:val="en-GB"/>
                    </w:rPr>
                    <w:t xml:space="preserve"> context to that potential re-users know what is in the data and how reliable it is so that they can effectively judge whethe</w:t>
                  </w:r>
                  <w:r>
                    <w:rPr>
                      <w:rFonts w:eastAsia="Calibri"/>
                      <w:color w:val="000000"/>
                      <w:sz w:val="20"/>
                      <w:szCs w:val="22"/>
                      <w:lang w:val="en-GB"/>
                    </w:rPr>
                    <w:t xml:space="preserve">r it is fit for their purpose. </w:t>
                  </w:r>
                </w:p>
                <w:p w14:paraId="28F82127" w14:textId="77777777" w:rsidR="00B94204" w:rsidRDefault="00B94204" w:rsidP="00B94204">
                  <w:pPr>
                    <w:numPr>
                      <w:ilvl w:val="0"/>
                      <w:numId w:val="165"/>
                    </w:numPr>
                    <w:spacing w:before="60" w:after="60"/>
                    <w:jc w:val="left"/>
                    <w:rPr>
                      <w:rFonts w:eastAsia="Calibri"/>
                      <w:color w:val="000000"/>
                      <w:sz w:val="20"/>
                      <w:szCs w:val="22"/>
                      <w:lang w:val="en-GB"/>
                    </w:rPr>
                  </w:pPr>
                  <w:r>
                    <w:rPr>
                      <w:rFonts w:eastAsia="Calibri"/>
                      <w:color w:val="000000"/>
                      <w:sz w:val="20"/>
                      <w:szCs w:val="22"/>
                      <w:lang w:val="en-GB"/>
                    </w:rPr>
                    <w:t>T</w:t>
                  </w:r>
                  <w:r w:rsidRPr="00365BA1">
                    <w:rPr>
                      <w:rFonts w:eastAsia="Calibri"/>
                      <w:color w:val="000000"/>
                      <w:sz w:val="20"/>
                      <w:szCs w:val="22"/>
                      <w:lang w:val="en-GB"/>
                    </w:rPr>
                    <w:t xml:space="preserve">his means all datasets should have associated metadata and ideally a schema specifying the ranges and values of each field. </w:t>
                  </w:r>
                </w:p>
                <w:p w14:paraId="521CAA36" w14:textId="77777777" w:rsidR="00B94204" w:rsidRPr="00365BA1" w:rsidRDefault="00B94204" w:rsidP="00B94204">
                  <w:pPr>
                    <w:numPr>
                      <w:ilvl w:val="0"/>
                      <w:numId w:val="165"/>
                    </w:numPr>
                    <w:spacing w:before="60" w:after="60"/>
                    <w:jc w:val="left"/>
                    <w:rPr>
                      <w:rFonts w:eastAsia="Calibri"/>
                      <w:color w:val="000000"/>
                      <w:sz w:val="20"/>
                      <w:szCs w:val="22"/>
                      <w:lang w:val="en-GB"/>
                    </w:rPr>
                  </w:pPr>
                  <w:r w:rsidRPr="00365BA1">
                    <w:rPr>
                      <w:rFonts w:eastAsia="Calibri"/>
                      <w:color w:val="000000"/>
                      <w:sz w:val="20"/>
                      <w:szCs w:val="22"/>
                      <w:lang w:val="en-GB"/>
                    </w:rPr>
                    <w:t>Re-users should be able to understand how the data was created and processed, it’s temporal and geographic coverage, granularity and limitations.</w:t>
                  </w:r>
                </w:p>
              </w:tc>
            </w:tr>
            <w:tr w:rsidR="00B94204" w:rsidRPr="00365BA1" w14:paraId="4E3AB7D8" w14:textId="77777777" w:rsidTr="00C17DEE">
              <w:tc>
                <w:tcPr>
                  <w:tcW w:w="1586" w:type="dxa"/>
                  <w:shd w:val="clear" w:color="auto" w:fill="DBE5F1"/>
                </w:tcPr>
                <w:p w14:paraId="0671F672" w14:textId="77777777" w:rsidR="00B94204" w:rsidRPr="00365BA1" w:rsidRDefault="00B94204" w:rsidP="00C17DEE">
                  <w:pPr>
                    <w:spacing w:before="60" w:after="60"/>
                    <w:jc w:val="left"/>
                    <w:rPr>
                      <w:rFonts w:eastAsia="Calibri"/>
                      <w:b/>
                      <w:bCs/>
                      <w:color w:val="000000"/>
                      <w:sz w:val="20"/>
                      <w:szCs w:val="22"/>
                      <w:lang w:val="en-GB"/>
                    </w:rPr>
                  </w:pPr>
                  <w:r>
                    <w:rPr>
                      <w:rFonts w:eastAsia="Calibri"/>
                      <w:b/>
                      <w:bCs/>
                      <w:color w:val="000000"/>
                      <w:sz w:val="20"/>
                      <w:szCs w:val="22"/>
                      <w:lang w:val="en-GB"/>
                    </w:rPr>
                    <w:t>Timeliness</w:t>
                  </w:r>
                </w:p>
              </w:tc>
              <w:tc>
                <w:tcPr>
                  <w:tcW w:w="7681" w:type="dxa"/>
                  <w:shd w:val="clear" w:color="auto" w:fill="DBE5F1"/>
                </w:tcPr>
                <w:p w14:paraId="5D0829A9" w14:textId="77777777" w:rsidR="00B94204" w:rsidRPr="00365BA1" w:rsidRDefault="00B94204" w:rsidP="00B94204">
                  <w:pPr>
                    <w:numPr>
                      <w:ilvl w:val="0"/>
                      <w:numId w:val="166"/>
                    </w:numPr>
                    <w:spacing w:before="60" w:after="60"/>
                    <w:jc w:val="left"/>
                    <w:rPr>
                      <w:rFonts w:eastAsia="Calibri"/>
                      <w:color w:val="000000"/>
                      <w:sz w:val="20"/>
                      <w:szCs w:val="22"/>
                      <w:lang w:val="en-GB"/>
                    </w:rPr>
                  </w:pPr>
                  <w:r w:rsidRPr="00365BA1">
                    <w:rPr>
                      <w:rFonts w:eastAsia="Calibri"/>
                      <w:color w:val="000000"/>
                      <w:sz w:val="20"/>
                      <w:szCs w:val="22"/>
                      <w:lang w:val="en-GB"/>
                    </w:rPr>
                    <w:t xml:space="preserve">Data is published or made accessible in real-time or soon after the data has been generated. The data being published for re-use as open data or exchanged with other </w:t>
                  </w:r>
                  <w:r>
                    <w:rPr>
                      <w:rFonts w:eastAsia="Calibri"/>
                      <w:color w:val="000000"/>
                      <w:sz w:val="20"/>
                      <w:szCs w:val="22"/>
                      <w:lang w:val="en-GB"/>
                    </w:rPr>
                    <w:t>E</w:t>
                  </w:r>
                  <w:r w:rsidRPr="00365BA1">
                    <w:rPr>
                      <w:rFonts w:eastAsia="Calibri"/>
                      <w:color w:val="000000"/>
                      <w:sz w:val="20"/>
                      <w:szCs w:val="22"/>
                      <w:lang w:val="en-GB"/>
                    </w:rPr>
                    <w:t xml:space="preserve">ntities should be the same data as that being used for its intended purpose within the data generating Entity. </w:t>
                  </w:r>
                </w:p>
                <w:p w14:paraId="1D3325B8" w14:textId="77777777" w:rsidR="00B94204" w:rsidRPr="00365BA1" w:rsidRDefault="00B94204" w:rsidP="00B94204">
                  <w:pPr>
                    <w:numPr>
                      <w:ilvl w:val="0"/>
                      <w:numId w:val="166"/>
                    </w:numPr>
                    <w:spacing w:before="60" w:after="60"/>
                    <w:jc w:val="left"/>
                    <w:rPr>
                      <w:rFonts w:eastAsia="Calibri"/>
                      <w:color w:val="000000"/>
                      <w:sz w:val="20"/>
                      <w:szCs w:val="22"/>
                      <w:lang w:val="en-GB"/>
                    </w:rPr>
                  </w:pPr>
                  <w:r w:rsidRPr="00365BA1">
                    <w:rPr>
                      <w:rFonts w:eastAsia="Calibri"/>
                      <w:color w:val="000000"/>
                      <w:sz w:val="20"/>
                      <w:szCs w:val="22"/>
                      <w:lang w:val="en-GB"/>
                    </w:rPr>
                    <w:t>If it</w:t>
                  </w:r>
                  <w:r>
                    <w:rPr>
                      <w:rFonts w:eastAsia="Calibri"/>
                      <w:color w:val="000000"/>
                      <w:sz w:val="20"/>
                      <w:szCs w:val="22"/>
                      <w:lang w:val="en-GB"/>
                    </w:rPr>
                    <w:t xml:space="preserve"> i</w:t>
                  </w:r>
                  <w:r w:rsidRPr="00365BA1">
                    <w:rPr>
                      <w:rFonts w:eastAsia="Calibri"/>
                      <w:color w:val="000000"/>
                      <w:sz w:val="20"/>
                      <w:szCs w:val="22"/>
                      <w:lang w:val="en-GB"/>
                    </w:rPr>
                    <w:t>s regularly updating data (such as a monthly report) the update schedule should be clear in the metadata and should be reasonably followed closely to ensure re-users can rely and trust this data for operational needs and decision making purposes.</w:t>
                  </w:r>
                </w:p>
              </w:tc>
            </w:tr>
            <w:tr w:rsidR="00B94204" w:rsidRPr="00365BA1" w14:paraId="4437119F" w14:textId="77777777" w:rsidTr="00C17DEE">
              <w:tc>
                <w:tcPr>
                  <w:tcW w:w="1586" w:type="dxa"/>
                  <w:shd w:val="clear" w:color="auto" w:fill="auto"/>
                </w:tcPr>
                <w:p w14:paraId="3DABB58E" w14:textId="77777777" w:rsidR="00B94204" w:rsidRPr="00365BA1" w:rsidRDefault="00B94204" w:rsidP="00C17DEE">
                  <w:pPr>
                    <w:spacing w:before="60" w:after="60"/>
                    <w:jc w:val="left"/>
                    <w:rPr>
                      <w:rFonts w:eastAsia="Calibri"/>
                      <w:b/>
                      <w:bCs/>
                      <w:color w:val="000000"/>
                      <w:sz w:val="20"/>
                      <w:szCs w:val="22"/>
                      <w:lang w:val="en-GB"/>
                    </w:rPr>
                  </w:pPr>
                  <w:r w:rsidRPr="00365BA1">
                    <w:rPr>
                      <w:rFonts w:eastAsia="Calibri"/>
                      <w:b/>
                      <w:bCs/>
                      <w:color w:val="000000"/>
                      <w:sz w:val="20"/>
                      <w:szCs w:val="22"/>
                      <w:lang w:val="en-GB"/>
                    </w:rPr>
                    <w:t>Complete</w:t>
                  </w:r>
                  <w:r>
                    <w:rPr>
                      <w:rFonts w:eastAsia="Calibri"/>
                      <w:b/>
                      <w:bCs/>
                      <w:color w:val="000000"/>
                      <w:sz w:val="20"/>
                      <w:szCs w:val="22"/>
                      <w:lang w:val="en-GB"/>
                    </w:rPr>
                    <w:t>ness</w:t>
                  </w:r>
                </w:p>
              </w:tc>
              <w:tc>
                <w:tcPr>
                  <w:tcW w:w="7681" w:type="dxa"/>
                  <w:shd w:val="clear" w:color="auto" w:fill="auto"/>
                </w:tcPr>
                <w:p w14:paraId="7F60EB7D" w14:textId="77777777" w:rsidR="00B94204" w:rsidRPr="00365BA1" w:rsidRDefault="00B94204" w:rsidP="00B94204">
                  <w:pPr>
                    <w:numPr>
                      <w:ilvl w:val="0"/>
                      <w:numId w:val="167"/>
                    </w:numPr>
                    <w:spacing w:before="60" w:after="60"/>
                    <w:jc w:val="left"/>
                    <w:rPr>
                      <w:rFonts w:eastAsia="Calibri"/>
                      <w:color w:val="000000"/>
                      <w:sz w:val="20"/>
                      <w:szCs w:val="22"/>
                      <w:lang w:val="en-GB"/>
                    </w:rPr>
                  </w:pPr>
                  <w:r w:rsidRPr="00365BA1">
                    <w:rPr>
                      <w:rFonts w:eastAsia="Calibri"/>
                      <w:color w:val="000000"/>
                      <w:sz w:val="20"/>
                      <w:szCs w:val="22"/>
                      <w:lang w:val="en-GB"/>
                    </w:rPr>
                    <w:t xml:space="preserve">The data should make sense as a complete dataset. It should be usable without requiring other data (other than </w:t>
                  </w:r>
                  <w:r>
                    <w:rPr>
                      <w:rFonts w:eastAsia="Calibri"/>
                      <w:color w:val="000000"/>
                      <w:sz w:val="20"/>
                      <w:szCs w:val="22"/>
                      <w:lang w:val="en-GB"/>
                    </w:rPr>
                    <w:t>P</w:t>
                  </w:r>
                  <w:r w:rsidRPr="00365BA1">
                    <w:rPr>
                      <w:rFonts w:eastAsia="Calibri"/>
                      <w:color w:val="000000"/>
                      <w:sz w:val="20"/>
                      <w:szCs w:val="22"/>
                      <w:lang w:val="en-GB"/>
                    </w:rPr>
                    <w:t xml:space="preserve">rimary </w:t>
                  </w:r>
                  <w:r>
                    <w:rPr>
                      <w:rFonts w:eastAsia="Calibri"/>
                      <w:color w:val="000000"/>
                      <w:sz w:val="20"/>
                      <w:szCs w:val="22"/>
                      <w:lang w:val="en-GB"/>
                    </w:rPr>
                    <w:t>R</w:t>
                  </w:r>
                  <w:r w:rsidRPr="00365BA1">
                    <w:rPr>
                      <w:rFonts w:eastAsia="Calibri"/>
                      <w:color w:val="000000"/>
                      <w:sz w:val="20"/>
                      <w:szCs w:val="22"/>
                      <w:lang w:val="en-GB"/>
                    </w:rPr>
                    <w:t>egistries data) to make sense or use of it. This means data should be published or exchanged as datasets which are comprehensive and relevant missing records should be flagged.</w:t>
                  </w:r>
                </w:p>
              </w:tc>
            </w:tr>
            <w:tr w:rsidR="00B94204" w:rsidRPr="00365BA1" w14:paraId="32E780AB" w14:textId="77777777" w:rsidTr="00C17DEE">
              <w:tc>
                <w:tcPr>
                  <w:tcW w:w="1586" w:type="dxa"/>
                  <w:tcBorders>
                    <w:bottom w:val="single" w:sz="2" w:space="0" w:color="95B3D7"/>
                  </w:tcBorders>
                  <w:shd w:val="clear" w:color="auto" w:fill="DBE5F1"/>
                </w:tcPr>
                <w:p w14:paraId="0FABDA4E" w14:textId="77777777" w:rsidR="00B94204" w:rsidRPr="00365BA1" w:rsidRDefault="00B94204" w:rsidP="00C17DEE">
                  <w:pPr>
                    <w:spacing w:before="60" w:after="60"/>
                    <w:jc w:val="left"/>
                    <w:rPr>
                      <w:rFonts w:eastAsia="Calibri"/>
                      <w:b/>
                      <w:bCs/>
                      <w:color w:val="000000"/>
                      <w:sz w:val="20"/>
                      <w:szCs w:val="22"/>
                      <w:lang w:val="en-GB"/>
                    </w:rPr>
                  </w:pPr>
                  <w:r>
                    <w:rPr>
                      <w:rFonts w:eastAsia="Calibri"/>
                      <w:b/>
                      <w:bCs/>
                      <w:color w:val="000000"/>
                      <w:sz w:val="20"/>
                      <w:szCs w:val="22"/>
                      <w:lang w:val="en-GB"/>
                    </w:rPr>
                    <w:t>Validation</w:t>
                  </w:r>
                </w:p>
              </w:tc>
              <w:tc>
                <w:tcPr>
                  <w:tcW w:w="7681" w:type="dxa"/>
                  <w:tcBorders>
                    <w:bottom w:val="single" w:sz="2" w:space="0" w:color="95B3D7"/>
                  </w:tcBorders>
                  <w:shd w:val="clear" w:color="auto" w:fill="DBE5F1"/>
                </w:tcPr>
                <w:p w14:paraId="4EE29822" w14:textId="77777777" w:rsidR="00B94204" w:rsidRDefault="00B94204" w:rsidP="00B94204">
                  <w:pPr>
                    <w:numPr>
                      <w:ilvl w:val="0"/>
                      <w:numId w:val="167"/>
                    </w:numPr>
                    <w:spacing w:before="60" w:after="60"/>
                    <w:jc w:val="left"/>
                    <w:rPr>
                      <w:rFonts w:eastAsia="Calibri"/>
                      <w:color w:val="000000"/>
                      <w:sz w:val="20"/>
                      <w:szCs w:val="22"/>
                      <w:lang w:val="en-GB"/>
                    </w:rPr>
                  </w:pPr>
                  <w:r w:rsidRPr="00365BA1">
                    <w:rPr>
                      <w:rFonts w:eastAsia="Calibri"/>
                      <w:color w:val="000000"/>
                      <w:sz w:val="20"/>
                      <w:szCs w:val="22"/>
                      <w:lang w:val="en-GB"/>
                    </w:rPr>
                    <w:t xml:space="preserve">The data should be valid and effort made to ensure it is accurate and reliable over time. </w:t>
                  </w:r>
                </w:p>
                <w:p w14:paraId="65F33A39" w14:textId="77777777" w:rsidR="00B94204" w:rsidRDefault="00B94204" w:rsidP="00B94204">
                  <w:pPr>
                    <w:numPr>
                      <w:ilvl w:val="0"/>
                      <w:numId w:val="167"/>
                    </w:numPr>
                    <w:spacing w:before="60" w:after="60"/>
                    <w:jc w:val="left"/>
                    <w:rPr>
                      <w:rFonts w:eastAsia="Calibri"/>
                      <w:color w:val="000000"/>
                      <w:sz w:val="20"/>
                      <w:szCs w:val="22"/>
                      <w:lang w:val="en-GB"/>
                    </w:rPr>
                  </w:pPr>
                  <w:r w:rsidRPr="00365BA1">
                    <w:rPr>
                      <w:rFonts w:eastAsia="Calibri"/>
                      <w:color w:val="000000"/>
                      <w:sz w:val="20"/>
                      <w:szCs w:val="22"/>
                      <w:lang w:val="en-GB"/>
                    </w:rPr>
                    <w:t xml:space="preserve">This means for core and frequently updated data: </w:t>
                  </w:r>
                </w:p>
                <w:p w14:paraId="3F0D8FCC" w14:textId="77777777" w:rsidR="00B94204" w:rsidRDefault="00B94204" w:rsidP="00B94204">
                  <w:pPr>
                    <w:numPr>
                      <w:ilvl w:val="1"/>
                      <w:numId w:val="167"/>
                    </w:numPr>
                    <w:spacing w:before="60" w:after="60"/>
                    <w:jc w:val="left"/>
                    <w:rPr>
                      <w:rFonts w:eastAsia="Calibri"/>
                      <w:color w:val="000000"/>
                      <w:sz w:val="20"/>
                      <w:szCs w:val="22"/>
                      <w:lang w:val="en-GB"/>
                    </w:rPr>
                  </w:pPr>
                  <w:r>
                    <w:rPr>
                      <w:rFonts w:eastAsia="Calibri"/>
                      <w:color w:val="000000"/>
                      <w:sz w:val="20"/>
                      <w:szCs w:val="22"/>
                      <w:lang w:val="en-GB"/>
                    </w:rPr>
                    <w:t>U</w:t>
                  </w:r>
                  <w:r w:rsidRPr="00365BA1">
                    <w:rPr>
                      <w:rFonts w:eastAsia="Calibri"/>
                      <w:color w:val="000000"/>
                      <w:sz w:val="20"/>
                      <w:szCs w:val="22"/>
                      <w:lang w:val="en-GB"/>
                    </w:rPr>
                    <w:t>sing a schema</w:t>
                  </w:r>
                </w:p>
                <w:p w14:paraId="06525EF4" w14:textId="77777777" w:rsidR="00B94204" w:rsidRDefault="00B94204" w:rsidP="00B94204">
                  <w:pPr>
                    <w:numPr>
                      <w:ilvl w:val="1"/>
                      <w:numId w:val="167"/>
                    </w:numPr>
                    <w:spacing w:before="60" w:after="60"/>
                    <w:jc w:val="left"/>
                    <w:rPr>
                      <w:rFonts w:eastAsia="Calibri"/>
                      <w:color w:val="000000"/>
                      <w:sz w:val="20"/>
                      <w:szCs w:val="22"/>
                      <w:lang w:val="en-GB"/>
                    </w:rPr>
                  </w:pPr>
                  <w:r>
                    <w:rPr>
                      <w:rFonts w:eastAsia="Calibri"/>
                      <w:color w:val="000000"/>
                      <w:sz w:val="20"/>
                      <w:szCs w:val="22"/>
                      <w:lang w:val="en-GB"/>
                    </w:rPr>
                    <w:t>H</w:t>
                  </w:r>
                  <w:r w:rsidRPr="00365BA1">
                    <w:rPr>
                      <w:rFonts w:eastAsia="Calibri"/>
                      <w:color w:val="000000"/>
                      <w:sz w:val="20"/>
                      <w:szCs w:val="22"/>
                      <w:lang w:val="en-GB"/>
                    </w:rPr>
                    <w:t xml:space="preserve">aving a clear data model with unique identifiers for the main objects in the data (for example National ID for citizens) </w:t>
                  </w:r>
                </w:p>
                <w:p w14:paraId="211161F4" w14:textId="77777777" w:rsidR="00B94204" w:rsidRPr="00365BA1" w:rsidRDefault="00B94204" w:rsidP="00B94204">
                  <w:pPr>
                    <w:numPr>
                      <w:ilvl w:val="1"/>
                      <w:numId w:val="167"/>
                    </w:numPr>
                    <w:spacing w:before="60" w:after="60"/>
                    <w:jc w:val="left"/>
                    <w:rPr>
                      <w:rFonts w:eastAsia="Calibri"/>
                      <w:color w:val="000000"/>
                      <w:sz w:val="20"/>
                      <w:szCs w:val="22"/>
                      <w:lang w:val="en-GB"/>
                    </w:rPr>
                  </w:pPr>
                  <w:r>
                    <w:rPr>
                      <w:rFonts w:eastAsia="Calibri"/>
                      <w:color w:val="000000"/>
                      <w:sz w:val="20"/>
                      <w:szCs w:val="22"/>
                      <w:lang w:val="en-GB"/>
                    </w:rPr>
                    <w:t>R</w:t>
                  </w:r>
                  <w:r w:rsidRPr="00365BA1">
                    <w:rPr>
                      <w:rFonts w:eastAsia="Calibri"/>
                      <w:color w:val="000000"/>
                      <w:sz w:val="20"/>
                      <w:szCs w:val="22"/>
                      <w:lang w:val="en-GB"/>
                    </w:rPr>
                    <w:t>egularly cleaning and testing the data to remove errors or duplicates.</w:t>
                  </w:r>
                </w:p>
              </w:tc>
            </w:tr>
          </w:tbl>
          <w:p w14:paraId="763FEE58" w14:textId="77777777" w:rsidR="00B94204" w:rsidRDefault="00B94204" w:rsidP="00C17DEE">
            <w:pPr>
              <w:spacing w:before="60" w:after="60"/>
              <w:jc w:val="left"/>
              <w:rPr>
                <w:rFonts w:eastAsia="Calibri"/>
                <w:color w:val="000000"/>
                <w:sz w:val="4"/>
                <w:szCs w:val="22"/>
                <w:lang w:val="en-GB"/>
              </w:rPr>
            </w:pPr>
          </w:p>
          <w:p w14:paraId="0DA79817" w14:textId="77777777" w:rsidR="00B94204" w:rsidRPr="00806DCE" w:rsidRDefault="00B94204" w:rsidP="00C17DEE">
            <w:pPr>
              <w:spacing w:before="60" w:after="60"/>
              <w:jc w:val="left"/>
              <w:rPr>
                <w:rFonts w:eastAsia="Calibri"/>
                <w:color w:val="000000"/>
                <w:sz w:val="4"/>
                <w:szCs w:val="22"/>
                <w:lang w:val="en-GB"/>
              </w:rPr>
            </w:pPr>
          </w:p>
        </w:tc>
      </w:tr>
      <w:tr w:rsidR="00B94204" w:rsidRPr="00686021" w14:paraId="58A04537" w14:textId="77777777" w:rsidTr="00C17DEE">
        <w:trPr>
          <w:cantSplit/>
          <w:trHeight w:val="6183"/>
        </w:trPr>
        <w:tc>
          <w:tcPr>
            <w:tcW w:w="9493" w:type="dxa"/>
            <w:tcBorders>
              <w:top w:val="nil"/>
            </w:tcBorders>
            <w:shd w:val="clear" w:color="auto" w:fill="FFFFFF"/>
          </w:tcPr>
          <w:p w14:paraId="2F459DD9" w14:textId="77777777" w:rsidR="00B94204" w:rsidRPr="00686021" w:rsidRDefault="00B94204" w:rsidP="00C17DEE">
            <w:pPr>
              <w:spacing w:before="60"/>
              <w:jc w:val="left"/>
              <w:rPr>
                <w:rFonts w:eastAsia="Calibri"/>
                <w:color w:val="000000"/>
                <w:szCs w:val="20"/>
                <w:lang w:val="en-GB"/>
              </w:rPr>
            </w:pPr>
            <w:r w:rsidRPr="00686021">
              <w:rPr>
                <w:rFonts w:eastAsia="Calibri"/>
                <w:color w:val="000000"/>
                <w:szCs w:val="20"/>
                <w:lang w:val="en-GB"/>
              </w:rPr>
              <w:t xml:space="preserve">Not all of these Principles will need to be applied in full to every dataset in order for data to be appropriate for purpose.  Data quality may be appropriate for current purposes even if one or more of the principles is overlooked. </w:t>
            </w:r>
            <w:r>
              <w:rPr>
                <w:rFonts w:eastAsia="Calibri"/>
                <w:color w:val="000000"/>
                <w:szCs w:val="20"/>
                <w:lang w:val="en-GB"/>
              </w:rPr>
              <w:t>(</w:t>
            </w:r>
            <w:r w:rsidRPr="00686021">
              <w:rPr>
                <w:rFonts w:eastAsia="Calibri"/>
                <w:color w:val="000000"/>
                <w:szCs w:val="20"/>
                <w:lang w:val="en-GB"/>
              </w:rPr>
              <w:t>For example, data may be collected with a lower accuracy level to provide data in a timely manner if time is a priority.</w:t>
            </w:r>
            <w:r>
              <w:rPr>
                <w:rFonts w:eastAsia="Calibri"/>
                <w:color w:val="000000"/>
                <w:szCs w:val="20"/>
                <w:lang w:val="en-GB"/>
              </w:rPr>
              <w:t>)  This means that</w:t>
            </w:r>
            <w:r w:rsidRPr="00686021">
              <w:rPr>
                <w:rFonts w:eastAsia="Calibri"/>
                <w:color w:val="000000"/>
                <w:szCs w:val="20"/>
                <w:lang w:val="en-GB"/>
              </w:rPr>
              <w:t xml:space="preserve"> these Principles </w:t>
            </w:r>
            <w:r>
              <w:rPr>
                <w:rFonts w:eastAsia="Calibri"/>
                <w:color w:val="000000"/>
                <w:szCs w:val="20"/>
                <w:lang w:val="en-GB"/>
              </w:rPr>
              <w:t>should</w:t>
            </w:r>
            <w:r w:rsidRPr="00686021">
              <w:rPr>
                <w:rFonts w:eastAsia="Calibri"/>
                <w:color w:val="000000"/>
                <w:szCs w:val="20"/>
                <w:lang w:val="en-GB"/>
              </w:rPr>
              <w:t xml:space="preserve"> be balanced against the importance and intended use of the relevant data. </w:t>
            </w:r>
          </w:p>
          <w:p w14:paraId="1CC55E62" w14:textId="1F100D21" w:rsidR="00B94204" w:rsidRPr="00686021" w:rsidRDefault="00B94204" w:rsidP="00C17DEE">
            <w:pPr>
              <w:spacing w:before="60" w:after="60"/>
              <w:jc w:val="left"/>
              <w:rPr>
                <w:rFonts w:eastAsia="Calibri"/>
                <w:color w:val="000000"/>
                <w:szCs w:val="20"/>
                <w:lang w:val="en-GB"/>
              </w:rPr>
            </w:pPr>
            <w:r>
              <w:rPr>
                <w:rFonts w:eastAsia="Calibri"/>
                <w:color w:val="000000"/>
                <w:szCs w:val="20"/>
                <w:lang w:val="en-GB"/>
              </w:rPr>
              <w:t>However</w:t>
            </w:r>
            <w:r w:rsidR="00FE5ABC">
              <w:rPr>
                <w:rFonts w:eastAsia="Calibri"/>
                <w:color w:val="000000"/>
                <w:szCs w:val="20"/>
                <w:lang w:val="en-GB"/>
              </w:rPr>
              <w:t xml:space="preserve">, </w:t>
            </w:r>
            <w:r w:rsidR="00FE5ABC" w:rsidRPr="00686021">
              <w:rPr>
                <w:rFonts w:eastAsia="Calibri"/>
                <w:color w:val="000000"/>
                <w:szCs w:val="20"/>
                <w:lang w:val="en-GB"/>
              </w:rPr>
              <w:t>some</w:t>
            </w:r>
            <w:r w:rsidRPr="00686021">
              <w:rPr>
                <w:rFonts w:eastAsia="Calibri"/>
                <w:color w:val="000000"/>
                <w:szCs w:val="20"/>
                <w:lang w:val="en-GB"/>
              </w:rPr>
              <w:t xml:space="preserve"> quality charact</w:t>
            </w:r>
            <w:r>
              <w:rPr>
                <w:rFonts w:eastAsia="Calibri"/>
                <w:color w:val="000000"/>
                <w:szCs w:val="20"/>
                <w:lang w:val="en-GB"/>
              </w:rPr>
              <w:t>er</w:t>
            </w:r>
            <w:r w:rsidRPr="00686021">
              <w:rPr>
                <w:rFonts w:eastAsia="Calibri"/>
                <w:color w:val="000000"/>
                <w:szCs w:val="20"/>
                <w:lang w:val="en-GB"/>
              </w:rPr>
              <w:t>istics are essential in order to enable effective data publication and exchange. These characteristics have been built in as mandatory elements of the Data Exchange Standards, as summarised in the table below.</w:t>
            </w:r>
          </w:p>
          <w:p w14:paraId="5AC29331" w14:textId="77777777" w:rsidR="00B94204" w:rsidRPr="00365BA1" w:rsidRDefault="00B94204" w:rsidP="00C17DEE">
            <w:pPr>
              <w:spacing w:before="60" w:after="60"/>
              <w:jc w:val="left"/>
              <w:rPr>
                <w:rFonts w:eastAsia="Calibri"/>
                <w:color w:val="000000"/>
                <w:sz w:val="20"/>
                <w:szCs w:val="22"/>
                <w:lang w:val="en-GB"/>
              </w:rPr>
            </w:pPr>
          </w:p>
          <w:tbl>
            <w:tblPr>
              <w:tblW w:w="0" w:type="auto"/>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4988"/>
              <w:gridCol w:w="4279"/>
            </w:tblGrid>
            <w:tr w:rsidR="00B94204" w:rsidRPr="00365BA1" w14:paraId="3FCBD45D" w14:textId="77777777" w:rsidTr="00C17DEE">
              <w:tc>
                <w:tcPr>
                  <w:tcW w:w="4988" w:type="dxa"/>
                  <w:tcBorders>
                    <w:top w:val="nil"/>
                    <w:bottom w:val="single" w:sz="12" w:space="0" w:color="95B3D7"/>
                    <w:right w:val="nil"/>
                  </w:tcBorders>
                  <w:shd w:val="clear" w:color="auto" w:fill="FFFFFF"/>
                </w:tcPr>
                <w:p w14:paraId="7595A47A" w14:textId="77777777" w:rsidR="00B94204" w:rsidRPr="00365BA1" w:rsidRDefault="00B94204" w:rsidP="00C17DEE">
                  <w:pPr>
                    <w:spacing w:before="60" w:after="60"/>
                    <w:jc w:val="left"/>
                    <w:rPr>
                      <w:rFonts w:eastAsia="Calibri"/>
                      <w:bCs/>
                      <w:color w:val="000000"/>
                      <w:sz w:val="20"/>
                      <w:szCs w:val="22"/>
                      <w:lang w:val="en-GB"/>
                    </w:rPr>
                  </w:pPr>
                  <w:r w:rsidRPr="00365BA1">
                    <w:rPr>
                      <w:rFonts w:eastAsia="Calibri"/>
                      <w:b/>
                      <w:bCs/>
                      <w:color w:val="000000"/>
                      <w:sz w:val="20"/>
                      <w:szCs w:val="22"/>
                      <w:lang w:val="en-GB"/>
                    </w:rPr>
                    <w:t>Core quality requirements</w:t>
                  </w:r>
                </w:p>
              </w:tc>
              <w:tc>
                <w:tcPr>
                  <w:tcW w:w="4279" w:type="dxa"/>
                  <w:tcBorders>
                    <w:top w:val="nil"/>
                    <w:left w:val="nil"/>
                    <w:bottom w:val="single" w:sz="12" w:space="0" w:color="95B3D7"/>
                  </w:tcBorders>
                  <w:shd w:val="clear" w:color="auto" w:fill="FFFFFF"/>
                </w:tcPr>
                <w:p w14:paraId="08D3C8D2" w14:textId="77777777" w:rsidR="00B94204" w:rsidRPr="00365BA1" w:rsidRDefault="00B94204" w:rsidP="00C17DEE">
                  <w:pPr>
                    <w:spacing w:before="60" w:after="60"/>
                    <w:jc w:val="left"/>
                    <w:rPr>
                      <w:rFonts w:eastAsia="Calibri"/>
                      <w:bCs/>
                      <w:color w:val="000000"/>
                      <w:sz w:val="20"/>
                      <w:szCs w:val="22"/>
                      <w:lang w:val="en-GB"/>
                    </w:rPr>
                  </w:pPr>
                  <w:r w:rsidRPr="00365BA1">
                    <w:rPr>
                      <w:rFonts w:eastAsia="Calibri"/>
                      <w:b/>
                      <w:bCs/>
                      <w:color w:val="000000"/>
                      <w:sz w:val="20"/>
                      <w:szCs w:val="22"/>
                      <w:lang w:val="en-GB"/>
                    </w:rPr>
                    <w:t>Detailed standard which sets out mandatory requirements in this area</w:t>
                  </w:r>
                </w:p>
              </w:tc>
            </w:tr>
            <w:tr w:rsidR="00B94204" w:rsidRPr="00365BA1" w14:paraId="2788000D" w14:textId="77777777" w:rsidTr="00C17DEE">
              <w:tc>
                <w:tcPr>
                  <w:tcW w:w="4988" w:type="dxa"/>
                  <w:shd w:val="clear" w:color="auto" w:fill="DBE5F1"/>
                </w:tcPr>
                <w:p w14:paraId="099ED6D8" w14:textId="77777777" w:rsidR="00B94204" w:rsidRPr="00365BA1" w:rsidRDefault="00B94204" w:rsidP="00C17DEE">
                  <w:pPr>
                    <w:spacing w:before="60" w:after="60"/>
                    <w:jc w:val="left"/>
                    <w:rPr>
                      <w:rFonts w:eastAsia="Calibri"/>
                      <w:bCs/>
                      <w:color w:val="000000"/>
                      <w:sz w:val="20"/>
                      <w:szCs w:val="22"/>
                      <w:lang w:val="en-GB"/>
                    </w:rPr>
                  </w:pPr>
                  <w:r w:rsidRPr="00365BA1">
                    <w:rPr>
                      <w:rFonts w:eastAsia="Calibri"/>
                      <w:bCs/>
                      <w:color w:val="000000"/>
                      <w:sz w:val="20"/>
                      <w:szCs w:val="22"/>
                      <w:lang w:val="en-GB"/>
                    </w:rPr>
                    <w:t>Ensuring data is published or exchanged in appropriate formats</w:t>
                  </w:r>
                </w:p>
              </w:tc>
              <w:tc>
                <w:tcPr>
                  <w:tcW w:w="4279" w:type="dxa"/>
                  <w:shd w:val="clear" w:color="auto" w:fill="DBE5F1"/>
                </w:tcPr>
                <w:p w14:paraId="2DA4D4E4" w14:textId="77777777" w:rsidR="00B94204" w:rsidRPr="00365BA1" w:rsidRDefault="00B94204" w:rsidP="00C17DEE">
                  <w:pPr>
                    <w:spacing w:before="60" w:after="60"/>
                    <w:jc w:val="left"/>
                    <w:rPr>
                      <w:rFonts w:eastAsia="Calibri"/>
                      <w:b/>
                      <w:color w:val="000000"/>
                      <w:sz w:val="20"/>
                      <w:szCs w:val="22"/>
                      <w:u w:val="single"/>
                      <w:lang w:val="en-GB"/>
                    </w:rPr>
                  </w:pPr>
                  <w:r w:rsidRPr="00365BA1">
                    <w:rPr>
                      <w:rFonts w:eastAsia="Calibri"/>
                      <w:b/>
                      <w:color w:val="000000"/>
                      <w:sz w:val="20"/>
                      <w:szCs w:val="22"/>
                      <w:u w:val="single"/>
                      <w:lang w:val="en-GB"/>
                    </w:rPr>
                    <w:t>[DE1] Data Formats</w:t>
                  </w:r>
                </w:p>
              </w:tc>
            </w:tr>
            <w:tr w:rsidR="00B94204" w:rsidRPr="00365BA1" w14:paraId="1043F7A0" w14:textId="77777777" w:rsidTr="00C17DEE">
              <w:tc>
                <w:tcPr>
                  <w:tcW w:w="4988" w:type="dxa"/>
                  <w:shd w:val="clear" w:color="auto" w:fill="auto"/>
                </w:tcPr>
                <w:p w14:paraId="2776C8AB" w14:textId="77777777" w:rsidR="00B94204" w:rsidRPr="00365BA1" w:rsidRDefault="00B94204" w:rsidP="00C17DEE">
                  <w:pPr>
                    <w:spacing w:before="60" w:after="60"/>
                    <w:jc w:val="left"/>
                    <w:rPr>
                      <w:rFonts w:eastAsia="Calibri"/>
                      <w:bCs/>
                      <w:color w:val="000000"/>
                      <w:sz w:val="20"/>
                      <w:szCs w:val="22"/>
                      <w:lang w:val="en-GB"/>
                    </w:rPr>
                  </w:pPr>
                  <w:r w:rsidRPr="00365BA1">
                    <w:rPr>
                      <w:rFonts w:eastAsia="Calibri"/>
                      <w:bCs/>
                      <w:color w:val="000000"/>
                      <w:sz w:val="20"/>
                      <w:szCs w:val="22"/>
                      <w:lang w:val="en-GB"/>
                    </w:rPr>
                    <w:t xml:space="preserve">Recording and publishing mandatory metadata: the </w:t>
                  </w:r>
                  <w:r w:rsidRPr="00365BA1">
                    <w:rPr>
                      <w:rFonts w:eastAsia="Calibri"/>
                      <w:b/>
                      <w:bCs/>
                      <w:sz w:val="20"/>
                      <w:szCs w:val="22"/>
                      <w:lang w:val="en-GB"/>
                    </w:rPr>
                    <w:t>title</w:t>
                  </w:r>
                  <w:r w:rsidRPr="00365BA1">
                    <w:rPr>
                      <w:rFonts w:eastAsia="Calibri"/>
                      <w:bCs/>
                      <w:sz w:val="20"/>
                      <w:szCs w:val="22"/>
                      <w:lang w:val="en-GB"/>
                    </w:rPr>
                    <w:t>,</w:t>
                  </w:r>
                  <w:r w:rsidRPr="00365BA1">
                    <w:rPr>
                      <w:rFonts w:eastAsia="Calibri"/>
                      <w:b/>
                      <w:bCs/>
                      <w:sz w:val="20"/>
                      <w:szCs w:val="22"/>
                      <w:lang w:val="en-GB"/>
                    </w:rPr>
                    <w:t xml:space="preserve"> description</w:t>
                  </w:r>
                  <w:r w:rsidRPr="00365BA1">
                    <w:rPr>
                      <w:rFonts w:eastAsia="Calibri"/>
                      <w:bCs/>
                      <w:sz w:val="20"/>
                      <w:szCs w:val="22"/>
                      <w:lang w:val="en-GB"/>
                    </w:rPr>
                    <w:t>,</w:t>
                  </w:r>
                  <w:r w:rsidRPr="00365BA1">
                    <w:rPr>
                      <w:rFonts w:eastAsia="Calibri"/>
                      <w:b/>
                      <w:bCs/>
                      <w:sz w:val="20"/>
                      <w:szCs w:val="22"/>
                      <w:lang w:val="en-GB"/>
                    </w:rPr>
                    <w:t xml:space="preserve"> subject</w:t>
                  </w:r>
                  <w:r w:rsidRPr="00365BA1">
                    <w:rPr>
                      <w:rFonts w:eastAsia="Calibri"/>
                      <w:bCs/>
                      <w:sz w:val="20"/>
                      <w:szCs w:val="22"/>
                      <w:lang w:val="en-GB"/>
                    </w:rPr>
                    <w:t>,</w:t>
                  </w:r>
                  <w:r w:rsidRPr="00365BA1">
                    <w:rPr>
                      <w:rFonts w:eastAsia="Calibri"/>
                      <w:b/>
                      <w:bCs/>
                      <w:sz w:val="20"/>
                      <w:szCs w:val="22"/>
                      <w:lang w:val="en-GB"/>
                    </w:rPr>
                    <w:t xml:space="preserve"> format</w:t>
                  </w:r>
                  <w:r w:rsidRPr="00365BA1">
                    <w:rPr>
                      <w:rFonts w:eastAsia="Calibri"/>
                      <w:bCs/>
                      <w:sz w:val="20"/>
                      <w:szCs w:val="22"/>
                      <w:lang w:val="en-GB"/>
                    </w:rPr>
                    <w:t>,</w:t>
                  </w:r>
                  <w:r w:rsidRPr="00365BA1">
                    <w:rPr>
                      <w:rFonts w:eastAsia="Calibri"/>
                      <w:b/>
                      <w:bCs/>
                      <w:sz w:val="20"/>
                      <w:szCs w:val="22"/>
                      <w:lang w:val="en-GB"/>
                    </w:rPr>
                    <w:t xml:space="preserve"> size</w:t>
                  </w:r>
                  <w:r w:rsidRPr="00365BA1">
                    <w:rPr>
                      <w:rFonts w:eastAsia="Calibri"/>
                      <w:bCs/>
                      <w:sz w:val="20"/>
                      <w:szCs w:val="22"/>
                      <w:lang w:val="en-GB"/>
                    </w:rPr>
                    <w:t>,</w:t>
                  </w:r>
                  <w:r w:rsidRPr="00365BA1">
                    <w:rPr>
                      <w:rFonts w:eastAsia="Calibri"/>
                      <w:b/>
                      <w:bCs/>
                      <w:sz w:val="20"/>
                      <w:szCs w:val="22"/>
                      <w:lang w:val="en-GB"/>
                    </w:rPr>
                    <w:t xml:space="preserve"> publisher</w:t>
                  </w:r>
                  <w:r w:rsidRPr="00365BA1">
                    <w:rPr>
                      <w:rFonts w:eastAsia="Calibri"/>
                      <w:bCs/>
                      <w:sz w:val="20"/>
                      <w:szCs w:val="22"/>
                      <w:lang w:val="en-GB"/>
                    </w:rPr>
                    <w:t>,</w:t>
                  </w:r>
                  <w:r w:rsidRPr="00365BA1">
                    <w:rPr>
                      <w:rFonts w:eastAsia="Calibri"/>
                      <w:b/>
                      <w:bCs/>
                      <w:sz w:val="20"/>
                      <w:szCs w:val="22"/>
                      <w:lang w:val="en-GB"/>
                    </w:rPr>
                    <w:t xml:space="preserve"> custodian</w:t>
                  </w:r>
                  <w:r w:rsidRPr="00365BA1">
                    <w:rPr>
                      <w:rFonts w:eastAsia="Calibri"/>
                      <w:bCs/>
                      <w:sz w:val="20"/>
                      <w:szCs w:val="22"/>
                      <w:lang w:val="en-GB"/>
                    </w:rPr>
                    <w:t>,</w:t>
                  </w:r>
                  <w:r w:rsidRPr="00365BA1">
                    <w:rPr>
                      <w:rFonts w:eastAsia="Calibri"/>
                      <w:b/>
                      <w:bCs/>
                      <w:sz w:val="20"/>
                      <w:szCs w:val="22"/>
                      <w:lang w:val="en-GB"/>
                    </w:rPr>
                    <w:t xml:space="preserve"> classification</w:t>
                  </w:r>
                  <w:r w:rsidRPr="00365BA1">
                    <w:rPr>
                      <w:rFonts w:eastAsia="Calibri"/>
                      <w:bCs/>
                      <w:sz w:val="20"/>
                      <w:szCs w:val="22"/>
                      <w:lang w:val="en-GB"/>
                    </w:rPr>
                    <w:t>,</w:t>
                  </w:r>
                  <w:r w:rsidRPr="00365BA1">
                    <w:rPr>
                      <w:rFonts w:eastAsia="Calibri"/>
                      <w:b/>
                      <w:bCs/>
                      <w:sz w:val="20"/>
                      <w:szCs w:val="22"/>
                      <w:lang w:val="en-GB"/>
                    </w:rPr>
                    <w:t xml:space="preserve"> access permissions</w:t>
                  </w:r>
                  <w:r w:rsidRPr="00365BA1">
                    <w:rPr>
                      <w:rFonts w:eastAsia="Calibri"/>
                      <w:bCs/>
                      <w:sz w:val="20"/>
                      <w:szCs w:val="22"/>
                      <w:lang w:val="en-GB"/>
                    </w:rPr>
                    <w:t>,</w:t>
                  </w:r>
                  <w:r w:rsidRPr="00365BA1">
                    <w:rPr>
                      <w:rFonts w:eastAsia="Calibri"/>
                      <w:b/>
                      <w:bCs/>
                      <w:sz w:val="20"/>
                      <w:szCs w:val="22"/>
                      <w:lang w:val="en-GB"/>
                    </w:rPr>
                    <w:t xml:space="preserve"> license</w:t>
                  </w:r>
                  <w:r w:rsidRPr="00365BA1">
                    <w:rPr>
                      <w:rFonts w:eastAsia="Calibri"/>
                      <w:bCs/>
                      <w:sz w:val="20"/>
                      <w:szCs w:val="22"/>
                      <w:lang w:val="en-GB"/>
                    </w:rPr>
                    <w:t>,</w:t>
                  </w:r>
                  <w:r w:rsidRPr="00365BA1">
                    <w:rPr>
                      <w:rFonts w:eastAsia="Calibri"/>
                      <w:b/>
                      <w:bCs/>
                      <w:sz w:val="20"/>
                      <w:szCs w:val="22"/>
                      <w:lang w:val="en-GB"/>
                    </w:rPr>
                    <w:t xml:space="preserve"> coverage (temporal and geospatial) </w:t>
                  </w:r>
                  <w:r w:rsidRPr="00365BA1">
                    <w:rPr>
                      <w:rFonts w:eastAsia="Calibri"/>
                      <w:bCs/>
                      <w:sz w:val="20"/>
                      <w:szCs w:val="22"/>
                      <w:lang w:val="en-GB"/>
                    </w:rPr>
                    <w:t>and</w:t>
                  </w:r>
                  <w:r w:rsidRPr="00365BA1">
                    <w:rPr>
                      <w:rFonts w:eastAsia="Calibri"/>
                      <w:b/>
                      <w:bCs/>
                      <w:sz w:val="20"/>
                      <w:szCs w:val="22"/>
                      <w:lang w:val="en-GB"/>
                    </w:rPr>
                    <w:t xml:space="preserve"> last updated timestamp</w:t>
                  </w:r>
                </w:p>
              </w:tc>
              <w:tc>
                <w:tcPr>
                  <w:tcW w:w="4279" w:type="dxa"/>
                  <w:shd w:val="clear" w:color="auto" w:fill="auto"/>
                </w:tcPr>
                <w:p w14:paraId="12FD08B6" w14:textId="77777777" w:rsidR="00B94204" w:rsidRPr="00365BA1" w:rsidRDefault="00B94204" w:rsidP="00C17DEE">
                  <w:pPr>
                    <w:spacing w:before="60" w:after="60"/>
                    <w:jc w:val="left"/>
                    <w:rPr>
                      <w:rFonts w:eastAsia="Calibri"/>
                      <w:b/>
                      <w:color w:val="000000"/>
                      <w:sz w:val="20"/>
                      <w:szCs w:val="22"/>
                      <w:u w:val="single"/>
                      <w:lang w:val="en-GB"/>
                    </w:rPr>
                  </w:pPr>
                  <w:r w:rsidRPr="00365BA1">
                    <w:rPr>
                      <w:rFonts w:eastAsia="Calibri"/>
                      <w:b/>
                      <w:color w:val="000000"/>
                      <w:sz w:val="20"/>
                      <w:szCs w:val="22"/>
                      <w:u w:val="single"/>
                      <w:lang w:val="en-GB"/>
                    </w:rPr>
                    <w:t>[DE2] Metadata</w:t>
                  </w:r>
                </w:p>
              </w:tc>
            </w:tr>
            <w:tr w:rsidR="00B94204" w:rsidRPr="00365BA1" w14:paraId="09AB7F30" w14:textId="77777777" w:rsidTr="00C17DEE">
              <w:trPr>
                <w:trHeight w:val="823"/>
              </w:trPr>
              <w:tc>
                <w:tcPr>
                  <w:tcW w:w="4988" w:type="dxa"/>
                  <w:shd w:val="clear" w:color="auto" w:fill="DBE5F1"/>
                </w:tcPr>
                <w:p w14:paraId="1A7F6FDF" w14:textId="77777777" w:rsidR="00B94204" w:rsidRPr="00365BA1" w:rsidRDefault="00B94204" w:rsidP="00C17DEE">
                  <w:pPr>
                    <w:spacing w:before="60" w:after="60"/>
                    <w:jc w:val="left"/>
                    <w:rPr>
                      <w:rFonts w:eastAsia="Calibri"/>
                      <w:bCs/>
                      <w:color w:val="000000"/>
                      <w:sz w:val="20"/>
                      <w:szCs w:val="22"/>
                      <w:lang w:val="en-GB"/>
                    </w:rPr>
                  </w:pPr>
                  <w:r w:rsidRPr="00365BA1">
                    <w:rPr>
                      <w:rFonts w:eastAsia="Calibri"/>
                      <w:bCs/>
                      <w:color w:val="000000"/>
                      <w:sz w:val="20"/>
                      <w:szCs w:val="22"/>
                      <w:lang w:val="en-GB"/>
                    </w:rPr>
                    <w:t>Publishing and validating against a data schema for high value, structured and regularly updated datasets as well as any primary registries the Entity holds</w:t>
                  </w:r>
                </w:p>
              </w:tc>
              <w:tc>
                <w:tcPr>
                  <w:tcW w:w="4279" w:type="dxa"/>
                  <w:shd w:val="clear" w:color="auto" w:fill="DBE5F1"/>
                </w:tcPr>
                <w:p w14:paraId="25F38113" w14:textId="77777777" w:rsidR="00B94204" w:rsidRPr="00365BA1" w:rsidRDefault="00B94204" w:rsidP="00C17DEE">
                  <w:pPr>
                    <w:spacing w:before="60" w:after="60"/>
                    <w:jc w:val="left"/>
                    <w:rPr>
                      <w:rFonts w:eastAsia="Calibri"/>
                      <w:b/>
                      <w:color w:val="000000"/>
                      <w:sz w:val="20"/>
                      <w:szCs w:val="22"/>
                      <w:u w:val="single"/>
                      <w:lang w:val="en-GB"/>
                    </w:rPr>
                  </w:pPr>
                  <w:r w:rsidRPr="00365BA1">
                    <w:rPr>
                      <w:rFonts w:eastAsia="Calibri"/>
                      <w:b/>
                      <w:color w:val="000000"/>
                      <w:sz w:val="20"/>
                      <w:szCs w:val="22"/>
                      <w:u w:val="single"/>
                      <w:lang w:val="en-GB"/>
                    </w:rPr>
                    <w:t>[DE3] Schema</w:t>
                  </w:r>
                </w:p>
              </w:tc>
            </w:tr>
          </w:tbl>
          <w:p w14:paraId="133AFA48" w14:textId="77777777" w:rsidR="00B94204" w:rsidRPr="00686021" w:rsidRDefault="00B94204" w:rsidP="00C17DEE">
            <w:pPr>
              <w:rPr>
                <w:rFonts w:eastAsia="Calibri" w:cs="Times New Roman"/>
                <w:color w:val="000000"/>
                <w:sz w:val="2"/>
                <w:szCs w:val="22"/>
                <w:lang w:val="en-GB"/>
              </w:rPr>
            </w:pPr>
          </w:p>
        </w:tc>
      </w:tr>
    </w:tbl>
    <w:p w14:paraId="6605A006" w14:textId="77777777" w:rsidR="00B94204" w:rsidRDefault="00B94204" w:rsidP="00B94204">
      <w:pPr>
        <w:rPr>
          <w:highlight w:val="yellow"/>
        </w:rPr>
      </w:pPr>
    </w:p>
    <w:p w14:paraId="7EEFB483" w14:textId="77777777" w:rsidR="003F2FD2" w:rsidRPr="005B691E" w:rsidRDefault="003F2FD2" w:rsidP="003F2FD2">
      <w:pPr>
        <w:jc w:val="left"/>
        <w:rPr>
          <w:lang w:val="en-GB"/>
        </w:rPr>
      </w:pPr>
      <w:r w:rsidRPr="005B691E">
        <w:rPr>
          <w:lang w:val="en-GB"/>
        </w:rPr>
        <w:t>Once roles are in place and there is a prioritized inventory of the Entity’s data assets, the assigned Data Custodians should first assess the state of data quality, then assess the quality level required by data users and then make a plan to close the gap between the two over time, as illustrated below.</w:t>
      </w:r>
    </w:p>
    <w:p w14:paraId="4CED0E2F" w14:textId="2A3FE7C7" w:rsidR="003F2FD2" w:rsidRPr="005B691E" w:rsidRDefault="00283060" w:rsidP="003F2FD2">
      <w:pPr>
        <w:spacing w:before="60" w:after="60"/>
        <w:jc w:val="left"/>
        <w:rPr>
          <w:rFonts w:cs="Times New Roman"/>
          <w:color w:val="000000"/>
          <w:szCs w:val="22"/>
        </w:rPr>
      </w:pPr>
      <w:r w:rsidRPr="005B691E">
        <w:rPr>
          <w:noProof/>
        </w:rPr>
        <w:drawing>
          <wp:inline distT="0" distB="0" distL="0" distR="0" wp14:anchorId="26823F3A" wp14:editId="4A40A91B">
            <wp:extent cx="5733415" cy="3118492"/>
            <wp:effectExtent l="0" t="0" r="635"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33415" cy="3118492"/>
                    </a:xfrm>
                    <a:prstGeom prst="rect">
                      <a:avLst/>
                    </a:prstGeom>
                    <a:noFill/>
                    <a:ln>
                      <a:noFill/>
                    </a:ln>
                  </pic:spPr>
                </pic:pic>
              </a:graphicData>
            </a:graphic>
          </wp:inline>
        </w:drawing>
      </w:r>
    </w:p>
    <w:p w14:paraId="3D460002" w14:textId="77777777" w:rsidR="003F2FD2" w:rsidRDefault="003F2FD2" w:rsidP="003F2FD2">
      <w:pPr>
        <w:pStyle w:val="Heading4"/>
      </w:pPr>
    </w:p>
    <w:p w14:paraId="6FA3A50A" w14:textId="77777777" w:rsidR="00C959E7" w:rsidRPr="005B691E" w:rsidRDefault="00C959E7" w:rsidP="003F2FD2">
      <w:pPr>
        <w:pStyle w:val="Heading4"/>
      </w:pPr>
    </w:p>
    <w:p w14:paraId="417B2BE3" w14:textId="77777777" w:rsidR="003F2FD2" w:rsidRPr="005B691E" w:rsidRDefault="003F2FD2" w:rsidP="003F2FD2">
      <w:pPr>
        <w:pStyle w:val="Heading4"/>
      </w:pPr>
      <w:r w:rsidRPr="005B691E">
        <w:t xml:space="preserve">1. </w:t>
      </w:r>
      <w:r w:rsidRPr="0072087D">
        <w:t>Assess current data quality</w:t>
      </w:r>
      <w:r w:rsidRPr="005B691E">
        <w:t xml:space="preserve"> by performing a data audit</w:t>
      </w:r>
    </w:p>
    <w:p w14:paraId="2D4F712B" w14:textId="44DC9279" w:rsidR="003F2FD2" w:rsidRPr="005B691E" w:rsidRDefault="00C3059C" w:rsidP="003F2FD2">
      <w:pPr>
        <w:spacing w:before="60" w:after="60"/>
        <w:jc w:val="left"/>
        <w:rPr>
          <w:rFonts w:cs="Times New Roman"/>
          <w:color w:val="000000"/>
          <w:szCs w:val="22"/>
        </w:rPr>
      </w:pPr>
      <w:r w:rsidRPr="005B691E">
        <w:rPr>
          <w:rFonts w:cs="Times New Roman"/>
          <w:color w:val="000000"/>
          <w:szCs w:val="22"/>
        </w:rPr>
        <w:t xml:space="preserve">Use the </w:t>
      </w:r>
      <w:r w:rsidR="003D798C" w:rsidRPr="003D798C">
        <w:t xml:space="preserve">Data Quality Maturity Matrix provided in </w:t>
      </w:r>
      <w:hyperlink w:anchor="_Appendix_B:_Data" w:history="1">
        <w:r w:rsidR="003D798C" w:rsidRPr="00E842E0">
          <w:rPr>
            <w:rStyle w:val="Hyperlink"/>
          </w:rPr>
          <w:t>Appendix B</w:t>
        </w:r>
      </w:hyperlink>
      <w:r w:rsidR="003D798C">
        <w:t xml:space="preserve"> </w:t>
      </w:r>
      <w:r w:rsidRPr="005B691E">
        <w:rPr>
          <w:rFonts w:cs="Times New Roman"/>
          <w:color w:val="000000"/>
          <w:szCs w:val="22"/>
        </w:rPr>
        <w:t xml:space="preserve">to </w:t>
      </w:r>
      <w:r w:rsidR="003F2FD2" w:rsidRPr="005B691E">
        <w:rPr>
          <w:rFonts w:cs="Times New Roman"/>
          <w:color w:val="000000"/>
          <w:szCs w:val="22"/>
        </w:rPr>
        <w:t>assessing the dataset against the</w:t>
      </w:r>
      <w:r w:rsidR="00B1552A" w:rsidRPr="005B691E">
        <w:rPr>
          <w:rFonts w:cs="Times New Roman"/>
          <w:color w:val="000000"/>
          <w:szCs w:val="22"/>
        </w:rPr>
        <w:t xml:space="preserve"> UAE </w:t>
      </w:r>
      <w:r w:rsidR="003F2FD2" w:rsidRPr="005B691E">
        <w:rPr>
          <w:rFonts w:cs="Times New Roman"/>
          <w:color w:val="000000"/>
          <w:szCs w:val="22"/>
        </w:rPr>
        <w:t>Data Quality Principles</w:t>
      </w:r>
      <w:r w:rsidR="00B1552A" w:rsidRPr="005B691E">
        <w:rPr>
          <w:rFonts w:cs="Times New Roman"/>
          <w:color w:val="000000"/>
          <w:szCs w:val="22"/>
        </w:rPr>
        <w:t>, looking in turn at</w:t>
      </w:r>
      <w:r w:rsidR="003F2FD2" w:rsidRPr="005B691E">
        <w:rPr>
          <w:rFonts w:cs="Times New Roman"/>
          <w:color w:val="000000"/>
          <w:szCs w:val="22"/>
        </w:rPr>
        <w:t xml:space="preserve">: </w:t>
      </w:r>
    </w:p>
    <w:p w14:paraId="536382D4" w14:textId="082FC998" w:rsidR="003F2FD2" w:rsidRPr="005B691E" w:rsidRDefault="003F2FD2" w:rsidP="009A1EF0">
      <w:pPr>
        <w:pStyle w:val="ListParagraph"/>
        <w:numPr>
          <w:ilvl w:val="0"/>
          <w:numId w:val="46"/>
        </w:numPr>
        <w:spacing w:before="60" w:after="60"/>
        <w:jc w:val="left"/>
        <w:rPr>
          <w:rFonts w:cs="Times New Roman"/>
          <w:color w:val="000000"/>
          <w:szCs w:val="22"/>
        </w:rPr>
      </w:pPr>
      <w:r w:rsidRPr="005B691E">
        <w:rPr>
          <w:rFonts w:cs="Times New Roman"/>
          <w:color w:val="000000"/>
          <w:szCs w:val="22"/>
        </w:rPr>
        <w:t xml:space="preserve">Does </w:t>
      </w:r>
      <w:r w:rsidR="00B1552A" w:rsidRPr="005B691E">
        <w:rPr>
          <w:rFonts w:cs="Times New Roman"/>
          <w:color w:val="000000"/>
          <w:szCs w:val="22"/>
        </w:rPr>
        <w:t>the data</w:t>
      </w:r>
      <w:r w:rsidRPr="005B691E">
        <w:rPr>
          <w:rFonts w:cs="Times New Roman"/>
          <w:color w:val="000000"/>
          <w:szCs w:val="22"/>
        </w:rPr>
        <w:t xml:space="preserve"> have a clear owner? Is this the authoritative source of data?</w:t>
      </w:r>
    </w:p>
    <w:p w14:paraId="6BEA4A20" w14:textId="77777777" w:rsidR="00B1552A" w:rsidRPr="005B691E" w:rsidRDefault="00B1552A" w:rsidP="009A1EF0">
      <w:pPr>
        <w:pStyle w:val="ListParagraph"/>
        <w:numPr>
          <w:ilvl w:val="0"/>
          <w:numId w:val="46"/>
        </w:numPr>
        <w:spacing w:before="60" w:after="60"/>
        <w:jc w:val="left"/>
        <w:rPr>
          <w:rFonts w:cs="Times New Roman"/>
          <w:color w:val="000000"/>
          <w:szCs w:val="22"/>
        </w:rPr>
      </w:pPr>
      <w:r w:rsidRPr="005B691E">
        <w:rPr>
          <w:rFonts w:cs="Times New Roman"/>
          <w:color w:val="000000"/>
          <w:szCs w:val="22"/>
        </w:rPr>
        <w:t>How accessible is the data?</w:t>
      </w:r>
    </w:p>
    <w:p w14:paraId="2B9EDD47" w14:textId="77777777" w:rsidR="003F2FD2" w:rsidRPr="005B691E" w:rsidRDefault="003F2FD2" w:rsidP="009A1EF0">
      <w:pPr>
        <w:pStyle w:val="ListParagraph"/>
        <w:numPr>
          <w:ilvl w:val="0"/>
          <w:numId w:val="46"/>
        </w:numPr>
        <w:spacing w:before="60" w:after="60"/>
        <w:jc w:val="left"/>
        <w:rPr>
          <w:rFonts w:cs="Times New Roman"/>
          <w:color w:val="000000"/>
          <w:szCs w:val="22"/>
        </w:rPr>
      </w:pPr>
      <w:r w:rsidRPr="005B691E">
        <w:rPr>
          <w:rFonts w:cs="Times New Roman"/>
          <w:color w:val="000000"/>
          <w:szCs w:val="22"/>
        </w:rPr>
        <w:t>How accurate is the data?</w:t>
      </w:r>
    </w:p>
    <w:p w14:paraId="089BB39B" w14:textId="77777777" w:rsidR="003F2FD2" w:rsidRPr="005B691E" w:rsidRDefault="003F2FD2" w:rsidP="009A1EF0">
      <w:pPr>
        <w:pStyle w:val="ListParagraph"/>
        <w:numPr>
          <w:ilvl w:val="0"/>
          <w:numId w:val="46"/>
        </w:numPr>
        <w:spacing w:before="60" w:after="60"/>
        <w:jc w:val="left"/>
        <w:rPr>
          <w:rFonts w:cs="Times New Roman"/>
          <w:color w:val="000000"/>
          <w:szCs w:val="22"/>
        </w:rPr>
      </w:pPr>
      <w:r w:rsidRPr="005B691E">
        <w:rPr>
          <w:rFonts w:cs="Times New Roman"/>
          <w:color w:val="000000"/>
          <w:szCs w:val="22"/>
        </w:rPr>
        <w:t>How well described is the data?</w:t>
      </w:r>
    </w:p>
    <w:p w14:paraId="5845E75F" w14:textId="77777777" w:rsidR="003F2FD2" w:rsidRPr="005B691E" w:rsidRDefault="003F2FD2" w:rsidP="009A1EF0">
      <w:pPr>
        <w:pStyle w:val="ListParagraph"/>
        <w:numPr>
          <w:ilvl w:val="0"/>
          <w:numId w:val="46"/>
        </w:numPr>
        <w:spacing w:before="60" w:after="60"/>
        <w:jc w:val="left"/>
        <w:rPr>
          <w:rFonts w:cs="Times New Roman"/>
          <w:color w:val="000000"/>
          <w:szCs w:val="22"/>
        </w:rPr>
      </w:pPr>
      <w:r w:rsidRPr="005B691E">
        <w:rPr>
          <w:rFonts w:cs="Times New Roman"/>
          <w:color w:val="000000"/>
          <w:szCs w:val="22"/>
        </w:rPr>
        <w:t>Is the data up to date and has a publishing schedule?</w:t>
      </w:r>
    </w:p>
    <w:p w14:paraId="0CCA0BD8" w14:textId="77777777" w:rsidR="003F2FD2" w:rsidRPr="005B691E" w:rsidRDefault="003F2FD2" w:rsidP="009A1EF0">
      <w:pPr>
        <w:pStyle w:val="ListParagraph"/>
        <w:numPr>
          <w:ilvl w:val="0"/>
          <w:numId w:val="46"/>
        </w:numPr>
        <w:spacing w:before="60" w:after="60"/>
        <w:jc w:val="left"/>
        <w:rPr>
          <w:rFonts w:cs="Times New Roman"/>
          <w:color w:val="000000"/>
          <w:szCs w:val="22"/>
        </w:rPr>
      </w:pPr>
      <w:r w:rsidRPr="005B691E">
        <w:rPr>
          <w:rFonts w:cs="Times New Roman"/>
          <w:color w:val="000000"/>
          <w:szCs w:val="22"/>
        </w:rPr>
        <w:t>Is the data complete? Can it be used and make sense by itself?</w:t>
      </w:r>
    </w:p>
    <w:p w14:paraId="3E351943" w14:textId="1B23F17E" w:rsidR="003F2FD2" w:rsidRDefault="003F2FD2" w:rsidP="009A1EF0">
      <w:pPr>
        <w:pStyle w:val="ListParagraph"/>
        <w:numPr>
          <w:ilvl w:val="0"/>
          <w:numId w:val="46"/>
        </w:numPr>
        <w:spacing w:before="60" w:after="60"/>
        <w:jc w:val="left"/>
        <w:rPr>
          <w:rFonts w:cs="Times New Roman"/>
          <w:color w:val="000000"/>
          <w:szCs w:val="22"/>
        </w:rPr>
      </w:pPr>
      <w:r w:rsidRPr="005B691E">
        <w:rPr>
          <w:rFonts w:cs="Times New Roman"/>
          <w:color w:val="000000"/>
          <w:szCs w:val="22"/>
        </w:rPr>
        <w:t xml:space="preserve">Has the data been validated against a schema or checked for duplication, errors, </w:t>
      </w:r>
      <w:r w:rsidR="00FE5ABC" w:rsidRPr="005B691E">
        <w:rPr>
          <w:rFonts w:cs="Times New Roman"/>
          <w:color w:val="000000"/>
          <w:szCs w:val="22"/>
        </w:rPr>
        <w:t>and inaccuracies</w:t>
      </w:r>
      <w:r w:rsidRPr="005B691E">
        <w:rPr>
          <w:rFonts w:cs="Times New Roman"/>
          <w:color w:val="000000"/>
          <w:szCs w:val="22"/>
        </w:rPr>
        <w:t>?</w:t>
      </w:r>
    </w:p>
    <w:p w14:paraId="69308DC9" w14:textId="77777777" w:rsidR="00C96C9B" w:rsidRDefault="00C96C9B" w:rsidP="00C96C9B">
      <w:pPr>
        <w:spacing w:before="60" w:after="60"/>
        <w:ind w:left="360"/>
        <w:jc w:val="left"/>
        <w:rPr>
          <w:rFonts w:cs="Times New Roman"/>
          <w:color w:val="000000"/>
          <w:szCs w:val="22"/>
        </w:rPr>
      </w:pPr>
    </w:p>
    <w:p w14:paraId="501B8610" w14:textId="77777777" w:rsidR="00B62E40" w:rsidRPr="00365BA1" w:rsidRDefault="00B62E40" w:rsidP="00B62E40">
      <w:pPr>
        <w:spacing w:after="0"/>
        <w:rPr>
          <w:rFonts w:eastAsia="Calibri"/>
          <w:szCs w:val="20"/>
          <w:lang w:val="en-GB"/>
        </w:rPr>
      </w:pPr>
      <w:r w:rsidRPr="00365BA1">
        <w:rPr>
          <w:rFonts w:eastAsia="Calibri"/>
          <w:szCs w:val="20"/>
          <w:lang w:val="en-GB"/>
        </w:rPr>
        <w:t>The Data Quality Maturity Matrix defines, for each of the seven Data Quality Principles, five levels of maturity:</w:t>
      </w:r>
    </w:p>
    <w:p w14:paraId="4AF2E615" w14:textId="77777777" w:rsidR="00B62E40" w:rsidRPr="00365BA1" w:rsidRDefault="00B62E40" w:rsidP="00B62E40">
      <w:pPr>
        <w:pStyle w:val="ColorfulList-Accent11"/>
        <w:numPr>
          <w:ilvl w:val="0"/>
          <w:numId w:val="169"/>
        </w:numPr>
        <w:spacing w:before="60" w:after="0"/>
        <w:ind w:left="360"/>
        <w:contextualSpacing w:val="0"/>
        <w:jc w:val="left"/>
        <w:rPr>
          <w:rFonts w:eastAsia="Calibri" w:cs="Times New Roman"/>
          <w:color w:val="000000"/>
          <w:szCs w:val="20"/>
          <w:lang w:val="en-GB"/>
        </w:rPr>
      </w:pPr>
      <w:r w:rsidRPr="00365BA1">
        <w:rPr>
          <w:rFonts w:eastAsia="Calibri" w:cs="Times New Roman"/>
          <w:b/>
          <w:color w:val="000000"/>
          <w:szCs w:val="20"/>
          <w:lang w:val="en-GB"/>
        </w:rPr>
        <w:t>Level 1: Initial</w:t>
      </w:r>
      <w:r w:rsidRPr="00365BA1">
        <w:rPr>
          <w:rFonts w:eastAsia="Calibri" w:cs="Times New Roman"/>
          <w:color w:val="000000"/>
          <w:szCs w:val="20"/>
          <w:lang w:val="en-GB"/>
        </w:rPr>
        <w:t xml:space="preserve"> – unmanaged data, no owner, no open format, no metadata etc</w:t>
      </w:r>
    </w:p>
    <w:p w14:paraId="63719E66" w14:textId="77777777" w:rsidR="00B62E40" w:rsidRPr="00365BA1" w:rsidRDefault="00B62E40" w:rsidP="00B62E40">
      <w:pPr>
        <w:pStyle w:val="ColorfulList-Accent11"/>
        <w:numPr>
          <w:ilvl w:val="0"/>
          <w:numId w:val="169"/>
        </w:numPr>
        <w:spacing w:before="60" w:after="0"/>
        <w:ind w:left="360"/>
        <w:contextualSpacing w:val="0"/>
        <w:jc w:val="left"/>
        <w:rPr>
          <w:rFonts w:eastAsia="Calibri" w:cs="Times New Roman"/>
          <w:color w:val="000000"/>
          <w:szCs w:val="20"/>
          <w:lang w:val="en-GB"/>
        </w:rPr>
      </w:pPr>
      <w:r w:rsidRPr="00365BA1">
        <w:rPr>
          <w:rFonts w:eastAsia="Calibri" w:cs="Times New Roman"/>
          <w:b/>
          <w:color w:val="000000"/>
          <w:szCs w:val="20"/>
          <w:lang w:val="en-GB"/>
        </w:rPr>
        <w:t>Level 2: Partially conformant</w:t>
      </w:r>
      <w:r w:rsidRPr="00365BA1">
        <w:rPr>
          <w:rFonts w:eastAsia="Calibri" w:cs="Times New Roman"/>
          <w:color w:val="000000"/>
          <w:szCs w:val="20"/>
          <w:lang w:val="en-GB"/>
        </w:rPr>
        <w:t xml:space="preserve"> – the dataset has an identified owner and is making progress towards </w:t>
      </w:r>
      <w:r>
        <w:rPr>
          <w:rFonts w:eastAsia="Calibri" w:cs="Times New Roman"/>
          <w:color w:val="000000"/>
          <w:szCs w:val="20"/>
          <w:lang w:val="en-GB"/>
        </w:rPr>
        <w:t>conformance</w:t>
      </w:r>
      <w:r w:rsidRPr="00365BA1">
        <w:rPr>
          <w:rFonts w:eastAsia="Calibri" w:cs="Times New Roman"/>
          <w:color w:val="000000"/>
          <w:szCs w:val="20"/>
          <w:lang w:val="en-GB"/>
        </w:rPr>
        <w:t xml:space="preserve"> with the Data Quality Standard</w:t>
      </w:r>
    </w:p>
    <w:p w14:paraId="18D6A90A" w14:textId="77777777" w:rsidR="00B62E40" w:rsidRPr="00365BA1" w:rsidRDefault="00B62E40" w:rsidP="00B62E40">
      <w:pPr>
        <w:pStyle w:val="ColorfulList-Accent11"/>
        <w:numPr>
          <w:ilvl w:val="0"/>
          <w:numId w:val="169"/>
        </w:numPr>
        <w:spacing w:before="60" w:after="0"/>
        <w:ind w:left="360"/>
        <w:contextualSpacing w:val="0"/>
        <w:jc w:val="left"/>
        <w:rPr>
          <w:rFonts w:eastAsia="Calibri" w:cs="Times New Roman"/>
          <w:color w:val="000000"/>
          <w:szCs w:val="20"/>
          <w:lang w:val="en-GB"/>
        </w:rPr>
      </w:pPr>
      <w:r w:rsidRPr="00365BA1">
        <w:rPr>
          <w:rFonts w:eastAsia="Calibri" w:cs="Times New Roman"/>
          <w:b/>
          <w:color w:val="000000"/>
          <w:szCs w:val="20"/>
          <w:lang w:val="en-GB"/>
        </w:rPr>
        <w:t>Level 3:</w:t>
      </w:r>
      <w:r w:rsidRPr="00365BA1">
        <w:rPr>
          <w:rFonts w:eastAsia="Calibri" w:cs="Times New Roman"/>
          <w:color w:val="000000"/>
          <w:szCs w:val="20"/>
          <w:lang w:val="en-GB"/>
        </w:rPr>
        <w:t xml:space="preserve"> </w:t>
      </w:r>
      <w:r w:rsidRPr="00365BA1">
        <w:rPr>
          <w:rFonts w:eastAsia="Calibri" w:cs="Times New Roman"/>
          <w:b/>
          <w:color w:val="000000"/>
          <w:szCs w:val="20"/>
          <w:lang w:val="en-GB"/>
        </w:rPr>
        <w:t>Conformant</w:t>
      </w:r>
      <w:r w:rsidRPr="00365BA1">
        <w:rPr>
          <w:rFonts w:eastAsia="Calibri" w:cs="Times New Roman"/>
          <w:color w:val="000000"/>
          <w:szCs w:val="20"/>
          <w:lang w:val="en-GB"/>
        </w:rPr>
        <w:t xml:space="preserve"> – the dataset meets all core requirements of </w:t>
      </w:r>
      <w:r>
        <w:rPr>
          <w:rFonts w:eastAsia="Calibri" w:cs="Times New Roman"/>
          <w:color w:val="000000"/>
          <w:szCs w:val="20"/>
          <w:lang w:val="en-GB"/>
        </w:rPr>
        <w:t>d</w:t>
      </w:r>
      <w:r w:rsidRPr="00365BA1">
        <w:rPr>
          <w:rFonts w:eastAsia="Calibri" w:cs="Times New Roman"/>
          <w:color w:val="000000"/>
          <w:szCs w:val="20"/>
          <w:lang w:val="en-GB"/>
        </w:rPr>
        <w:t xml:space="preserve">ata </w:t>
      </w:r>
      <w:r>
        <w:rPr>
          <w:rFonts w:eastAsia="Calibri" w:cs="Times New Roman"/>
          <w:color w:val="000000"/>
          <w:szCs w:val="20"/>
          <w:lang w:val="en-GB"/>
        </w:rPr>
        <w:t>q</w:t>
      </w:r>
      <w:r w:rsidRPr="00365BA1">
        <w:rPr>
          <w:rFonts w:eastAsia="Calibri" w:cs="Times New Roman"/>
          <w:color w:val="000000"/>
          <w:szCs w:val="20"/>
          <w:lang w:val="en-GB"/>
        </w:rPr>
        <w:t xml:space="preserve">uality </w:t>
      </w:r>
      <w:r>
        <w:rPr>
          <w:rFonts w:eastAsia="Calibri" w:cs="Times New Roman"/>
          <w:color w:val="000000"/>
          <w:szCs w:val="20"/>
          <w:lang w:val="en-GB"/>
        </w:rPr>
        <w:t>and UAE Data Standards</w:t>
      </w:r>
    </w:p>
    <w:p w14:paraId="7E1FB361" w14:textId="77777777" w:rsidR="00B62E40" w:rsidRPr="00365BA1" w:rsidRDefault="00B62E40" w:rsidP="00B62E40">
      <w:pPr>
        <w:pStyle w:val="ColorfulList-Accent11"/>
        <w:numPr>
          <w:ilvl w:val="0"/>
          <w:numId w:val="169"/>
        </w:numPr>
        <w:spacing w:before="60" w:after="0"/>
        <w:ind w:left="360"/>
        <w:contextualSpacing w:val="0"/>
        <w:jc w:val="left"/>
        <w:rPr>
          <w:rFonts w:eastAsia="Calibri" w:cs="Times New Roman"/>
          <w:color w:val="000000"/>
          <w:szCs w:val="20"/>
          <w:lang w:val="en-GB"/>
        </w:rPr>
      </w:pPr>
      <w:r w:rsidRPr="00365BA1">
        <w:rPr>
          <w:rFonts w:eastAsia="Calibri" w:cs="Times New Roman"/>
          <w:b/>
          <w:color w:val="000000"/>
          <w:szCs w:val="20"/>
          <w:lang w:val="en-GB"/>
        </w:rPr>
        <w:t>Level 4: Improving</w:t>
      </w:r>
      <w:r w:rsidRPr="00365BA1">
        <w:rPr>
          <w:rFonts w:eastAsia="Calibri" w:cs="Times New Roman"/>
          <w:color w:val="000000"/>
          <w:szCs w:val="20"/>
          <w:lang w:val="en-GB"/>
        </w:rPr>
        <w:t xml:space="preserve"> – the dataset meets all core requirements and also is implementing additional good practices</w:t>
      </w:r>
    </w:p>
    <w:p w14:paraId="21318CC5" w14:textId="77777777" w:rsidR="00B62E40" w:rsidRPr="00365BA1" w:rsidRDefault="00B62E40" w:rsidP="00B62E40">
      <w:pPr>
        <w:pStyle w:val="ColorfulList-Accent11"/>
        <w:numPr>
          <w:ilvl w:val="0"/>
          <w:numId w:val="168"/>
        </w:numPr>
        <w:spacing w:before="60" w:after="0"/>
        <w:ind w:left="360"/>
        <w:contextualSpacing w:val="0"/>
        <w:jc w:val="left"/>
        <w:rPr>
          <w:rFonts w:eastAsia="Calibri" w:cs="Times New Roman"/>
          <w:color w:val="000000"/>
          <w:szCs w:val="20"/>
          <w:lang w:val="en-GB"/>
        </w:rPr>
      </w:pPr>
      <w:r w:rsidRPr="00365BA1">
        <w:rPr>
          <w:rFonts w:eastAsia="Calibri" w:cs="Times New Roman"/>
          <w:b/>
          <w:color w:val="000000"/>
          <w:szCs w:val="20"/>
          <w:lang w:val="en-GB"/>
        </w:rPr>
        <w:t>Level 5: Optimizing</w:t>
      </w:r>
      <w:r w:rsidRPr="00365BA1">
        <w:rPr>
          <w:rFonts w:eastAsia="Calibri" w:cs="Times New Roman"/>
          <w:color w:val="000000"/>
          <w:szCs w:val="20"/>
          <w:lang w:val="en-GB"/>
        </w:rPr>
        <w:t xml:space="preserve"> – data quality fully meets the needs of current and potential future users, with clear systems for driving continuous improvement. </w:t>
      </w:r>
    </w:p>
    <w:p w14:paraId="04F23737" w14:textId="77777777" w:rsidR="00B62E40" w:rsidRPr="008361E7" w:rsidRDefault="00B62E40" w:rsidP="00B62E40">
      <w:pPr>
        <w:pStyle w:val="ColorfulList-Accent11"/>
        <w:spacing w:before="60" w:after="0"/>
        <w:ind w:left="0"/>
        <w:contextualSpacing w:val="0"/>
        <w:jc w:val="left"/>
        <w:rPr>
          <w:rFonts w:eastAsia="Calibri" w:cs="Times New Roman"/>
          <w:color w:val="000000"/>
          <w:sz w:val="20"/>
          <w:szCs w:val="20"/>
          <w:lang w:val="en-GB"/>
        </w:rPr>
      </w:pPr>
    </w:p>
    <w:tbl>
      <w:tblPr>
        <w:tblW w:w="8849" w:type="dxa"/>
        <w:tblInd w:w="108"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2302"/>
        <w:gridCol w:w="169"/>
        <w:gridCol w:w="256"/>
        <w:gridCol w:w="1019"/>
        <w:gridCol w:w="682"/>
        <w:gridCol w:w="426"/>
        <w:gridCol w:w="168"/>
        <w:gridCol w:w="399"/>
        <w:gridCol w:w="876"/>
        <w:gridCol w:w="1276"/>
        <w:gridCol w:w="1276"/>
      </w:tblGrid>
      <w:tr w:rsidR="00B62E40" w:rsidRPr="00365BA1" w14:paraId="72B6513E" w14:textId="77777777" w:rsidTr="00C17DEE">
        <w:tc>
          <w:tcPr>
            <w:tcW w:w="2302" w:type="dxa"/>
            <w:tcBorders>
              <w:top w:val="nil"/>
              <w:bottom w:val="single" w:sz="12" w:space="0" w:color="95B3D7"/>
              <w:right w:val="nil"/>
            </w:tcBorders>
            <w:shd w:val="clear" w:color="auto" w:fill="FFFFFF"/>
          </w:tcPr>
          <w:p w14:paraId="5B3CDDB2" w14:textId="77777777" w:rsidR="00B62E40" w:rsidRPr="00365BA1" w:rsidRDefault="00B62E40" w:rsidP="00C17DEE">
            <w:pPr>
              <w:spacing w:before="60" w:after="60"/>
              <w:jc w:val="left"/>
              <w:rPr>
                <w:rFonts w:eastAsia="Calibri"/>
                <w:b/>
                <w:bCs/>
                <w:i/>
                <w:color w:val="000000"/>
                <w:sz w:val="20"/>
                <w:szCs w:val="20"/>
                <w:lang w:val="en-GB"/>
              </w:rPr>
            </w:pPr>
          </w:p>
        </w:tc>
        <w:tc>
          <w:tcPr>
            <w:tcW w:w="425" w:type="dxa"/>
            <w:gridSpan w:val="2"/>
            <w:tcBorders>
              <w:top w:val="nil"/>
              <w:left w:val="nil"/>
              <w:bottom w:val="single" w:sz="12" w:space="0" w:color="95B3D7"/>
              <w:right w:val="nil"/>
            </w:tcBorders>
            <w:shd w:val="clear" w:color="auto" w:fill="FFFFFF"/>
          </w:tcPr>
          <w:p w14:paraId="4911CFA7" w14:textId="77777777" w:rsidR="00B62E40" w:rsidRPr="00365BA1" w:rsidRDefault="00B62E40" w:rsidP="00C17DEE">
            <w:pPr>
              <w:spacing w:before="60" w:after="60"/>
              <w:jc w:val="left"/>
              <w:rPr>
                <w:rFonts w:eastAsia="Calibri"/>
                <w:b/>
                <w:bCs/>
                <w:color w:val="000000"/>
                <w:sz w:val="18"/>
                <w:szCs w:val="18"/>
                <w:lang w:val="en-GB"/>
              </w:rPr>
            </w:pPr>
          </w:p>
        </w:tc>
        <w:tc>
          <w:tcPr>
            <w:tcW w:w="1701" w:type="dxa"/>
            <w:gridSpan w:val="2"/>
            <w:tcBorders>
              <w:top w:val="nil"/>
              <w:left w:val="nil"/>
              <w:bottom w:val="single" w:sz="12" w:space="0" w:color="95B3D7"/>
              <w:right w:val="nil"/>
            </w:tcBorders>
            <w:shd w:val="clear" w:color="auto" w:fill="FFFFFF"/>
          </w:tcPr>
          <w:p w14:paraId="4B581947" w14:textId="77777777" w:rsidR="00B62E40" w:rsidRPr="00365BA1" w:rsidRDefault="00B62E40" w:rsidP="00C17DEE">
            <w:pPr>
              <w:spacing w:before="60" w:after="60"/>
              <w:jc w:val="left"/>
              <w:rPr>
                <w:rFonts w:eastAsia="Calibri"/>
                <w:b/>
                <w:bCs/>
                <w:color w:val="000000"/>
                <w:sz w:val="18"/>
                <w:szCs w:val="18"/>
                <w:lang w:val="en-GB"/>
              </w:rPr>
            </w:pPr>
            <w:r w:rsidRPr="004C2C7E">
              <w:rPr>
                <w:noProof/>
              </w:rPr>
              <w:drawing>
                <wp:anchor distT="0" distB="0" distL="114300" distR="114300" simplePos="0" relativeHeight="251700224" behindDoc="0" locked="0" layoutInCell="1" allowOverlap="1" wp14:anchorId="15E2927F" wp14:editId="301ACA1C">
                  <wp:simplePos x="0" y="0"/>
                  <wp:positionH relativeFrom="column">
                    <wp:posOffset>-236855</wp:posOffset>
                  </wp:positionH>
                  <wp:positionV relativeFrom="paragraph">
                    <wp:posOffset>59690</wp:posOffset>
                  </wp:positionV>
                  <wp:extent cx="4126657" cy="170180"/>
                  <wp:effectExtent l="0" t="0" r="7620" b="127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126657" cy="1701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6" w:type="dxa"/>
            <w:tcBorders>
              <w:top w:val="nil"/>
              <w:left w:val="nil"/>
              <w:bottom w:val="single" w:sz="12" w:space="0" w:color="95B3D7"/>
              <w:right w:val="nil"/>
            </w:tcBorders>
            <w:shd w:val="clear" w:color="auto" w:fill="FFFFFF"/>
          </w:tcPr>
          <w:p w14:paraId="0DCE89F2" w14:textId="77777777" w:rsidR="00B62E40" w:rsidRPr="00365BA1" w:rsidRDefault="00B62E40" w:rsidP="00C17DEE">
            <w:pPr>
              <w:spacing w:before="60" w:after="60"/>
              <w:jc w:val="left"/>
              <w:rPr>
                <w:rFonts w:eastAsia="Calibri"/>
                <w:b/>
                <w:bCs/>
                <w:color w:val="000000"/>
                <w:sz w:val="18"/>
                <w:szCs w:val="18"/>
                <w:lang w:val="en-GB"/>
              </w:rPr>
            </w:pPr>
          </w:p>
        </w:tc>
        <w:tc>
          <w:tcPr>
            <w:tcW w:w="567" w:type="dxa"/>
            <w:gridSpan w:val="2"/>
            <w:tcBorders>
              <w:top w:val="nil"/>
              <w:left w:val="nil"/>
              <w:bottom w:val="single" w:sz="12" w:space="0" w:color="95B3D7"/>
              <w:right w:val="nil"/>
            </w:tcBorders>
            <w:shd w:val="clear" w:color="auto" w:fill="FFFFFF"/>
          </w:tcPr>
          <w:p w14:paraId="478EB186" w14:textId="77777777" w:rsidR="00B62E40" w:rsidRPr="00365BA1" w:rsidRDefault="00B62E40" w:rsidP="00C17DEE">
            <w:pPr>
              <w:spacing w:before="60" w:after="60"/>
              <w:jc w:val="left"/>
              <w:rPr>
                <w:rFonts w:eastAsia="Calibri"/>
                <w:b/>
                <w:bCs/>
                <w:color w:val="000000"/>
                <w:sz w:val="18"/>
                <w:szCs w:val="18"/>
                <w:lang w:val="en-GB"/>
              </w:rPr>
            </w:pPr>
          </w:p>
        </w:tc>
        <w:tc>
          <w:tcPr>
            <w:tcW w:w="3428" w:type="dxa"/>
            <w:gridSpan w:val="3"/>
            <w:tcBorders>
              <w:top w:val="nil"/>
              <w:left w:val="nil"/>
              <w:bottom w:val="single" w:sz="12" w:space="0" w:color="95B3D7"/>
            </w:tcBorders>
            <w:shd w:val="clear" w:color="auto" w:fill="FFFFFF"/>
          </w:tcPr>
          <w:p w14:paraId="483D4CC1" w14:textId="77777777" w:rsidR="00B62E40" w:rsidRPr="00C607C8" w:rsidRDefault="00B62E40" w:rsidP="00C17DEE">
            <w:pPr>
              <w:spacing w:before="60" w:after="60"/>
              <w:jc w:val="left"/>
              <w:rPr>
                <w:rFonts w:eastAsia="Calibri"/>
                <w:b/>
                <w:bCs/>
                <w:color w:val="FFFFFF"/>
                <w:sz w:val="18"/>
                <w:szCs w:val="18"/>
                <w:lang w:val="en-GB"/>
              </w:rPr>
            </w:pPr>
          </w:p>
        </w:tc>
      </w:tr>
      <w:tr w:rsidR="00B62E40" w:rsidRPr="00365BA1" w14:paraId="7EDF238C" w14:textId="77777777" w:rsidTr="00C17DEE">
        <w:tc>
          <w:tcPr>
            <w:tcW w:w="2471" w:type="dxa"/>
            <w:gridSpan w:val="2"/>
            <w:shd w:val="clear" w:color="auto" w:fill="DBE5F1"/>
          </w:tcPr>
          <w:p w14:paraId="57579C27" w14:textId="77777777" w:rsidR="00B62E40" w:rsidRPr="00365BA1" w:rsidRDefault="00B62E40" w:rsidP="00C17DEE">
            <w:pPr>
              <w:spacing w:before="60" w:after="60"/>
              <w:jc w:val="left"/>
              <w:rPr>
                <w:rFonts w:eastAsia="Calibri"/>
                <w:b/>
                <w:bCs/>
                <w:color w:val="000000"/>
                <w:sz w:val="20"/>
                <w:szCs w:val="20"/>
                <w:lang w:val="en-GB"/>
              </w:rPr>
            </w:pPr>
            <w:r>
              <w:rPr>
                <w:rFonts w:eastAsia="Calibri"/>
                <w:b/>
                <w:bCs/>
                <w:color w:val="000000"/>
                <w:sz w:val="20"/>
                <w:szCs w:val="22"/>
                <w:lang w:val="en-GB"/>
              </w:rPr>
              <w:t>Ownership and authority</w:t>
            </w:r>
          </w:p>
        </w:tc>
        <w:tc>
          <w:tcPr>
            <w:tcW w:w="1275" w:type="dxa"/>
            <w:gridSpan w:val="2"/>
            <w:shd w:val="clear" w:color="auto" w:fill="DBE5F1"/>
          </w:tcPr>
          <w:p w14:paraId="570E5BE8" w14:textId="77777777" w:rsidR="00B62E40" w:rsidRPr="00365BA1" w:rsidRDefault="00B62E40" w:rsidP="00C17DEE">
            <w:pPr>
              <w:spacing w:before="60" w:after="60"/>
              <w:jc w:val="left"/>
              <w:rPr>
                <w:rFonts w:eastAsia="Calibri"/>
                <w:color w:val="000000"/>
                <w:sz w:val="18"/>
                <w:szCs w:val="18"/>
                <w:lang w:val="en-GB"/>
              </w:rPr>
            </w:pPr>
          </w:p>
        </w:tc>
        <w:tc>
          <w:tcPr>
            <w:tcW w:w="1276" w:type="dxa"/>
            <w:gridSpan w:val="3"/>
            <w:shd w:val="clear" w:color="auto" w:fill="DBE5F1"/>
          </w:tcPr>
          <w:p w14:paraId="5CE8C805" w14:textId="77777777" w:rsidR="00B62E40" w:rsidRPr="00365BA1" w:rsidRDefault="00B62E40" w:rsidP="00C17DEE">
            <w:pPr>
              <w:spacing w:before="60" w:after="60"/>
              <w:jc w:val="left"/>
              <w:rPr>
                <w:rFonts w:eastAsia="Calibri"/>
                <w:color w:val="000000"/>
                <w:sz w:val="18"/>
                <w:szCs w:val="18"/>
                <w:lang w:val="en-GB"/>
              </w:rPr>
            </w:pPr>
          </w:p>
        </w:tc>
        <w:tc>
          <w:tcPr>
            <w:tcW w:w="1275" w:type="dxa"/>
            <w:gridSpan w:val="2"/>
            <w:shd w:val="clear" w:color="auto" w:fill="DBE5F1"/>
          </w:tcPr>
          <w:p w14:paraId="694E4181"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DBE5F1"/>
          </w:tcPr>
          <w:p w14:paraId="7A33DBF5"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DBE5F1"/>
          </w:tcPr>
          <w:p w14:paraId="328A4E00" w14:textId="77777777" w:rsidR="00B62E40" w:rsidRPr="00365BA1" w:rsidRDefault="00B62E40" w:rsidP="00C17DEE">
            <w:pPr>
              <w:spacing w:before="60" w:after="60"/>
              <w:jc w:val="left"/>
              <w:rPr>
                <w:rFonts w:eastAsia="Calibri"/>
                <w:color w:val="000000"/>
                <w:sz w:val="18"/>
                <w:szCs w:val="18"/>
                <w:lang w:val="en-GB"/>
              </w:rPr>
            </w:pPr>
          </w:p>
        </w:tc>
      </w:tr>
      <w:tr w:rsidR="00B62E40" w:rsidRPr="00365BA1" w14:paraId="7DDCD1F2" w14:textId="77777777" w:rsidTr="00C17DEE">
        <w:tc>
          <w:tcPr>
            <w:tcW w:w="2471" w:type="dxa"/>
            <w:gridSpan w:val="2"/>
            <w:shd w:val="clear" w:color="auto" w:fill="auto"/>
          </w:tcPr>
          <w:p w14:paraId="5163B1FC" w14:textId="77777777" w:rsidR="00B62E40" w:rsidRPr="00365BA1" w:rsidRDefault="00B62E40" w:rsidP="00C17DEE">
            <w:pPr>
              <w:spacing w:before="60" w:after="60"/>
              <w:jc w:val="left"/>
              <w:rPr>
                <w:rFonts w:eastAsia="Calibri"/>
                <w:b/>
                <w:bCs/>
                <w:color w:val="000000"/>
                <w:sz w:val="20"/>
                <w:szCs w:val="20"/>
                <w:lang w:val="en-GB"/>
              </w:rPr>
            </w:pPr>
            <w:r>
              <w:rPr>
                <w:rFonts w:eastAsia="Calibri"/>
                <w:b/>
                <w:bCs/>
                <w:color w:val="000000"/>
                <w:sz w:val="20"/>
                <w:szCs w:val="22"/>
                <w:lang w:val="en-GB"/>
              </w:rPr>
              <w:t>Accessibility</w:t>
            </w:r>
          </w:p>
        </w:tc>
        <w:tc>
          <w:tcPr>
            <w:tcW w:w="1275" w:type="dxa"/>
            <w:gridSpan w:val="2"/>
            <w:shd w:val="clear" w:color="auto" w:fill="auto"/>
          </w:tcPr>
          <w:p w14:paraId="78B001C3" w14:textId="77777777" w:rsidR="00B62E40" w:rsidRPr="00365BA1" w:rsidRDefault="00B62E40" w:rsidP="00C17DEE">
            <w:pPr>
              <w:spacing w:before="60" w:after="60"/>
              <w:jc w:val="left"/>
              <w:rPr>
                <w:rFonts w:eastAsia="Calibri"/>
                <w:color w:val="000000"/>
                <w:sz w:val="18"/>
                <w:szCs w:val="18"/>
                <w:lang w:val="en-GB"/>
              </w:rPr>
            </w:pPr>
          </w:p>
        </w:tc>
        <w:tc>
          <w:tcPr>
            <w:tcW w:w="1276" w:type="dxa"/>
            <w:gridSpan w:val="3"/>
            <w:shd w:val="clear" w:color="auto" w:fill="auto"/>
          </w:tcPr>
          <w:p w14:paraId="1340814A" w14:textId="77777777" w:rsidR="00B62E40" w:rsidRPr="00365BA1" w:rsidRDefault="00B62E40" w:rsidP="00C17DEE">
            <w:pPr>
              <w:spacing w:before="60" w:after="60"/>
              <w:jc w:val="left"/>
              <w:rPr>
                <w:rFonts w:eastAsia="Calibri"/>
                <w:color w:val="000000"/>
                <w:sz w:val="18"/>
                <w:szCs w:val="18"/>
                <w:lang w:val="en-GB"/>
              </w:rPr>
            </w:pPr>
          </w:p>
        </w:tc>
        <w:tc>
          <w:tcPr>
            <w:tcW w:w="1275" w:type="dxa"/>
            <w:gridSpan w:val="2"/>
            <w:shd w:val="clear" w:color="auto" w:fill="auto"/>
          </w:tcPr>
          <w:p w14:paraId="2CACB9A4"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auto"/>
          </w:tcPr>
          <w:p w14:paraId="795AA689"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auto"/>
          </w:tcPr>
          <w:p w14:paraId="25B3CD6F" w14:textId="77777777" w:rsidR="00B62E40" w:rsidRPr="00365BA1" w:rsidRDefault="00B62E40" w:rsidP="00C17DEE">
            <w:pPr>
              <w:spacing w:before="60" w:after="60"/>
              <w:jc w:val="left"/>
              <w:rPr>
                <w:rFonts w:eastAsia="Calibri"/>
                <w:color w:val="000000"/>
                <w:sz w:val="18"/>
                <w:szCs w:val="18"/>
                <w:lang w:val="en-GB"/>
              </w:rPr>
            </w:pPr>
          </w:p>
        </w:tc>
      </w:tr>
      <w:tr w:rsidR="00B62E40" w:rsidRPr="00365BA1" w14:paraId="5CF0C5FE" w14:textId="77777777" w:rsidTr="00C17DEE">
        <w:trPr>
          <w:trHeight w:val="412"/>
        </w:trPr>
        <w:tc>
          <w:tcPr>
            <w:tcW w:w="2471" w:type="dxa"/>
            <w:gridSpan w:val="2"/>
            <w:shd w:val="clear" w:color="auto" w:fill="DBE5F1"/>
          </w:tcPr>
          <w:p w14:paraId="1B6F1AB7" w14:textId="77777777" w:rsidR="00B62E40" w:rsidRPr="00365BA1" w:rsidRDefault="00B62E40" w:rsidP="00C17DEE">
            <w:pPr>
              <w:spacing w:before="60" w:after="60"/>
              <w:jc w:val="left"/>
              <w:rPr>
                <w:rFonts w:eastAsia="Calibri"/>
                <w:b/>
                <w:bCs/>
                <w:color w:val="000000"/>
                <w:sz w:val="20"/>
                <w:szCs w:val="20"/>
                <w:lang w:val="en-GB"/>
              </w:rPr>
            </w:pPr>
            <w:r>
              <w:rPr>
                <w:rFonts w:eastAsia="Calibri"/>
                <w:b/>
                <w:bCs/>
                <w:color w:val="000000"/>
                <w:sz w:val="20"/>
                <w:szCs w:val="22"/>
                <w:lang w:val="en-GB"/>
              </w:rPr>
              <w:t>Accuracy</w:t>
            </w:r>
          </w:p>
        </w:tc>
        <w:tc>
          <w:tcPr>
            <w:tcW w:w="1275" w:type="dxa"/>
            <w:gridSpan w:val="2"/>
            <w:shd w:val="clear" w:color="auto" w:fill="DBE5F1"/>
          </w:tcPr>
          <w:p w14:paraId="1060A43E" w14:textId="77777777" w:rsidR="00B62E40" w:rsidRPr="00365BA1" w:rsidRDefault="00B62E40" w:rsidP="00C17DEE">
            <w:pPr>
              <w:spacing w:before="60" w:after="60"/>
              <w:jc w:val="left"/>
              <w:rPr>
                <w:rFonts w:eastAsia="Calibri"/>
                <w:color w:val="000000"/>
                <w:sz w:val="18"/>
                <w:szCs w:val="18"/>
                <w:lang w:val="en-GB"/>
              </w:rPr>
            </w:pPr>
          </w:p>
        </w:tc>
        <w:tc>
          <w:tcPr>
            <w:tcW w:w="1276" w:type="dxa"/>
            <w:gridSpan w:val="3"/>
            <w:shd w:val="clear" w:color="auto" w:fill="DBE5F1"/>
          </w:tcPr>
          <w:p w14:paraId="6689961E" w14:textId="77777777" w:rsidR="00B62E40" w:rsidRPr="00365BA1" w:rsidRDefault="00B62E40" w:rsidP="00C17DEE">
            <w:pPr>
              <w:spacing w:before="60" w:after="60"/>
              <w:jc w:val="left"/>
              <w:rPr>
                <w:rFonts w:eastAsia="Calibri"/>
                <w:color w:val="000000"/>
                <w:sz w:val="18"/>
                <w:szCs w:val="18"/>
                <w:lang w:val="en-GB"/>
              </w:rPr>
            </w:pPr>
          </w:p>
        </w:tc>
        <w:tc>
          <w:tcPr>
            <w:tcW w:w="1275" w:type="dxa"/>
            <w:gridSpan w:val="2"/>
            <w:shd w:val="clear" w:color="auto" w:fill="DBE5F1"/>
          </w:tcPr>
          <w:p w14:paraId="4750F48F"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DBE5F1"/>
          </w:tcPr>
          <w:p w14:paraId="07C2EEDD"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DBE5F1"/>
          </w:tcPr>
          <w:p w14:paraId="5C5250C0" w14:textId="77777777" w:rsidR="00B62E40" w:rsidRPr="00365BA1" w:rsidRDefault="00B62E40" w:rsidP="00C17DEE">
            <w:pPr>
              <w:spacing w:before="60" w:after="60"/>
              <w:jc w:val="left"/>
              <w:rPr>
                <w:rFonts w:eastAsia="Calibri"/>
                <w:color w:val="000000"/>
                <w:sz w:val="18"/>
                <w:szCs w:val="18"/>
                <w:lang w:val="en-GB"/>
              </w:rPr>
            </w:pPr>
          </w:p>
        </w:tc>
      </w:tr>
      <w:tr w:rsidR="00B62E40" w:rsidRPr="00365BA1" w14:paraId="65B005AB" w14:textId="77777777" w:rsidTr="00C17DEE">
        <w:tc>
          <w:tcPr>
            <w:tcW w:w="2471" w:type="dxa"/>
            <w:gridSpan w:val="2"/>
            <w:shd w:val="clear" w:color="auto" w:fill="auto"/>
          </w:tcPr>
          <w:p w14:paraId="1BE87EDD" w14:textId="77777777" w:rsidR="00B62E40" w:rsidRPr="00365BA1" w:rsidRDefault="00B62E40" w:rsidP="00C17DEE">
            <w:pPr>
              <w:spacing w:before="60" w:after="60"/>
              <w:jc w:val="left"/>
              <w:rPr>
                <w:rFonts w:eastAsia="Calibri"/>
                <w:b/>
                <w:bCs/>
                <w:color w:val="000000"/>
                <w:sz w:val="20"/>
                <w:szCs w:val="20"/>
                <w:lang w:val="en-GB"/>
              </w:rPr>
            </w:pPr>
            <w:r>
              <w:rPr>
                <w:rFonts w:eastAsia="Calibri"/>
                <w:b/>
                <w:bCs/>
                <w:color w:val="000000"/>
                <w:sz w:val="20"/>
                <w:szCs w:val="22"/>
                <w:lang w:val="en-GB"/>
              </w:rPr>
              <w:t>Descriptiveness</w:t>
            </w:r>
          </w:p>
        </w:tc>
        <w:tc>
          <w:tcPr>
            <w:tcW w:w="1275" w:type="dxa"/>
            <w:gridSpan w:val="2"/>
            <w:shd w:val="clear" w:color="auto" w:fill="auto"/>
          </w:tcPr>
          <w:p w14:paraId="415792BE" w14:textId="77777777" w:rsidR="00B62E40" w:rsidRPr="00365BA1" w:rsidRDefault="00B62E40" w:rsidP="00C17DEE">
            <w:pPr>
              <w:spacing w:before="60" w:after="60"/>
              <w:jc w:val="left"/>
              <w:rPr>
                <w:rFonts w:eastAsia="Calibri"/>
                <w:color w:val="000000"/>
                <w:sz w:val="18"/>
                <w:szCs w:val="18"/>
                <w:lang w:val="en-GB"/>
              </w:rPr>
            </w:pPr>
          </w:p>
        </w:tc>
        <w:tc>
          <w:tcPr>
            <w:tcW w:w="1276" w:type="dxa"/>
            <w:gridSpan w:val="3"/>
            <w:shd w:val="clear" w:color="auto" w:fill="auto"/>
          </w:tcPr>
          <w:p w14:paraId="57A54E2D" w14:textId="77777777" w:rsidR="00B62E40" w:rsidRPr="00365BA1" w:rsidRDefault="00B62E40" w:rsidP="00C17DEE">
            <w:pPr>
              <w:spacing w:before="60" w:after="60"/>
              <w:jc w:val="left"/>
              <w:rPr>
                <w:rFonts w:eastAsia="Calibri"/>
                <w:color w:val="000000"/>
                <w:sz w:val="18"/>
                <w:szCs w:val="18"/>
                <w:lang w:val="en-GB"/>
              </w:rPr>
            </w:pPr>
          </w:p>
        </w:tc>
        <w:tc>
          <w:tcPr>
            <w:tcW w:w="1275" w:type="dxa"/>
            <w:gridSpan w:val="2"/>
            <w:shd w:val="clear" w:color="auto" w:fill="auto"/>
          </w:tcPr>
          <w:p w14:paraId="7BB4F54D"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auto"/>
          </w:tcPr>
          <w:p w14:paraId="68338CD2"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auto"/>
          </w:tcPr>
          <w:p w14:paraId="1CAE4C40" w14:textId="77777777" w:rsidR="00B62E40" w:rsidRPr="00365BA1" w:rsidRDefault="00B62E40" w:rsidP="00C17DEE">
            <w:pPr>
              <w:spacing w:before="60" w:after="60"/>
              <w:jc w:val="left"/>
              <w:rPr>
                <w:rFonts w:eastAsia="Calibri"/>
                <w:color w:val="000000"/>
                <w:sz w:val="18"/>
                <w:szCs w:val="18"/>
                <w:lang w:val="en-GB"/>
              </w:rPr>
            </w:pPr>
          </w:p>
        </w:tc>
      </w:tr>
      <w:tr w:rsidR="00B62E40" w:rsidRPr="00365BA1" w14:paraId="38DB79E8" w14:textId="77777777" w:rsidTr="00C17DEE">
        <w:tc>
          <w:tcPr>
            <w:tcW w:w="2471" w:type="dxa"/>
            <w:gridSpan w:val="2"/>
            <w:shd w:val="clear" w:color="auto" w:fill="DBE5F1"/>
          </w:tcPr>
          <w:p w14:paraId="2CD669D5" w14:textId="77777777" w:rsidR="00B62E40" w:rsidRPr="00365BA1" w:rsidRDefault="00B62E40" w:rsidP="00C17DEE">
            <w:pPr>
              <w:spacing w:before="60" w:after="60"/>
              <w:jc w:val="left"/>
              <w:rPr>
                <w:rFonts w:eastAsia="Calibri"/>
                <w:b/>
                <w:bCs/>
                <w:color w:val="000000"/>
                <w:sz w:val="20"/>
                <w:szCs w:val="20"/>
                <w:lang w:val="en-GB"/>
              </w:rPr>
            </w:pPr>
            <w:r>
              <w:rPr>
                <w:rFonts w:eastAsia="Calibri"/>
                <w:b/>
                <w:bCs/>
                <w:color w:val="000000"/>
                <w:sz w:val="20"/>
                <w:szCs w:val="22"/>
                <w:lang w:val="en-GB"/>
              </w:rPr>
              <w:t>Timeliness</w:t>
            </w:r>
          </w:p>
        </w:tc>
        <w:tc>
          <w:tcPr>
            <w:tcW w:w="1275" w:type="dxa"/>
            <w:gridSpan w:val="2"/>
            <w:shd w:val="clear" w:color="auto" w:fill="DBE5F1"/>
          </w:tcPr>
          <w:p w14:paraId="38A6DBC2" w14:textId="77777777" w:rsidR="00B62E40" w:rsidRPr="00365BA1" w:rsidRDefault="00B62E40" w:rsidP="00C17DEE">
            <w:pPr>
              <w:spacing w:before="60" w:after="60"/>
              <w:jc w:val="left"/>
              <w:rPr>
                <w:rFonts w:eastAsia="Calibri"/>
                <w:color w:val="000000"/>
                <w:sz w:val="18"/>
                <w:szCs w:val="18"/>
                <w:lang w:val="en-GB"/>
              </w:rPr>
            </w:pPr>
          </w:p>
        </w:tc>
        <w:tc>
          <w:tcPr>
            <w:tcW w:w="1276" w:type="dxa"/>
            <w:gridSpan w:val="3"/>
            <w:shd w:val="clear" w:color="auto" w:fill="DBE5F1"/>
          </w:tcPr>
          <w:p w14:paraId="744970F9" w14:textId="77777777" w:rsidR="00B62E40" w:rsidRPr="00365BA1" w:rsidRDefault="00B62E40" w:rsidP="00C17DEE">
            <w:pPr>
              <w:spacing w:before="60" w:after="60"/>
              <w:jc w:val="left"/>
              <w:rPr>
                <w:rFonts w:eastAsia="Calibri"/>
                <w:color w:val="000000"/>
                <w:sz w:val="18"/>
                <w:szCs w:val="18"/>
                <w:lang w:val="en-GB"/>
              </w:rPr>
            </w:pPr>
          </w:p>
        </w:tc>
        <w:tc>
          <w:tcPr>
            <w:tcW w:w="1275" w:type="dxa"/>
            <w:gridSpan w:val="2"/>
            <w:shd w:val="clear" w:color="auto" w:fill="DBE5F1"/>
          </w:tcPr>
          <w:p w14:paraId="407FF5F2"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DBE5F1"/>
          </w:tcPr>
          <w:p w14:paraId="080B1790"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DBE5F1"/>
          </w:tcPr>
          <w:p w14:paraId="2C93B034" w14:textId="77777777" w:rsidR="00B62E40" w:rsidRPr="00365BA1" w:rsidRDefault="00B62E40" w:rsidP="00C17DEE">
            <w:pPr>
              <w:spacing w:before="60" w:after="60"/>
              <w:jc w:val="left"/>
              <w:rPr>
                <w:rFonts w:eastAsia="Calibri"/>
                <w:color w:val="000000"/>
                <w:sz w:val="18"/>
                <w:szCs w:val="18"/>
                <w:lang w:val="en-GB"/>
              </w:rPr>
            </w:pPr>
          </w:p>
        </w:tc>
      </w:tr>
      <w:tr w:rsidR="00B62E40" w:rsidRPr="00365BA1" w14:paraId="2605E3AF" w14:textId="77777777" w:rsidTr="00C17DEE">
        <w:tc>
          <w:tcPr>
            <w:tcW w:w="2471" w:type="dxa"/>
            <w:gridSpan w:val="2"/>
            <w:shd w:val="clear" w:color="auto" w:fill="FFFFFF"/>
          </w:tcPr>
          <w:p w14:paraId="56E089E7" w14:textId="77777777" w:rsidR="00B62E40" w:rsidRPr="00365BA1" w:rsidRDefault="00B62E40" w:rsidP="00C17DEE">
            <w:pPr>
              <w:spacing w:before="60" w:after="60"/>
              <w:jc w:val="left"/>
              <w:rPr>
                <w:rFonts w:eastAsia="Calibri"/>
                <w:b/>
                <w:bCs/>
                <w:color w:val="000000"/>
                <w:sz w:val="20"/>
                <w:szCs w:val="20"/>
                <w:lang w:val="en-GB"/>
              </w:rPr>
            </w:pPr>
            <w:r w:rsidRPr="00365BA1">
              <w:rPr>
                <w:rFonts w:eastAsia="Calibri"/>
                <w:b/>
                <w:bCs/>
                <w:color w:val="000000"/>
                <w:sz w:val="20"/>
                <w:szCs w:val="22"/>
                <w:lang w:val="en-GB"/>
              </w:rPr>
              <w:t>Complete</w:t>
            </w:r>
            <w:r>
              <w:rPr>
                <w:rFonts w:eastAsia="Calibri"/>
                <w:b/>
                <w:bCs/>
                <w:color w:val="000000"/>
                <w:sz w:val="20"/>
                <w:szCs w:val="22"/>
                <w:lang w:val="en-GB"/>
              </w:rPr>
              <w:t>ness</w:t>
            </w:r>
          </w:p>
        </w:tc>
        <w:tc>
          <w:tcPr>
            <w:tcW w:w="1275" w:type="dxa"/>
            <w:gridSpan w:val="2"/>
            <w:shd w:val="clear" w:color="auto" w:fill="FFFFFF"/>
          </w:tcPr>
          <w:p w14:paraId="7F174DD6" w14:textId="77777777" w:rsidR="00B62E40" w:rsidRPr="00365BA1" w:rsidRDefault="00B62E40" w:rsidP="00C17DEE">
            <w:pPr>
              <w:spacing w:before="60" w:after="60"/>
              <w:jc w:val="left"/>
              <w:rPr>
                <w:rFonts w:eastAsia="Calibri"/>
                <w:color w:val="000000"/>
                <w:sz w:val="18"/>
                <w:szCs w:val="18"/>
                <w:lang w:val="en-GB"/>
              </w:rPr>
            </w:pPr>
          </w:p>
        </w:tc>
        <w:tc>
          <w:tcPr>
            <w:tcW w:w="1276" w:type="dxa"/>
            <w:gridSpan w:val="3"/>
            <w:shd w:val="clear" w:color="auto" w:fill="FFFFFF"/>
          </w:tcPr>
          <w:p w14:paraId="3C1212AA" w14:textId="77777777" w:rsidR="00B62E40" w:rsidRPr="00365BA1" w:rsidRDefault="00B62E40" w:rsidP="00C17DEE">
            <w:pPr>
              <w:spacing w:before="60" w:after="60"/>
              <w:jc w:val="left"/>
              <w:rPr>
                <w:rFonts w:eastAsia="Calibri"/>
                <w:color w:val="000000"/>
                <w:sz w:val="18"/>
                <w:szCs w:val="18"/>
                <w:lang w:val="en-GB"/>
              </w:rPr>
            </w:pPr>
          </w:p>
        </w:tc>
        <w:tc>
          <w:tcPr>
            <w:tcW w:w="1275" w:type="dxa"/>
            <w:gridSpan w:val="2"/>
            <w:shd w:val="clear" w:color="auto" w:fill="FFFFFF"/>
          </w:tcPr>
          <w:p w14:paraId="1C62CA6B"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FFFFFF"/>
          </w:tcPr>
          <w:p w14:paraId="14FC295D"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FFFFFF"/>
          </w:tcPr>
          <w:p w14:paraId="28CB9AFF" w14:textId="77777777" w:rsidR="00B62E40" w:rsidRPr="00365BA1" w:rsidRDefault="00B62E40" w:rsidP="00C17DEE">
            <w:pPr>
              <w:spacing w:before="60" w:after="60"/>
              <w:jc w:val="left"/>
              <w:rPr>
                <w:rFonts w:eastAsia="Calibri"/>
                <w:color w:val="000000"/>
                <w:sz w:val="18"/>
                <w:szCs w:val="18"/>
                <w:lang w:val="en-GB"/>
              </w:rPr>
            </w:pPr>
          </w:p>
        </w:tc>
      </w:tr>
      <w:tr w:rsidR="00B62E40" w:rsidRPr="00365BA1" w14:paraId="180A47E4" w14:textId="77777777" w:rsidTr="00C17DEE">
        <w:tc>
          <w:tcPr>
            <w:tcW w:w="2471" w:type="dxa"/>
            <w:gridSpan w:val="2"/>
            <w:shd w:val="clear" w:color="auto" w:fill="DBE5F1"/>
          </w:tcPr>
          <w:p w14:paraId="4AFC6925" w14:textId="77777777" w:rsidR="00B62E40" w:rsidRPr="00365BA1" w:rsidRDefault="00B62E40" w:rsidP="00C17DEE">
            <w:pPr>
              <w:spacing w:before="60" w:after="60"/>
              <w:jc w:val="left"/>
              <w:rPr>
                <w:rFonts w:eastAsia="Calibri"/>
                <w:b/>
                <w:bCs/>
                <w:color w:val="000000"/>
                <w:sz w:val="20"/>
                <w:szCs w:val="20"/>
                <w:lang w:val="en-GB"/>
              </w:rPr>
            </w:pPr>
            <w:r>
              <w:rPr>
                <w:rFonts w:eastAsia="Calibri"/>
                <w:b/>
                <w:bCs/>
                <w:color w:val="000000"/>
                <w:sz w:val="20"/>
                <w:szCs w:val="22"/>
                <w:lang w:val="en-GB"/>
              </w:rPr>
              <w:t>Validation</w:t>
            </w:r>
          </w:p>
        </w:tc>
        <w:tc>
          <w:tcPr>
            <w:tcW w:w="1275" w:type="dxa"/>
            <w:gridSpan w:val="2"/>
            <w:shd w:val="clear" w:color="auto" w:fill="DBE5F1"/>
          </w:tcPr>
          <w:p w14:paraId="505A8F9A" w14:textId="77777777" w:rsidR="00B62E40" w:rsidRPr="00365BA1" w:rsidRDefault="00B62E40" w:rsidP="00C17DEE">
            <w:pPr>
              <w:spacing w:before="60" w:after="60"/>
              <w:jc w:val="left"/>
              <w:rPr>
                <w:rFonts w:eastAsia="Calibri"/>
                <w:color w:val="000000"/>
                <w:sz w:val="18"/>
                <w:szCs w:val="18"/>
                <w:lang w:val="en-GB"/>
              </w:rPr>
            </w:pPr>
          </w:p>
        </w:tc>
        <w:tc>
          <w:tcPr>
            <w:tcW w:w="1276" w:type="dxa"/>
            <w:gridSpan w:val="3"/>
            <w:shd w:val="clear" w:color="auto" w:fill="DBE5F1"/>
          </w:tcPr>
          <w:p w14:paraId="3D43D4A5" w14:textId="77777777" w:rsidR="00B62E40" w:rsidRPr="00365BA1" w:rsidRDefault="00B62E40" w:rsidP="00C17DEE">
            <w:pPr>
              <w:spacing w:before="60" w:after="60"/>
              <w:jc w:val="left"/>
              <w:rPr>
                <w:rFonts w:eastAsia="Calibri"/>
                <w:color w:val="000000"/>
                <w:sz w:val="18"/>
                <w:szCs w:val="18"/>
                <w:lang w:val="en-GB"/>
              </w:rPr>
            </w:pPr>
          </w:p>
        </w:tc>
        <w:tc>
          <w:tcPr>
            <w:tcW w:w="1275" w:type="dxa"/>
            <w:gridSpan w:val="2"/>
            <w:shd w:val="clear" w:color="auto" w:fill="DBE5F1"/>
          </w:tcPr>
          <w:p w14:paraId="6E41A5A4"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DBE5F1"/>
          </w:tcPr>
          <w:p w14:paraId="677C6D67" w14:textId="77777777" w:rsidR="00B62E40" w:rsidRPr="00365BA1" w:rsidRDefault="00B62E40" w:rsidP="00C17DEE">
            <w:pPr>
              <w:spacing w:before="60" w:after="60"/>
              <w:jc w:val="left"/>
              <w:rPr>
                <w:rFonts w:eastAsia="Calibri"/>
                <w:color w:val="000000"/>
                <w:sz w:val="18"/>
                <w:szCs w:val="18"/>
                <w:lang w:val="en-GB"/>
              </w:rPr>
            </w:pPr>
          </w:p>
        </w:tc>
        <w:tc>
          <w:tcPr>
            <w:tcW w:w="1276" w:type="dxa"/>
            <w:shd w:val="clear" w:color="auto" w:fill="DBE5F1"/>
          </w:tcPr>
          <w:p w14:paraId="2B7DE6C1" w14:textId="77777777" w:rsidR="00B62E40" w:rsidRPr="00365BA1" w:rsidRDefault="00B62E40" w:rsidP="00C17DEE">
            <w:pPr>
              <w:spacing w:before="60" w:after="60"/>
              <w:jc w:val="left"/>
              <w:rPr>
                <w:rFonts w:eastAsia="Calibri"/>
                <w:color w:val="000000"/>
                <w:sz w:val="18"/>
                <w:szCs w:val="18"/>
                <w:lang w:val="en-GB"/>
              </w:rPr>
            </w:pPr>
          </w:p>
        </w:tc>
      </w:tr>
    </w:tbl>
    <w:p w14:paraId="5D74BE22" w14:textId="77777777" w:rsidR="00B62E40" w:rsidRPr="00686021" w:rsidRDefault="00B62E40" w:rsidP="00B62E40">
      <w:pPr>
        <w:spacing w:before="60" w:after="60"/>
        <w:jc w:val="left"/>
        <w:rPr>
          <w:rFonts w:eastAsia="Calibri"/>
          <w:color w:val="000000"/>
          <w:sz w:val="2"/>
          <w:szCs w:val="20"/>
          <w:lang w:val="en-GB"/>
        </w:rPr>
      </w:pPr>
    </w:p>
    <w:p w14:paraId="62AF030E" w14:textId="77777777" w:rsidR="00B62E40" w:rsidRPr="00686021" w:rsidRDefault="00B62E40" w:rsidP="00B62E40">
      <w:pPr>
        <w:spacing w:before="60" w:after="120"/>
        <w:jc w:val="left"/>
        <w:rPr>
          <w:rFonts w:eastAsia="Calibri"/>
          <w:color w:val="000000"/>
          <w:sz w:val="4"/>
          <w:szCs w:val="20"/>
          <w:lang w:val="en-GB"/>
        </w:rPr>
      </w:pPr>
    </w:p>
    <w:p w14:paraId="425F065D" w14:textId="6F150EB8" w:rsidR="00B62E40" w:rsidRPr="00B62E40" w:rsidRDefault="00B62E40" w:rsidP="00B62E40">
      <w:pPr>
        <w:rPr>
          <w:highlight w:val="yellow"/>
          <w:lang w:val="en-GB"/>
        </w:rPr>
      </w:pPr>
      <w:r w:rsidRPr="00365BA1">
        <w:rPr>
          <w:rFonts w:eastAsia="Calibri"/>
          <w:color w:val="000000"/>
          <w:szCs w:val="20"/>
          <w:lang w:val="en-GB"/>
        </w:rPr>
        <w:t>Th</w:t>
      </w:r>
      <w:r>
        <w:rPr>
          <w:rFonts w:eastAsia="Calibri"/>
          <w:color w:val="000000"/>
          <w:szCs w:val="20"/>
          <w:lang w:val="en-GB"/>
        </w:rPr>
        <w:t xml:space="preserve">e </w:t>
      </w:r>
      <w:r w:rsidRPr="00365BA1">
        <w:rPr>
          <w:rFonts w:eastAsia="Calibri"/>
          <w:color w:val="000000"/>
          <w:szCs w:val="20"/>
          <w:lang w:val="en-GB"/>
        </w:rPr>
        <w:t xml:space="preserve">detailed tool for use when completing this matrix is at Appendix </w:t>
      </w:r>
      <w:r>
        <w:rPr>
          <w:rFonts w:eastAsia="Calibri"/>
          <w:color w:val="000000"/>
          <w:szCs w:val="20"/>
          <w:lang w:val="en-GB"/>
        </w:rPr>
        <w:t>B of the UAE Smart Data Implementation Guide.</w:t>
      </w:r>
    </w:p>
    <w:p w14:paraId="2899C5C7" w14:textId="77777777" w:rsidR="003F2FD2" w:rsidRPr="005B691E" w:rsidRDefault="003F2FD2" w:rsidP="0007537E">
      <w:pPr>
        <w:pStyle w:val="Heading4"/>
        <w:spacing w:after="120"/>
      </w:pPr>
      <w:r w:rsidRPr="005B691E">
        <w:t>2. Collect input from existing and potential users</w:t>
      </w:r>
    </w:p>
    <w:p w14:paraId="2E453497" w14:textId="0E64A958" w:rsidR="003F2FD2" w:rsidRPr="005B691E" w:rsidRDefault="003F2FD2" w:rsidP="00D82FE7">
      <w:r w:rsidRPr="005B691E">
        <w:t xml:space="preserve">Run consultations and workshops with existing internal and external </w:t>
      </w:r>
      <w:r w:rsidR="00D82FE7">
        <w:t>users of</w:t>
      </w:r>
      <w:r w:rsidRPr="005B691E">
        <w:t xml:space="preserve"> data. Ask whether the data is fit for their purpose, whether they have any problems or concerns with the data and whether they have any requests around data quality. Record and group the results by most voices/concerns/requests.</w:t>
      </w:r>
      <w:r w:rsidR="009911C0" w:rsidRPr="005B691E">
        <w:t xml:space="preserve">  </w:t>
      </w:r>
    </w:p>
    <w:p w14:paraId="2FFF61C5" w14:textId="58634CB1" w:rsidR="003F2FD2" w:rsidRPr="005B691E" w:rsidRDefault="003F2FD2" w:rsidP="003F2FD2">
      <w:r w:rsidRPr="005B691E">
        <w:t xml:space="preserve">It is also important to assess the needs of potential users who may not yet have access to the data or would use the data if it was of a higher quality or reliability. </w:t>
      </w:r>
      <w:r w:rsidR="00D54A4B" w:rsidRPr="005B691E">
        <w:t>Therefore,</w:t>
      </w:r>
      <w:r w:rsidRPr="005B691E">
        <w:t xml:space="preserve"> it is recommended to invite input and feedback from potential future users.   </w:t>
      </w:r>
      <w:r w:rsidRPr="0072087D">
        <w:t>The Entity should publish its Data Inventory on its electronic portal, including datasets that have not yet been prepared for publication and exchange, in order to give potential users visibility of its data assets.</w:t>
      </w:r>
      <w:r w:rsidRPr="005B691E">
        <w:t xml:space="preserve">  It should also provide online channels for data users to give feedback on their priorities </w:t>
      </w:r>
      <w:r w:rsidRPr="005B691E">
        <w:rPr>
          <w:rFonts w:cs="Times New Roman"/>
          <w:noProof/>
          <w:color w:val="000000"/>
          <w:lang w:eastAsia="en-GB"/>
        </w:rPr>
        <w:t>for expanding the number of datasets that are available on the portal and improving the quality of existing open data.</w:t>
      </w:r>
      <w:r w:rsidRPr="005B691E">
        <w:t xml:space="preserve"> </w:t>
      </w:r>
    </w:p>
    <w:p w14:paraId="73567F08" w14:textId="77777777" w:rsidR="003F2FD2" w:rsidRPr="005B691E" w:rsidRDefault="003F2FD2" w:rsidP="0007537E">
      <w:pPr>
        <w:pStyle w:val="Heading4"/>
        <w:spacing w:after="120"/>
      </w:pPr>
      <w:r w:rsidRPr="005B691E">
        <w:t>3. Define and determine required data quality per dataset or data source</w:t>
      </w:r>
    </w:p>
    <w:p w14:paraId="3413FD8B" w14:textId="6A70A328" w:rsidR="003F2FD2" w:rsidRPr="005B691E" w:rsidRDefault="003F2FD2" w:rsidP="007F4AFF">
      <w:pPr>
        <w:spacing w:before="60"/>
        <w:jc w:val="left"/>
        <w:rPr>
          <w:rFonts w:cs="Times New Roman"/>
          <w:color w:val="000000"/>
          <w:szCs w:val="22"/>
        </w:rPr>
      </w:pPr>
      <w:r w:rsidRPr="005B691E">
        <w:rPr>
          <w:rFonts w:cs="Times New Roman"/>
          <w:color w:val="000000"/>
          <w:szCs w:val="22"/>
        </w:rPr>
        <w:t xml:space="preserve">Using the feedback from users, define what good data quality looks like for the dataset. </w:t>
      </w:r>
      <w:r w:rsidR="00806DF4" w:rsidRPr="005B691E">
        <w:t xml:space="preserve">Develop a documented statement of Data Quality Requirements – including what the appropriate target level should be for each element of the </w:t>
      </w:r>
      <w:r w:rsidR="00E842E0" w:rsidRPr="003D798C">
        <w:t xml:space="preserve">Data Quality Maturity Matrix provided in </w:t>
      </w:r>
      <w:hyperlink w:anchor="_Appendix_B:_Data" w:history="1">
        <w:r w:rsidR="00E842E0" w:rsidRPr="00650428">
          <w:rPr>
            <w:rStyle w:val="Hyperlink"/>
          </w:rPr>
          <w:t>Appendix B</w:t>
        </w:r>
      </w:hyperlink>
      <w:r w:rsidR="00806DF4" w:rsidRPr="005B691E">
        <w:t xml:space="preserve">.  </w:t>
      </w:r>
      <w:r w:rsidRPr="005B691E">
        <w:rPr>
          <w:rFonts w:cs="Times New Roman"/>
          <w:color w:val="000000"/>
          <w:szCs w:val="22"/>
        </w:rPr>
        <w:t>Record any specific measures or indicators which are key to ensuring the data is reliable and fit for purpose for the majority of users.</w:t>
      </w:r>
    </w:p>
    <w:p w14:paraId="7DF279E3" w14:textId="77777777" w:rsidR="003F2FD2" w:rsidRPr="005B691E" w:rsidRDefault="003F2FD2" w:rsidP="0007537E">
      <w:pPr>
        <w:pStyle w:val="Heading4"/>
        <w:spacing w:after="120"/>
      </w:pPr>
      <w:r w:rsidRPr="005B691E">
        <w:t>4. Create a plan to close the gap between existing and required quality level</w:t>
      </w:r>
    </w:p>
    <w:p w14:paraId="5A3AE2BD" w14:textId="77777777" w:rsidR="003F2FD2" w:rsidRPr="005B691E" w:rsidRDefault="003F2FD2" w:rsidP="003F2FD2">
      <w:pPr>
        <w:spacing w:before="60" w:after="60"/>
        <w:jc w:val="left"/>
        <w:rPr>
          <w:rFonts w:ascii="Calibri" w:hAnsi="Calibri" w:cs="Times New Roman"/>
          <w:color w:val="000000"/>
          <w:szCs w:val="22"/>
        </w:rPr>
      </w:pPr>
      <w:r w:rsidRPr="005B691E">
        <w:rPr>
          <w:rFonts w:ascii="Calibri" w:hAnsi="Calibri" w:cs="Times New Roman"/>
          <w:color w:val="000000"/>
          <w:szCs w:val="22"/>
        </w:rPr>
        <w:t>Create a plan to reach defined quality level. This may require new processes, change management, upskilling and training, better tools or other steps. Ensure your plan is ambitious, but realistic. Milestones should be specific, measurable and time bound with clarity on who is responsible for the milestone being achieved and how this will be measured and tracked.</w:t>
      </w:r>
    </w:p>
    <w:p w14:paraId="20194E72" w14:textId="4FEC363B" w:rsidR="003F2FD2" w:rsidRPr="005B691E" w:rsidRDefault="003F2FD2" w:rsidP="003F2FD2">
      <w:pPr>
        <w:spacing w:before="60" w:after="60"/>
        <w:jc w:val="left"/>
        <w:rPr>
          <w:rFonts w:ascii="Calibri" w:hAnsi="Calibri" w:cs="Times New Roman"/>
          <w:color w:val="000000"/>
          <w:szCs w:val="22"/>
        </w:rPr>
      </w:pPr>
      <w:r w:rsidRPr="005B691E">
        <w:rPr>
          <w:rFonts w:ascii="Calibri" w:hAnsi="Calibri" w:cs="Times New Roman"/>
          <w:color w:val="000000"/>
          <w:szCs w:val="22"/>
        </w:rPr>
        <w:t>Data Specialist and the Entity’s IT and security teams should create automated tracking for quantitative measures such as % of metadata complete, use of open machine</w:t>
      </w:r>
      <w:r w:rsidR="000A4D7B">
        <w:rPr>
          <w:rFonts w:ascii="Calibri" w:hAnsi="Calibri" w:cs="Times New Roman"/>
          <w:color w:val="000000"/>
          <w:szCs w:val="22"/>
        </w:rPr>
        <w:t>-</w:t>
      </w:r>
      <w:r w:rsidRPr="005B691E">
        <w:rPr>
          <w:rFonts w:ascii="Calibri" w:hAnsi="Calibri" w:cs="Times New Roman"/>
          <w:color w:val="000000"/>
          <w:szCs w:val="22"/>
        </w:rPr>
        <w:t xml:space="preserve">readable formats, % of publishing frequency dates realized, whether datasets have a schema, results of data validation against schema, results of scripts to check duplicate records or </w:t>
      </w:r>
      <w:r w:rsidR="00FE5ABC" w:rsidRPr="005B691E">
        <w:rPr>
          <w:rFonts w:ascii="Calibri" w:hAnsi="Calibri" w:cs="Times New Roman"/>
          <w:color w:val="000000"/>
          <w:szCs w:val="22"/>
        </w:rPr>
        <w:t>unconformity</w:t>
      </w:r>
      <w:r w:rsidRPr="005B691E">
        <w:rPr>
          <w:rFonts w:ascii="Calibri" w:hAnsi="Calibri" w:cs="Times New Roman"/>
          <w:color w:val="000000"/>
          <w:szCs w:val="22"/>
        </w:rPr>
        <w:t xml:space="preserve"> data entries etc.</w:t>
      </w:r>
    </w:p>
    <w:p w14:paraId="75613FC8" w14:textId="02A5CA48" w:rsidR="003F2FD2" w:rsidRDefault="003F2FD2" w:rsidP="0007537E">
      <w:pPr>
        <w:spacing w:before="60"/>
        <w:jc w:val="left"/>
        <w:rPr>
          <w:rFonts w:cs="Times New Roman"/>
          <w:color w:val="000000"/>
          <w:szCs w:val="22"/>
        </w:rPr>
      </w:pPr>
      <w:r w:rsidRPr="005B691E">
        <w:rPr>
          <w:rFonts w:cs="Times New Roman"/>
          <w:color w:val="000000"/>
          <w:szCs w:val="22"/>
        </w:rPr>
        <w:t>Data Custodians should also track qualitative measures such as feedback from users and impact of use of data.</w:t>
      </w:r>
    </w:p>
    <w:p w14:paraId="41A3EC0D" w14:textId="77777777" w:rsidR="007C6492" w:rsidRDefault="007C6492" w:rsidP="007C6492">
      <w:pPr>
        <w:pStyle w:val="ListParagraph"/>
        <w:numPr>
          <w:ilvl w:val="0"/>
          <w:numId w:val="176"/>
        </w:numPr>
        <w:spacing w:before="60" w:after="60"/>
        <w:jc w:val="left"/>
        <w:rPr>
          <w:rFonts w:eastAsia="Times New Roman"/>
          <w:color w:val="000000"/>
          <w:szCs w:val="22"/>
          <w:lang w:val="en-GB"/>
        </w:rPr>
      </w:pPr>
      <w:r w:rsidRPr="008361E7">
        <w:rPr>
          <w:rFonts w:eastAsia="Times New Roman"/>
          <w:color w:val="000000"/>
          <w:szCs w:val="22"/>
          <w:lang w:val="en-GB"/>
        </w:rPr>
        <w:t xml:space="preserve">Embedding the </w:t>
      </w:r>
      <w:r w:rsidRPr="008361E7">
        <w:rPr>
          <w:rFonts w:eastAsia="Calibri" w:cs="Times New Roman"/>
          <w:b/>
          <w:noProof/>
          <w:color w:val="000000"/>
          <w:szCs w:val="22"/>
          <w:u w:val="single"/>
          <w:lang w:val="en-GB" w:eastAsia="en-GB"/>
        </w:rPr>
        <w:t>[DQ1] Data Quality Principles</w:t>
      </w:r>
      <w:r w:rsidRPr="008361E7" w:rsidDel="00CC754D">
        <w:rPr>
          <w:rFonts w:eastAsia="Times New Roman"/>
          <w:color w:val="000000"/>
          <w:szCs w:val="22"/>
          <w:lang w:val="en-GB"/>
        </w:rPr>
        <w:t xml:space="preserve"> </w:t>
      </w:r>
      <w:r w:rsidRPr="008361E7">
        <w:rPr>
          <w:rFonts w:eastAsia="Times New Roman"/>
          <w:color w:val="000000"/>
          <w:szCs w:val="22"/>
          <w:lang w:val="en-GB"/>
        </w:rPr>
        <w:t xml:space="preserve">across all data within an Entity will require a phased, prioritised and Entity-wide plan of action.  </w:t>
      </w:r>
    </w:p>
    <w:p w14:paraId="48A38796" w14:textId="77777777" w:rsidR="007C6492" w:rsidRDefault="007C6492" w:rsidP="007C6492">
      <w:pPr>
        <w:pStyle w:val="ListParagraph"/>
        <w:numPr>
          <w:ilvl w:val="0"/>
          <w:numId w:val="176"/>
        </w:numPr>
        <w:spacing w:before="60" w:after="60"/>
        <w:jc w:val="left"/>
        <w:rPr>
          <w:rFonts w:eastAsia="Times New Roman"/>
          <w:color w:val="000000"/>
          <w:szCs w:val="22"/>
          <w:lang w:val="en-GB"/>
        </w:rPr>
      </w:pPr>
      <w:r w:rsidRPr="008361E7">
        <w:rPr>
          <w:rFonts w:eastAsia="Times New Roman"/>
          <w:color w:val="000000"/>
          <w:szCs w:val="22"/>
          <w:lang w:val="en-GB"/>
        </w:rPr>
        <w:t xml:space="preserve">Development and delivery of such a plan is a mandatory requirement for Government Entities.  </w:t>
      </w:r>
    </w:p>
    <w:p w14:paraId="44956FAA" w14:textId="77777777" w:rsidR="007C6492" w:rsidRPr="008361E7" w:rsidRDefault="007C6492" w:rsidP="007C6492">
      <w:pPr>
        <w:pStyle w:val="ListParagraph"/>
        <w:numPr>
          <w:ilvl w:val="0"/>
          <w:numId w:val="176"/>
        </w:numPr>
        <w:spacing w:before="60" w:after="60"/>
        <w:jc w:val="left"/>
        <w:rPr>
          <w:rFonts w:eastAsia="Times New Roman"/>
          <w:color w:val="000000"/>
          <w:szCs w:val="22"/>
          <w:lang w:val="en-GB"/>
        </w:rPr>
      </w:pPr>
      <w:r w:rsidRPr="008361E7">
        <w:rPr>
          <w:rFonts w:eastAsia="Times New Roman"/>
          <w:color w:val="000000"/>
          <w:szCs w:val="22"/>
          <w:lang w:val="en-GB"/>
        </w:rPr>
        <w:t xml:space="preserve">An effective Data Quality Improvement Plan will be </w:t>
      </w:r>
      <w:r w:rsidRPr="008361E7">
        <w:rPr>
          <w:rFonts w:eastAsia="Times New Roman"/>
          <w:b/>
          <w:color w:val="000000"/>
          <w:szCs w:val="22"/>
          <w:lang w:val="en-GB"/>
        </w:rPr>
        <w:t>prioritized</w:t>
      </w:r>
      <w:r w:rsidRPr="008361E7">
        <w:rPr>
          <w:rFonts w:eastAsia="Times New Roman"/>
          <w:color w:val="000000"/>
          <w:szCs w:val="22"/>
          <w:lang w:val="en-GB"/>
        </w:rPr>
        <w:t xml:space="preserve">, </w:t>
      </w:r>
      <w:r w:rsidRPr="008361E7">
        <w:rPr>
          <w:rFonts w:eastAsia="Times New Roman"/>
          <w:b/>
          <w:color w:val="000000"/>
          <w:szCs w:val="22"/>
          <w:lang w:val="en-GB"/>
        </w:rPr>
        <w:t>baselined</w:t>
      </w:r>
      <w:r w:rsidRPr="008361E7">
        <w:rPr>
          <w:rFonts w:eastAsia="Times New Roman"/>
          <w:color w:val="000000"/>
          <w:szCs w:val="22"/>
          <w:lang w:val="en-GB"/>
        </w:rPr>
        <w:t xml:space="preserve">, </w:t>
      </w:r>
      <w:r w:rsidRPr="008361E7">
        <w:rPr>
          <w:rFonts w:eastAsia="Times New Roman"/>
          <w:b/>
          <w:color w:val="000000"/>
          <w:szCs w:val="22"/>
          <w:lang w:val="en-GB"/>
        </w:rPr>
        <w:t>user-focused</w:t>
      </w:r>
      <w:r w:rsidRPr="008361E7">
        <w:rPr>
          <w:rFonts w:eastAsia="Times New Roman"/>
          <w:color w:val="000000"/>
          <w:szCs w:val="22"/>
          <w:lang w:val="en-GB"/>
        </w:rPr>
        <w:t xml:space="preserve">, </w:t>
      </w:r>
      <w:r w:rsidRPr="008361E7">
        <w:rPr>
          <w:rFonts w:eastAsia="Times New Roman"/>
          <w:b/>
          <w:color w:val="000000"/>
          <w:szCs w:val="22"/>
          <w:lang w:val="en-GB"/>
        </w:rPr>
        <w:t>SMART</w:t>
      </w:r>
      <w:r w:rsidRPr="008361E7">
        <w:rPr>
          <w:rFonts w:eastAsia="Times New Roman"/>
          <w:color w:val="000000"/>
          <w:szCs w:val="22"/>
          <w:lang w:val="en-GB"/>
        </w:rPr>
        <w:t xml:space="preserve">, </w:t>
      </w:r>
      <w:r w:rsidRPr="008361E7">
        <w:rPr>
          <w:rFonts w:eastAsia="Times New Roman"/>
          <w:b/>
          <w:color w:val="000000"/>
          <w:szCs w:val="22"/>
          <w:lang w:val="en-GB"/>
        </w:rPr>
        <w:t>managed</w:t>
      </w:r>
      <w:r w:rsidRPr="008361E7">
        <w:rPr>
          <w:rFonts w:eastAsia="Times New Roman"/>
          <w:color w:val="000000"/>
          <w:szCs w:val="22"/>
          <w:lang w:val="en-GB"/>
        </w:rPr>
        <w:t xml:space="preserve"> and </w:t>
      </w:r>
      <w:r w:rsidRPr="008361E7">
        <w:rPr>
          <w:rFonts w:eastAsia="Times New Roman"/>
          <w:b/>
          <w:color w:val="000000"/>
          <w:szCs w:val="22"/>
          <w:lang w:val="en-GB"/>
        </w:rPr>
        <w:t>reported</w:t>
      </w:r>
      <w:r w:rsidRPr="008361E7">
        <w:rPr>
          <w:rFonts w:eastAsia="Times New Roman"/>
          <w:color w:val="000000"/>
          <w:szCs w:val="22"/>
          <w:lang w:val="en-GB"/>
        </w:rPr>
        <w:t xml:space="preserve"> as described in the table below.</w:t>
      </w:r>
    </w:p>
    <w:p w14:paraId="33E9B55C" w14:textId="77777777" w:rsidR="007C6492" w:rsidRPr="00365BA1" w:rsidRDefault="007C6492" w:rsidP="007C6492">
      <w:pPr>
        <w:spacing w:before="60" w:after="60"/>
        <w:jc w:val="left"/>
        <w:rPr>
          <w:rFonts w:eastAsia="Times New Roman"/>
          <w:color w:val="000000"/>
          <w:sz w:val="20"/>
          <w:szCs w:val="22"/>
          <w:lang w:val="en-GB"/>
        </w:rPr>
      </w:pPr>
    </w:p>
    <w:tbl>
      <w:tblPr>
        <w:tblW w:w="0" w:type="auto"/>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1603"/>
        <w:gridCol w:w="7664"/>
      </w:tblGrid>
      <w:tr w:rsidR="007C6492" w:rsidRPr="00365BA1" w14:paraId="69B9BC88" w14:textId="77777777" w:rsidTr="00C17DEE">
        <w:tc>
          <w:tcPr>
            <w:tcW w:w="1603" w:type="dxa"/>
            <w:tcBorders>
              <w:top w:val="nil"/>
              <w:bottom w:val="single" w:sz="12" w:space="0" w:color="95B3D7"/>
              <w:right w:val="nil"/>
            </w:tcBorders>
            <w:shd w:val="clear" w:color="auto" w:fill="FFFFFF"/>
          </w:tcPr>
          <w:p w14:paraId="27DF53C7" w14:textId="77777777" w:rsidR="007C6492" w:rsidRPr="00365BA1" w:rsidRDefault="007C6492" w:rsidP="00C17DEE">
            <w:pPr>
              <w:spacing w:before="60" w:after="60"/>
              <w:jc w:val="left"/>
              <w:rPr>
                <w:rFonts w:eastAsia="Calibri"/>
                <w:bCs/>
                <w:color w:val="000000"/>
                <w:sz w:val="20"/>
                <w:szCs w:val="22"/>
                <w:lang w:val="en-GB"/>
              </w:rPr>
            </w:pPr>
            <w:r w:rsidRPr="00365BA1">
              <w:rPr>
                <w:rFonts w:eastAsia="Calibri"/>
                <w:b/>
                <w:bCs/>
                <w:color w:val="000000"/>
                <w:sz w:val="20"/>
                <w:szCs w:val="22"/>
                <w:lang w:val="en-GB"/>
              </w:rPr>
              <w:t>An effective Data Quality Improvement Plan is</w:t>
            </w:r>
          </w:p>
        </w:tc>
        <w:tc>
          <w:tcPr>
            <w:tcW w:w="7664" w:type="dxa"/>
            <w:tcBorders>
              <w:top w:val="nil"/>
              <w:left w:val="nil"/>
              <w:bottom w:val="single" w:sz="12" w:space="0" w:color="95B3D7"/>
            </w:tcBorders>
            <w:shd w:val="clear" w:color="auto" w:fill="FFFFFF"/>
          </w:tcPr>
          <w:p w14:paraId="3D9DCC77" w14:textId="77777777" w:rsidR="007C6492" w:rsidRPr="00365BA1" w:rsidRDefault="007C6492" w:rsidP="00C17DEE">
            <w:pPr>
              <w:spacing w:before="60" w:after="60"/>
              <w:jc w:val="left"/>
              <w:rPr>
                <w:rFonts w:eastAsia="Calibri"/>
                <w:bCs/>
                <w:color w:val="000000"/>
                <w:sz w:val="20"/>
                <w:szCs w:val="22"/>
                <w:lang w:val="en-GB"/>
              </w:rPr>
            </w:pPr>
            <w:r w:rsidRPr="00365BA1">
              <w:rPr>
                <w:rFonts w:eastAsia="Calibri"/>
                <w:b/>
                <w:bCs/>
                <w:color w:val="000000"/>
                <w:sz w:val="20"/>
                <w:szCs w:val="22"/>
                <w:lang w:val="en-GB"/>
              </w:rPr>
              <w:t>Description</w:t>
            </w:r>
            <w:r w:rsidRPr="00365BA1">
              <w:rPr>
                <w:rFonts w:eastAsia="Calibri"/>
                <w:bCs/>
                <w:color w:val="000000"/>
                <w:sz w:val="20"/>
                <w:szCs w:val="22"/>
                <w:lang w:val="en-GB"/>
              </w:rPr>
              <w:t xml:space="preserve"> </w:t>
            </w:r>
          </w:p>
        </w:tc>
      </w:tr>
      <w:tr w:rsidR="007C6492" w:rsidRPr="00365BA1" w14:paraId="471420CF" w14:textId="77777777" w:rsidTr="00C17DEE">
        <w:tc>
          <w:tcPr>
            <w:tcW w:w="1603" w:type="dxa"/>
            <w:shd w:val="clear" w:color="auto" w:fill="DBE5F1"/>
          </w:tcPr>
          <w:p w14:paraId="15829C4E" w14:textId="77777777" w:rsidR="007C6492" w:rsidRPr="00365BA1" w:rsidRDefault="007C6492" w:rsidP="00C17DEE">
            <w:pPr>
              <w:spacing w:before="60" w:after="60"/>
              <w:jc w:val="left"/>
              <w:rPr>
                <w:rFonts w:eastAsia="Calibri"/>
                <w:b/>
                <w:bCs/>
                <w:color w:val="000000"/>
                <w:sz w:val="20"/>
                <w:szCs w:val="22"/>
                <w:lang w:val="en-GB"/>
              </w:rPr>
            </w:pPr>
            <w:r w:rsidRPr="00365BA1">
              <w:rPr>
                <w:rFonts w:eastAsia="Times New Roman"/>
                <w:b/>
                <w:bCs/>
                <w:color w:val="000000"/>
                <w:sz w:val="20"/>
                <w:szCs w:val="22"/>
                <w:lang w:val="en-GB"/>
              </w:rPr>
              <w:t>Prioritised</w:t>
            </w:r>
          </w:p>
        </w:tc>
        <w:tc>
          <w:tcPr>
            <w:tcW w:w="7664" w:type="dxa"/>
            <w:shd w:val="clear" w:color="auto" w:fill="DBE5F1"/>
          </w:tcPr>
          <w:p w14:paraId="4EB30938" w14:textId="77777777" w:rsidR="007C6492" w:rsidRPr="00365BA1" w:rsidRDefault="007C6492" w:rsidP="007C6492">
            <w:pPr>
              <w:numPr>
                <w:ilvl w:val="0"/>
                <w:numId w:val="170"/>
              </w:numPr>
              <w:spacing w:before="60" w:after="60"/>
              <w:ind w:left="357" w:hanging="357"/>
              <w:jc w:val="left"/>
              <w:rPr>
                <w:rFonts w:eastAsia="Calibri"/>
                <w:noProof/>
                <w:color w:val="000000"/>
                <w:sz w:val="20"/>
                <w:szCs w:val="22"/>
                <w:lang w:val="en-GB" w:eastAsia="en-GB"/>
              </w:rPr>
            </w:pPr>
            <w:r w:rsidRPr="00365BA1">
              <w:rPr>
                <w:rFonts w:eastAsia="Times New Roman"/>
                <w:color w:val="000000"/>
                <w:sz w:val="20"/>
                <w:szCs w:val="22"/>
                <w:lang w:val="en-GB"/>
              </w:rPr>
              <w:t xml:space="preserve">The Plan should focus first on driving up the quality of data needed for </w:t>
            </w:r>
            <w:r w:rsidRPr="00365BA1">
              <w:rPr>
                <w:rFonts w:eastAsia="Times New Roman"/>
                <w:b/>
                <w:color w:val="000000"/>
                <w:sz w:val="20"/>
                <w:szCs w:val="22"/>
                <w:lang w:val="en-GB"/>
              </w:rPr>
              <w:t>P</w:t>
            </w:r>
            <w:r w:rsidRPr="00365BA1">
              <w:rPr>
                <w:rFonts w:eastAsia="Calibri"/>
                <w:b/>
                <w:color w:val="000000"/>
                <w:sz w:val="20"/>
                <w:szCs w:val="22"/>
                <w:lang w:val="en-GB"/>
              </w:rPr>
              <w:t>rimary Registries</w:t>
            </w:r>
            <w:r w:rsidRPr="00365BA1">
              <w:rPr>
                <w:rFonts w:eastAsia="Calibri"/>
                <w:color w:val="000000"/>
                <w:sz w:val="20"/>
                <w:szCs w:val="22"/>
                <w:lang w:val="en-GB"/>
              </w:rPr>
              <w:t xml:space="preserve">, the Entity’s own </w:t>
            </w:r>
            <w:r w:rsidRPr="00365BA1">
              <w:rPr>
                <w:rFonts w:eastAsia="Calibri"/>
                <w:b/>
                <w:color w:val="000000"/>
                <w:sz w:val="20"/>
                <w:szCs w:val="22"/>
                <w:lang w:val="en-GB"/>
              </w:rPr>
              <w:t>core business functions</w:t>
            </w:r>
            <w:r w:rsidRPr="00365BA1">
              <w:rPr>
                <w:rFonts w:eastAsia="Calibri"/>
                <w:color w:val="000000"/>
                <w:sz w:val="20"/>
                <w:szCs w:val="22"/>
                <w:lang w:val="en-GB"/>
              </w:rPr>
              <w:t xml:space="preserve">, and other </w:t>
            </w:r>
            <w:r w:rsidRPr="00365BA1">
              <w:rPr>
                <w:rFonts w:eastAsia="Calibri"/>
                <w:b/>
                <w:color w:val="000000"/>
                <w:sz w:val="20"/>
                <w:szCs w:val="22"/>
                <w:lang w:val="en-GB"/>
              </w:rPr>
              <w:t>high priority datasets</w:t>
            </w:r>
            <w:r w:rsidRPr="00365BA1">
              <w:rPr>
                <w:rFonts w:eastAsia="Calibri"/>
                <w:color w:val="000000"/>
                <w:sz w:val="20"/>
                <w:szCs w:val="22"/>
                <w:lang w:val="en-GB"/>
              </w:rPr>
              <w:t xml:space="preserve">.  </w:t>
            </w:r>
          </w:p>
          <w:p w14:paraId="45757B9D" w14:textId="77777777" w:rsidR="007C6492" w:rsidRPr="00365BA1" w:rsidRDefault="007C6492" w:rsidP="007C6492">
            <w:pPr>
              <w:numPr>
                <w:ilvl w:val="0"/>
                <w:numId w:val="170"/>
              </w:numPr>
              <w:spacing w:before="60" w:after="60"/>
              <w:contextualSpacing/>
              <w:jc w:val="left"/>
              <w:rPr>
                <w:rFonts w:eastAsia="Calibri"/>
                <w:noProof/>
                <w:color w:val="000000"/>
                <w:sz w:val="20"/>
                <w:szCs w:val="22"/>
                <w:lang w:val="en-GB" w:eastAsia="en-GB"/>
              </w:rPr>
            </w:pPr>
            <w:r w:rsidRPr="00365BA1">
              <w:rPr>
                <w:rFonts w:eastAsia="Calibri"/>
                <w:color w:val="000000"/>
                <w:sz w:val="20"/>
                <w:szCs w:val="22"/>
                <w:lang w:val="en-GB"/>
              </w:rPr>
              <w:t xml:space="preserve">Within these priority areas, it should focus first on fixing known quality issues – and in particular focused on ensuring that the </w:t>
            </w:r>
            <w:r w:rsidRPr="00365BA1">
              <w:rPr>
                <w:rFonts w:eastAsia="Calibri"/>
                <w:b/>
                <w:color w:val="000000"/>
                <w:sz w:val="20"/>
                <w:szCs w:val="22"/>
                <w:lang w:val="en-GB"/>
              </w:rPr>
              <w:t>Core Quality Standards</w:t>
            </w:r>
            <w:r w:rsidRPr="00365BA1">
              <w:rPr>
                <w:rFonts w:eastAsia="Calibri"/>
                <w:color w:val="000000"/>
                <w:sz w:val="20"/>
                <w:szCs w:val="22"/>
                <w:lang w:val="en-GB"/>
              </w:rPr>
              <w:t xml:space="preserve"> are met.</w:t>
            </w:r>
          </w:p>
        </w:tc>
      </w:tr>
      <w:tr w:rsidR="007C6492" w:rsidRPr="00365BA1" w14:paraId="7B1E383B" w14:textId="77777777" w:rsidTr="00C17DEE">
        <w:tc>
          <w:tcPr>
            <w:tcW w:w="1603" w:type="dxa"/>
            <w:shd w:val="clear" w:color="auto" w:fill="auto"/>
          </w:tcPr>
          <w:p w14:paraId="6A3B78D1" w14:textId="77777777" w:rsidR="007C6492" w:rsidRPr="00365BA1" w:rsidRDefault="007C6492" w:rsidP="00C17DEE">
            <w:pPr>
              <w:spacing w:before="60" w:after="60"/>
              <w:jc w:val="left"/>
              <w:rPr>
                <w:rFonts w:eastAsia="Calibri"/>
                <w:b/>
                <w:bCs/>
                <w:noProof/>
                <w:color w:val="000000"/>
                <w:sz w:val="20"/>
                <w:szCs w:val="22"/>
                <w:lang w:val="en-GB" w:eastAsia="en-GB"/>
              </w:rPr>
            </w:pPr>
            <w:r w:rsidRPr="00365BA1">
              <w:rPr>
                <w:rFonts w:eastAsia="Calibri"/>
                <w:b/>
                <w:bCs/>
                <w:noProof/>
                <w:color w:val="000000"/>
                <w:sz w:val="20"/>
                <w:szCs w:val="22"/>
                <w:lang w:val="en-GB" w:eastAsia="en-GB"/>
              </w:rPr>
              <w:t xml:space="preserve">Baselined </w:t>
            </w:r>
          </w:p>
          <w:p w14:paraId="0696DF0B" w14:textId="77777777" w:rsidR="007C6492" w:rsidRPr="00365BA1" w:rsidRDefault="007C6492" w:rsidP="00C17DEE">
            <w:pPr>
              <w:spacing w:before="60" w:after="60"/>
              <w:jc w:val="left"/>
              <w:rPr>
                <w:rFonts w:eastAsia="Calibri"/>
                <w:b/>
                <w:bCs/>
                <w:color w:val="000000"/>
                <w:sz w:val="20"/>
                <w:szCs w:val="22"/>
                <w:lang w:val="en-GB"/>
              </w:rPr>
            </w:pPr>
          </w:p>
        </w:tc>
        <w:tc>
          <w:tcPr>
            <w:tcW w:w="7664" w:type="dxa"/>
            <w:shd w:val="clear" w:color="auto" w:fill="auto"/>
          </w:tcPr>
          <w:p w14:paraId="64F758CC" w14:textId="77777777" w:rsidR="007C6492" w:rsidRPr="00365BA1" w:rsidRDefault="007C6492" w:rsidP="007C6492">
            <w:pPr>
              <w:numPr>
                <w:ilvl w:val="0"/>
                <w:numId w:val="171"/>
              </w:numPr>
              <w:spacing w:before="60" w:after="60"/>
              <w:contextualSpacing/>
              <w:jc w:val="left"/>
              <w:rPr>
                <w:rFonts w:eastAsia="Calibri"/>
                <w:color w:val="000000"/>
                <w:sz w:val="20"/>
                <w:szCs w:val="22"/>
                <w:lang w:val="en-GB"/>
              </w:rPr>
            </w:pPr>
            <w:r w:rsidRPr="00365BA1">
              <w:rPr>
                <w:rFonts w:eastAsia="Calibri"/>
                <w:noProof/>
                <w:color w:val="000000"/>
                <w:sz w:val="20"/>
                <w:szCs w:val="22"/>
                <w:lang w:val="en-GB" w:eastAsia="en-GB"/>
              </w:rPr>
              <w:t xml:space="preserve">The Entity should ensure that its plans are informed by </w:t>
            </w:r>
            <w:r w:rsidRPr="00365BA1">
              <w:rPr>
                <w:rFonts w:eastAsia="Calibri"/>
                <w:b/>
                <w:noProof/>
                <w:color w:val="000000"/>
                <w:sz w:val="20"/>
                <w:szCs w:val="22"/>
                <w:lang w:val="en-GB" w:eastAsia="en-GB"/>
              </w:rPr>
              <w:t>Data Quality Audits</w:t>
            </w:r>
            <w:r w:rsidRPr="00365BA1">
              <w:rPr>
                <w:rFonts w:eastAsia="Calibri"/>
                <w:noProof/>
                <w:color w:val="000000"/>
                <w:sz w:val="20"/>
                <w:szCs w:val="22"/>
                <w:lang w:val="en-GB" w:eastAsia="en-GB"/>
              </w:rPr>
              <w:t xml:space="preserve"> that give a clear assessment of current performance against the </w:t>
            </w:r>
            <w:r>
              <w:rPr>
                <w:rFonts w:eastAsia="Calibri"/>
                <w:noProof/>
                <w:color w:val="000000"/>
                <w:sz w:val="20"/>
                <w:szCs w:val="22"/>
                <w:lang w:val="en-GB" w:eastAsia="en-GB"/>
              </w:rPr>
              <w:t>[</w:t>
            </w:r>
            <w:r w:rsidRPr="008361E7">
              <w:rPr>
                <w:rFonts w:eastAsia="Calibri"/>
                <w:b/>
                <w:noProof/>
                <w:color w:val="000000"/>
                <w:sz w:val="20"/>
                <w:szCs w:val="22"/>
                <w:u w:val="single"/>
                <w:lang w:val="en-GB" w:eastAsia="en-GB"/>
              </w:rPr>
              <w:t>DQ1] Data Quality Principles</w:t>
            </w:r>
            <w:r w:rsidRPr="00365BA1">
              <w:rPr>
                <w:rFonts w:eastAsia="Calibri"/>
                <w:noProof/>
                <w:color w:val="000000"/>
                <w:sz w:val="20"/>
                <w:szCs w:val="22"/>
                <w:lang w:val="en-GB" w:eastAsia="en-GB"/>
              </w:rPr>
              <w:t>.</w:t>
            </w:r>
          </w:p>
          <w:p w14:paraId="001685F8" w14:textId="77777777" w:rsidR="007C6492" w:rsidRPr="00365BA1" w:rsidRDefault="007C6492" w:rsidP="007C6492">
            <w:pPr>
              <w:numPr>
                <w:ilvl w:val="0"/>
                <w:numId w:val="171"/>
              </w:numPr>
              <w:spacing w:before="60" w:after="60"/>
              <w:contextualSpacing/>
              <w:jc w:val="left"/>
              <w:rPr>
                <w:rFonts w:eastAsia="Calibri"/>
                <w:color w:val="000000"/>
                <w:sz w:val="20"/>
                <w:szCs w:val="22"/>
                <w:lang w:val="en-GB"/>
              </w:rPr>
            </w:pPr>
            <w:r w:rsidRPr="00365BA1">
              <w:rPr>
                <w:rFonts w:eastAsia="Calibri"/>
                <w:noProof/>
                <w:color w:val="000000"/>
                <w:sz w:val="20"/>
                <w:szCs w:val="22"/>
                <w:lang w:val="en-GB" w:eastAsia="en-GB"/>
              </w:rPr>
              <w:t xml:space="preserve">These should include </w:t>
            </w:r>
            <w:r w:rsidRPr="00365BA1">
              <w:rPr>
                <w:rFonts w:eastAsia="Calibri"/>
                <w:b/>
                <w:noProof/>
                <w:color w:val="000000"/>
                <w:sz w:val="20"/>
                <w:szCs w:val="22"/>
                <w:lang w:val="en-GB" w:eastAsia="en-GB"/>
              </w:rPr>
              <w:t>quantitative and qualitative measures of data quality</w:t>
            </w:r>
            <w:r w:rsidRPr="00365BA1">
              <w:rPr>
                <w:rFonts w:eastAsia="Calibri"/>
                <w:noProof/>
                <w:color w:val="000000"/>
                <w:sz w:val="20"/>
                <w:szCs w:val="22"/>
                <w:lang w:val="en-GB" w:eastAsia="en-GB"/>
              </w:rPr>
              <w:t xml:space="preserve">, </w:t>
            </w:r>
            <w:r>
              <w:rPr>
                <w:rFonts w:eastAsia="Calibri"/>
                <w:noProof/>
                <w:color w:val="000000"/>
                <w:sz w:val="20"/>
                <w:szCs w:val="22"/>
                <w:lang w:val="en-GB" w:eastAsia="en-GB"/>
              </w:rPr>
              <w:t xml:space="preserve">including both use of the </w:t>
            </w:r>
            <w:r w:rsidRPr="008361E7">
              <w:rPr>
                <w:rFonts w:eastAsia="Calibri"/>
                <w:b/>
                <w:noProof/>
                <w:color w:val="000000"/>
                <w:sz w:val="20"/>
                <w:szCs w:val="22"/>
                <w:u w:val="single"/>
                <w:lang w:val="en-GB" w:eastAsia="en-GB"/>
              </w:rPr>
              <w:t>[DQ2] Data Quality Maturity Matrix</w:t>
            </w:r>
            <w:r>
              <w:rPr>
                <w:rFonts w:eastAsia="Calibri"/>
                <w:noProof/>
                <w:color w:val="000000"/>
                <w:sz w:val="20"/>
                <w:szCs w:val="22"/>
                <w:lang w:val="en-GB" w:eastAsia="en-GB"/>
              </w:rPr>
              <w:t xml:space="preserve"> and additional measures </w:t>
            </w:r>
            <w:r w:rsidRPr="00365BA1">
              <w:rPr>
                <w:rFonts w:eastAsia="Calibri"/>
                <w:noProof/>
                <w:color w:val="000000"/>
                <w:sz w:val="20"/>
                <w:szCs w:val="22"/>
                <w:lang w:val="en-GB" w:eastAsia="en-GB"/>
              </w:rPr>
              <w:t>that are relevant to the specific dataset</w:t>
            </w:r>
            <w:r>
              <w:rPr>
                <w:rFonts w:eastAsia="Calibri"/>
                <w:noProof/>
                <w:color w:val="000000"/>
                <w:sz w:val="20"/>
                <w:szCs w:val="22"/>
                <w:lang w:val="en-GB" w:eastAsia="en-GB"/>
              </w:rPr>
              <w:t>.</w:t>
            </w:r>
            <w:r w:rsidRPr="00365BA1">
              <w:rPr>
                <w:rFonts w:eastAsia="Calibri"/>
                <w:noProof/>
                <w:color w:val="000000"/>
                <w:sz w:val="20"/>
                <w:szCs w:val="22"/>
                <w:lang w:val="en-GB" w:eastAsia="en-GB"/>
              </w:rPr>
              <w:t xml:space="preserve"> </w:t>
            </w:r>
          </w:p>
        </w:tc>
      </w:tr>
      <w:tr w:rsidR="007C6492" w:rsidRPr="00365BA1" w14:paraId="03E4FCF5" w14:textId="77777777" w:rsidTr="00C17DEE">
        <w:tc>
          <w:tcPr>
            <w:tcW w:w="1603" w:type="dxa"/>
            <w:shd w:val="clear" w:color="auto" w:fill="DBE5F1"/>
          </w:tcPr>
          <w:p w14:paraId="51603807" w14:textId="77777777" w:rsidR="007C6492" w:rsidRPr="00365BA1" w:rsidRDefault="007C6492" w:rsidP="00C17DEE">
            <w:pPr>
              <w:spacing w:before="60" w:after="60"/>
              <w:jc w:val="left"/>
              <w:rPr>
                <w:rFonts w:eastAsia="Calibri"/>
                <w:b/>
                <w:bCs/>
                <w:noProof/>
                <w:color w:val="000000"/>
                <w:sz w:val="20"/>
                <w:szCs w:val="22"/>
                <w:lang w:val="en-GB" w:eastAsia="en-GB"/>
              </w:rPr>
            </w:pPr>
            <w:r w:rsidRPr="00365BA1">
              <w:rPr>
                <w:rFonts w:eastAsia="Calibri"/>
                <w:b/>
                <w:bCs/>
                <w:noProof/>
                <w:color w:val="000000"/>
                <w:sz w:val="20"/>
                <w:szCs w:val="22"/>
                <w:lang w:val="en-GB" w:eastAsia="en-GB"/>
              </w:rPr>
              <w:t>User-focused</w:t>
            </w:r>
          </w:p>
          <w:p w14:paraId="7352511C" w14:textId="77777777" w:rsidR="007C6492" w:rsidRPr="00365BA1" w:rsidRDefault="007C6492" w:rsidP="00C17DEE">
            <w:pPr>
              <w:spacing w:before="60" w:after="60"/>
              <w:jc w:val="left"/>
              <w:rPr>
                <w:rFonts w:eastAsia="Calibri"/>
                <w:b/>
                <w:bCs/>
                <w:color w:val="000000"/>
                <w:sz w:val="20"/>
                <w:szCs w:val="22"/>
                <w:lang w:val="en-GB"/>
              </w:rPr>
            </w:pPr>
          </w:p>
        </w:tc>
        <w:tc>
          <w:tcPr>
            <w:tcW w:w="7664" w:type="dxa"/>
            <w:shd w:val="clear" w:color="auto" w:fill="DBE5F1"/>
          </w:tcPr>
          <w:p w14:paraId="37FEA6F1" w14:textId="77777777" w:rsidR="007C6492" w:rsidRPr="00365BA1" w:rsidRDefault="007C6492" w:rsidP="007C6492">
            <w:pPr>
              <w:numPr>
                <w:ilvl w:val="0"/>
                <w:numId w:val="171"/>
              </w:numPr>
              <w:spacing w:before="60" w:after="60"/>
              <w:contextualSpacing/>
              <w:jc w:val="left"/>
              <w:rPr>
                <w:rFonts w:eastAsia="Calibri"/>
                <w:color w:val="000000"/>
                <w:sz w:val="20"/>
                <w:szCs w:val="22"/>
                <w:lang w:val="en-GB"/>
              </w:rPr>
            </w:pPr>
            <w:r w:rsidRPr="00365BA1">
              <w:rPr>
                <w:rFonts w:eastAsia="Calibri"/>
                <w:noProof/>
                <w:color w:val="000000"/>
                <w:sz w:val="20"/>
                <w:szCs w:val="22"/>
                <w:lang w:val="en-GB" w:eastAsia="en-GB"/>
              </w:rPr>
              <w:t xml:space="preserve">For all priority datasets, the Entity should develop clear statements of </w:t>
            </w:r>
            <w:r w:rsidRPr="00365BA1">
              <w:rPr>
                <w:rFonts w:eastAsia="Calibri"/>
                <w:b/>
                <w:noProof/>
                <w:color w:val="000000"/>
                <w:sz w:val="20"/>
                <w:szCs w:val="22"/>
                <w:lang w:val="en-GB" w:eastAsia="en-GB"/>
              </w:rPr>
              <w:t>Data Quality Requirements</w:t>
            </w:r>
            <w:r w:rsidRPr="00365BA1">
              <w:rPr>
                <w:rFonts w:eastAsia="Calibri"/>
                <w:noProof/>
                <w:color w:val="000000"/>
                <w:sz w:val="20"/>
                <w:szCs w:val="22"/>
                <w:lang w:val="en-GB" w:eastAsia="en-GB"/>
              </w:rPr>
              <w:t>.  These should be  evidence-based and reflect the documented quality needs of users.</w:t>
            </w:r>
          </w:p>
          <w:p w14:paraId="3F574A7C" w14:textId="77777777" w:rsidR="007C6492" w:rsidRPr="00365BA1" w:rsidRDefault="007C6492" w:rsidP="007C6492">
            <w:pPr>
              <w:numPr>
                <w:ilvl w:val="0"/>
                <w:numId w:val="172"/>
              </w:numPr>
              <w:spacing w:before="60" w:after="60"/>
              <w:contextualSpacing/>
              <w:jc w:val="left"/>
              <w:rPr>
                <w:rFonts w:eastAsia="Calibri"/>
                <w:noProof/>
                <w:color w:val="000000"/>
                <w:sz w:val="20"/>
                <w:szCs w:val="22"/>
                <w:lang w:val="en-GB" w:eastAsia="en-GB"/>
              </w:rPr>
            </w:pPr>
            <w:r w:rsidRPr="00365BA1">
              <w:rPr>
                <w:rFonts w:eastAsia="Calibri"/>
                <w:noProof/>
                <w:color w:val="000000"/>
                <w:sz w:val="20"/>
                <w:szCs w:val="22"/>
                <w:lang w:val="en-GB" w:eastAsia="en-GB"/>
              </w:rPr>
              <w:t>In developing these user requirements, the Enti</w:t>
            </w:r>
            <w:r>
              <w:rPr>
                <w:rFonts w:eastAsia="Calibri"/>
                <w:noProof/>
                <w:color w:val="000000"/>
                <w:sz w:val="20"/>
                <w:szCs w:val="22"/>
                <w:lang w:val="en-GB" w:eastAsia="en-GB"/>
              </w:rPr>
              <w:t>t</w:t>
            </w:r>
            <w:r w:rsidRPr="00365BA1">
              <w:rPr>
                <w:rFonts w:eastAsia="Calibri"/>
                <w:noProof/>
                <w:color w:val="000000"/>
                <w:sz w:val="20"/>
                <w:szCs w:val="22"/>
                <w:lang w:val="en-GB" w:eastAsia="en-GB"/>
              </w:rPr>
              <w:t xml:space="preserve">y should engage with existing internal and external data users – but also consider the wider potential re-use of their data (either as open data or shared data exchanged with other Entities). </w:t>
            </w:r>
          </w:p>
          <w:p w14:paraId="12D15635" w14:textId="77777777" w:rsidR="007C6492" w:rsidRPr="00365BA1" w:rsidRDefault="007C6492" w:rsidP="007C6492">
            <w:pPr>
              <w:numPr>
                <w:ilvl w:val="0"/>
                <w:numId w:val="171"/>
              </w:numPr>
              <w:spacing w:before="60" w:after="60"/>
              <w:contextualSpacing/>
              <w:rPr>
                <w:rFonts w:eastAsia="Calibri"/>
                <w:noProof/>
                <w:color w:val="000000"/>
                <w:sz w:val="20"/>
                <w:szCs w:val="22"/>
                <w:lang w:val="en-GB" w:eastAsia="en-GB"/>
              </w:rPr>
            </w:pPr>
            <w:r w:rsidRPr="00365BA1">
              <w:rPr>
                <w:rFonts w:eastAsia="Calibri"/>
                <w:noProof/>
                <w:color w:val="000000"/>
                <w:sz w:val="20"/>
                <w:szCs w:val="22"/>
                <w:lang w:val="en-GB" w:eastAsia="en-GB"/>
              </w:rPr>
              <w:t xml:space="preserve">These Data Quality Requirements should specify and define required </w:t>
            </w:r>
            <w:r w:rsidRPr="00365BA1">
              <w:rPr>
                <w:rFonts w:eastAsia="Calibri"/>
                <w:b/>
                <w:noProof/>
                <w:color w:val="000000"/>
                <w:sz w:val="20"/>
                <w:szCs w:val="22"/>
                <w:lang w:val="en-GB" w:eastAsia="en-GB"/>
              </w:rPr>
              <w:t xml:space="preserve">data quality measures </w:t>
            </w:r>
            <w:r w:rsidRPr="00365BA1">
              <w:rPr>
                <w:rFonts w:eastAsia="Calibri"/>
                <w:noProof/>
                <w:color w:val="000000"/>
                <w:sz w:val="20"/>
                <w:szCs w:val="22"/>
                <w:lang w:val="en-GB" w:eastAsia="en-GB"/>
              </w:rPr>
              <w:t xml:space="preserve">for their different types of data sources and business processes, aligned with the </w:t>
            </w:r>
            <w:r>
              <w:rPr>
                <w:rFonts w:eastAsia="Calibri"/>
                <w:noProof/>
                <w:color w:val="000000"/>
                <w:sz w:val="20"/>
                <w:szCs w:val="22"/>
                <w:lang w:val="en-GB" w:eastAsia="en-GB"/>
              </w:rPr>
              <w:t>[</w:t>
            </w:r>
            <w:r w:rsidRPr="008361E7">
              <w:rPr>
                <w:rFonts w:eastAsia="Calibri"/>
                <w:b/>
                <w:noProof/>
                <w:color w:val="000000"/>
                <w:sz w:val="20"/>
                <w:szCs w:val="22"/>
                <w:u w:val="single"/>
                <w:lang w:val="en-GB" w:eastAsia="en-GB"/>
              </w:rPr>
              <w:t>DQ1] Data Quality Principles</w:t>
            </w:r>
            <w:r w:rsidRPr="00365BA1">
              <w:rPr>
                <w:rFonts w:eastAsia="Calibri"/>
                <w:noProof/>
                <w:color w:val="000000"/>
                <w:sz w:val="20"/>
                <w:szCs w:val="22"/>
                <w:lang w:val="en-GB" w:eastAsia="en-GB"/>
              </w:rPr>
              <w:t xml:space="preserve">. </w:t>
            </w:r>
          </w:p>
        </w:tc>
      </w:tr>
      <w:tr w:rsidR="007C6492" w:rsidRPr="00365BA1" w14:paraId="47A238E4" w14:textId="77777777" w:rsidTr="00C17DEE">
        <w:tc>
          <w:tcPr>
            <w:tcW w:w="1603" w:type="dxa"/>
            <w:shd w:val="clear" w:color="auto" w:fill="auto"/>
          </w:tcPr>
          <w:p w14:paraId="02C90458" w14:textId="77777777" w:rsidR="007C6492" w:rsidRPr="00365BA1" w:rsidRDefault="007C6492" w:rsidP="00C17DEE">
            <w:pPr>
              <w:spacing w:before="60" w:after="60"/>
              <w:jc w:val="left"/>
              <w:rPr>
                <w:rFonts w:eastAsia="Calibri"/>
                <w:b/>
                <w:bCs/>
                <w:noProof/>
                <w:color w:val="000000"/>
                <w:sz w:val="20"/>
                <w:szCs w:val="22"/>
                <w:lang w:val="en-GB" w:eastAsia="en-GB"/>
              </w:rPr>
            </w:pPr>
            <w:r w:rsidRPr="00365BA1">
              <w:rPr>
                <w:rFonts w:eastAsia="Calibri"/>
                <w:b/>
                <w:bCs/>
                <w:noProof/>
                <w:color w:val="000000"/>
                <w:sz w:val="20"/>
                <w:szCs w:val="22"/>
                <w:lang w:val="en-GB" w:eastAsia="en-GB"/>
              </w:rPr>
              <w:t>SMART</w:t>
            </w:r>
          </w:p>
        </w:tc>
        <w:tc>
          <w:tcPr>
            <w:tcW w:w="7664" w:type="dxa"/>
            <w:shd w:val="clear" w:color="auto" w:fill="auto"/>
          </w:tcPr>
          <w:p w14:paraId="74B8666D" w14:textId="77777777" w:rsidR="007C6492" w:rsidRPr="00365BA1" w:rsidRDefault="007C6492" w:rsidP="007C6492">
            <w:pPr>
              <w:numPr>
                <w:ilvl w:val="0"/>
                <w:numId w:val="171"/>
              </w:numPr>
              <w:spacing w:before="60" w:after="60"/>
              <w:contextualSpacing/>
              <w:jc w:val="left"/>
              <w:rPr>
                <w:rFonts w:eastAsia="Calibri"/>
                <w:noProof/>
                <w:color w:val="000000"/>
                <w:sz w:val="20"/>
                <w:szCs w:val="22"/>
                <w:lang w:val="en-GB" w:eastAsia="en-GB"/>
              </w:rPr>
            </w:pPr>
            <w:r w:rsidRPr="00365BA1">
              <w:rPr>
                <w:rFonts w:eastAsia="Calibri"/>
                <w:noProof/>
                <w:color w:val="000000"/>
                <w:sz w:val="20"/>
                <w:szCs w:val="22"/>
                <w:lang w:val="en-GB" w:eastAsia="en-GB"/>
              </w:rPr>
              <w:t>For each priority dataset, the Entity should:</w:t>
            </w:r>
          </w:p>
          <w:p w14:paraId="613E6839" w14:textId="77777777" w:rsidR="007C6492" w:rsidRPr="00365BA1" w:rsidRDefault="007C6492" w:rsidP="007C6492">
            <w:pPr>
              <w:numPr>
                <w:ilvl w:val="0"/>
                <w:numId w:val="173"/>
              </w:numPr>
              <w:spacing w:before="60" w:after="60"/>
              <w:contextualSpacing/>
              <w:jc w:val="left"/>
              <w:rPr>
                <w:rFonts w:eastAsia="Calibri"/>
                <w:noProof/>
                <w:color w:val="000000"/>
                <w:sz w:val="20"/>
                <w:szCs w:val="22"/>
                <w:lang w:val="en-GB" w:eastAsia="en-GB"/>
              </w:rPr>
            </w:pPr>
            <w:r w:rsidRPr="00365BA1">
              <w:rPr>
                <w:rFonts w:eastAsia="Calibri"/>
                <w:b/>
                <w:noProof/>
                <w:color w:val="000000"/>
                <w:sz w:val="20"/>
                <w:szCs w:val="22"/>
                <w:lang w:val="en-GB" w:eastAsia="en-GB"/>
              </w:rPr>
              <w:t>Identify the gaps</w:t>
            </w:r>
            <w:r w:rsidRPr="00365BA1">
              <w:rPr>
                <w:rFonts w:eastAsia="Calibri"/>
                <w:noProof/>
                <w:color w:val="000000"/>
                <w:sz w:val="20"/>
                <w:szCs w:val="22"/>
                <w:lang w:val="en-GB" w:eastAsia="en-GB"/>
              </w:rPr>
              <w:t xml:space="preserve"> between the current baseline perfromance level as revealed in the Data Quality Audit and the data quality requirement as expressed by users</w:t>
            </w:r>
          </w:p>
          <w:p w14:paraId="32313098" w14:textId="77777777" w:rsidR="007C6492" w:rsidRPr="00365BA1" w:rsidRDefault="007C6492" w:rsidP="007C6492">
            <w:pPr>
              <w:numPr>
                <w:ilvl w:val="0"/>
                <w:numId w:val="173"/>
              </w:numPr>
              <w:spacing w:before="60" w:after="60"/>
              <w:contextualSpacing/>
              <w:jc w:val="left"/>
              <w:rPr>
                <w:rFonts w:eastAsia="Calibri"/>
                <w:noProof/>
                <w:color w:val="000000"/>
                <w:sz w:val="20"/>
                <w:szCs w:val="22"/>
                <w:lang w:val="en-GB" w:eastAsia="en-GB"/>
              </w:rPr>
            </w:pPr>
            <w:r w:rsidRPr="00365BA1">
              <w:rPr>
                <w:rFonts w:eastAsia="Calibri"/>
                <w:noProof/>
                <w:color w:val="000000"/>
                <w:sz w:val="20"/>
                <w:szCs w:val="22"/>
                <w:lang w:val="en-GB" w:eastAsia="en-GB"/>
              </w:rPr>
              <w:t xml:space="preserve">Set quantitative and/or qualitative </w:t>
            </w:r>
            <w:r w:rsidRPr="00365BA1">
              <w:rPr>
                <w:rFonts w:eastAsia="Calibri"/>
                <w:b/>
                <w:noProof/>
                <w:color w:val="000000"/>
                <w:sz w:val="20"/>
                <w:szCs w:val="22"/>
                <w:lang w:val="en-GB" w:eastAsia="en-GB"/>
              </w:rPr>
              <w:t>targets for improvement</w:t>
            </w:r>
            <w:r w:rsidRPr="00365BA1">
              <w:rPr>
                <w:rFonts w:eastAsia="Calibri"/>
                <w:noProof/>
                <w:color w:val="000000"/>
                <w:sz w:val="20"/>
                <w:szCs w:val="22"/>
                <w:lang w:val="en-GB" w:eastAsia="en-GB"/>
              </w:rPr>
              <w:t>.  Targets should be SMART (Specific,  Measurable, Achievable, Relevant and Time-bound)</w:t>
            </w:r>
          </w:p>
          <w:p w14:paraId="2422018D" w14:textId="77777777" w:rsidR="007C6492" w:rsidRPr="00365BA1" w:rsidRDefault="007C6492" w:rsidP="007C6492">
            <w:pPr>
              <w:numPr>
                <w:ilvl w:val="0"/>
                <w:numId w:val="171"/>
              </w:numPr>
              <w:spacing w:before="60" w:after="60"/>
              <w:contextualSpacing/>
              <w:jc w:val="left"/>
              <w:rPr>
                <w:rFonts w:eastAsia="Calibri"/>
                <w:noProof/>
                <w:color w:val="000000"/>
                <w:sz w:val="20"/>
                <w:szCs w:val="22"/>
                <w:lang w:val="en-GB" w:eastAsia="en-GB"/>
              </w:rPr>
            </w:pPr>
            <w:r w:rsidRPr="00365BA1">
              <w:rPr>
                <w:rFonts w:eastAsia="Calibri"/>
                <w:noProof/>
                <w:color w:val="000000"/>
                <w:sz w:val="20"/>
                <w:szCs w:val="22"/>
                <w:lang w:val="en-GB" w:eastAsia="en-GB"/>
              </w:rPr>
              <w:t>A on-size-fits-all approach to data quality targets across the Entity is not recommended: rather these should be related to the current and potential use of the specific dataset, to ensure the quality is appropriate for that use.</w:t>
            </w:r>
          </w:p>
        </w:tc>
      </w:tr>
      <w:tr w:rsidR="007C6492" w:rsidRPr="00365BA1" w14:paraId="6C0C3A96" w14:textId="77777777" w:rsidTr="00C17DEE">
        <w:tc>
          <w:tcPr>
            <w:tcW w:w="1603" w:type="dxa"/>
            <w:shd w:val="clear" w:color="auto" w:fill="DBE5F1"/>
          </w:tcPr>
          <w:p w14:paraId="356D6549" w14:textId="77777777" w:rsidR="007C6492" w:rsidRPr="00365BA1" w:rsidRDefault="007C6492" w:rsidP="00C17DEE">
            <w:pPr>
              <w:spacing w:before="60" w:after="60"/>
              <w:jc w:val="left"/>
              <w:rPr>
                <w:rFonts w:eastAsia="Calibri"/>
                <w:b/>
                <w:bCs/>
                <w:noProof/>
                <w:color w:val="000000"/>
                <w:sz w:val="20"/>
                <w:szCs w:val="22"/>
                <w:lang w:val="en-GB" w:eastAsia="en-GB"/>
              </w:rPr>
            </w:pPr>
            <w:r w:rsidRPr="00365BA1">
              <w:rPr>
                <w:rFonts w:eastAsia="Times New Roman"/>
                <w:b/>
                <w:bCs/>
                <w:color w:val="000000"/>
                <w:sz w:val="20"/>
                <w:szCs w:val="22"/>
                <w:lang w:val="en-GB"/>
              </w:rPr>
              <w:t>Managed</w:t>
            </w:r>
          </w:p>
          <w:p w14:paraId="40D36EEC" w14:textId="77777777" w:rsidR="007C6492" w:rsidRPr="00365BA1" w:rsidRDefault="007C6492" w:rsidP="00C17DEE">
            <w:pPr>
              <w:spacing w:before="60" w:after="60"/>
              <w:jc w:val="left"/>
              <w:rPr>
                <w:rFonts w:eastAsia="Calibri"/>
                <w:b/>
                <w:bCs/>
                <w:color w:val="000000"/>
                <w:sz w:val="20"/>
                <w:szCs w:val="22"/>
                <w:lang w:val="en-GB"/>
              </w:rPr>
            </w:pPr>
          </w:p>
        </w:tc>
        <w:tc>
          <w:tcPr>
            <w:tcW w:w="7664" w:type="dxa"/>
            <w:shd w:val="clear" w:color="auto" w:fill="DBE5F1"/>
          </w:tcPr>
          <w:p w14:paraId="0A531F91" w14:textId="77777777" w:rsidR="007C6492" w:rsidRPr="00231667" w:rsidRDefault="007C6492" w:rsidP="007C6492">
            <w:pPr>
              <w:pStyle w:val="ListParagraph"/>
              <w:numPr>
                <w:ilvl w:val="0"/>
                <w:numId w:val="171"/>
              </w:numPr>
              <w:spacing w:before="60" w:after="60"/>
              <w:jc w:val="left"/>
              <w:rPr>
                <w:rFonts w:eastAsia="Calibri"/>
                <w:color w:val="000000"/>
                <w:sz w:val="20"/>
                <w:szCs w:val="22"/>
                <w:lang w:val="en-GB"/>
              </w:rPr>
            </w:pPr>
            <w:r w:rsidRPr="00231667">
              <w:rPr>
                <w:rFonts w:eastAsia="Calibri"/>
                <w:color w:val="000000"/>
                <w:sz w:val="20"/>
                <w:szCs w:val="22"/>
                <w:lang w:val="en-GB"/>
              </w:rPr>
              <w:t xml:space="preserve">The Entity should set out an overall </w:t>
            </w:r>
            <w:r>
              <w:rPr>
                <w:rFonts w:eastAsia="Calibri"/>
                <w:color w:val="000000"/>
                <w:sz w:val="20"/>
                <w:szCs w:val="22"/>
                <w:lang w:val="en-GB"/>
              </w:rPr>
              <w:t>Entity</w:t>
            </w:r>
            <w:r w:rsidRPr="00231667">
              <w:rPr>
                <w:rFonts w:eastAsia="Calibri"/>
                <w:color w:val="000000"/>
                <w:sz w:val="20"/>
                <w:szCs w:val="22"/>
                <w:lang w:val="en-GB"/>
              </w:rPr>
              <w:t>-wide plan for how it will deliver its targets for quality improvement. This should include:</w:t>
            </w:r>
          </w:p>
          <w:p w14:paraId="31EEAA42" w14:textId="77777777" w:rsidR="007C6492" w:rsidRPr="00365BA1" w:rsidRDefault="007C6492" w:rsidP="007C6492">
            <w:pPr>
              <w:numPr>
                <w:ilvl w:val="0"/>
                <w:numId w:val="177"/>
              </w:numPr>
              <w:spacing w:before="60" w:after="60"/>
              <w:contextualSpacing/>
              <w:jc w:val="left"/>
              <w:rPr>
                <w:rFonts w:eastAsia="Calibri"/>
                <w:noProof/>
                <w:color w:val="000000"/>
                <w:sz w:val="20"/>
                <w:szCs w:val="22"/>
                <w:lang w:val="en-GB" w:eastAsia="en-GB"/>
              </w:rPr>
            </w:pPr>
            <w:r w:rsidRPr="00365BA1">
              <w:rPr>
                <w:rFonts w:eastAsia="Times New Roman"/>
                <w:color w:val="000000"/>
                <w:sz w:val="20"/>
                <w:szCs w:val="22"/>
                <w:lang w:val="en-GB"/>
              </w:rPr>
              <w:t>Establishing clear accountabilities for data quality, at the Entity-wide level and for each dataset</w:t>
            </w:r>
          </w:p>
          <w:p w14:paraId="2C0682BD" w14:textId="77777777" w:rsidR="007C6492" w:rsidRPr="00365BA1" w:rsidRDefault="007C6492" w:rsidP="007C6492">
            <w:pPr>
              <w:numPr>
                <w:ilvl w:val="0"/>
                <w:numId w:val="177"/>
              </w:numPr>
              <w:spacing w:before="60" w:after="60"/>
              <w:contextualSpacing/>
              <w:jc w:val="left"/>
              <w:rPr>
                <w:rFonts w:eastAsia="Calibri"/>
                <w:color w:val="000000"/>
                <w:sz w:val="20"/>
                <w:szCs w:val="22"/>
                <w:lang w:val="en-GB"/>
              </w:rPr>
            </w:pPr>
            <w:r w:rsidRPr="00365BA1">
              <w:rPr>
                <w:rFonts w:eastAsia="Calibri"/>
                <w:color w:val="000000"/>
                <w:sz w:val="20"/>
                <w:szCs w:val="22"/>
                <w:lang w:val="en-GB"/>
              </w:rPr>
              <w:t xml:space="preserve">Establishing systems and processes that guarantee data quality as part of the normal business activity of the </w:t>
            </w:r>
            <w:r>
              <w:rPr>
                <w:rFonts w:eastAsia="Calibri"/>
                <w:color w:val="000000"/>
                <w:sz w:val="20"/>
                <w:szCs w:val="22"/>
                <w:lang w:val="en-GB"/>
              </w:rPr>
              <w:t>E</w:t>
            </w:r>
            <w:r w:rsidRPr="00365BA1">
              <w:rPr>
                <w:rFonts w:eastAsia="Calibri"/>
                <w:color w:val="000000"/>
                <w:sz w:val="20"/>
                <w:szCs w:val="22"/>
                <w:lang w:val="en-GB"/>
              </w:rPr>
              <w:t>ntity</w:t>
            </w:r>
          </w:p>
          <w:p w14:paraId="10D2618F" w14:textId="77777777" w:rsidR="007C6492" w:rsidRPr="00365BA1" w:rsidRDefault="007C6492" w:rsidP="007C6492">
            <w:pPr>
              <w:numPr>
                <w:ilvl w:val="0"/>
                <w:numId w:val="177"/>
              </w:numPr>
              <w:spacing w:before="60" w:after="60"/>
              <w:contextualSpacing/>
              <w:jc w:val="left"/>
              <w:rPr>
                <w:rFonts w:eastAsia="Calibri"/>
                <w:color w:val="000000"/>
                <w:sz w:val="20"/>
                <w:szCs w:val="22"/>
                <w:lang w:val="en-GB"/>
              </w:rPr>
            </w:pPr>
            <w:r w:rsidRPr="00365BA1">
              <w:rPr>
                <w:rFonts w:eastAsia="Calibri"/>
                <w:color w:val="000000"/>
                <w:sz w:val="20"/>
                <w:szCs w:val="22"/>
                <w:lang w:val="en-GB"/>
              </w:rPr>
              <w:t>Building data quality requirements into any contracts and outsourcing of data management or data generation</w:t>
            </w:r>
          </w:p>
          <w:p w14:paraId="71F556B4" w14:textId="77777777" w:rsidR="007C6492" w:rsidRPr="00365BA1" w:rsidRDefault="007C6492" w:rsidP="007C6492">
            <w:pPr>
              <w:numPr>
                <w:ilvl w:val="0"/>
                <w:numId w:val="177"/>
              </w:numPr>
              <w:spacing w:before="60" w:after="60"/>
              <w:contextualSpacing/>
              <w:jc w:val="left"/>
              <w:rPr>
                <w:rFonts w:eastAsia="Calibri"/>
                <w:noProof/>
                <w:color w:val="000000"/>
                <w:sz w:val="20"/>
                <w:szCs w:val="22"/>
                <w:lang w:val="en-GB" w:eastAsia="en-GB"/>
              </w:rPr>
            </w:pPr>
            <w:r w:rsidRPr="00365BA1">
              <w:rPr>
                <w:rFonts w:eastAsia="Calibri"/>
                <w:color w:val="000000"/>
                <w:sz w:val="20"/>
                <w:szCs w:val="22"/>
                <w:lang w:val="en-GB"/>
              </w:rPr>
              <w:t>Assessing data quality of third party suppliers (which could include another government Entity, business partner, customer, service provider or other stakeholder), and performing spot checks (ideally against Service Level Agreements with the data supplier).</w:t>
            </w:r>
          </w:p>
        </w:tc>
      </w:tr>
      <w:tr w:rsidR="007C6492" w:rsidRPr="00365BA1" w14:paraId="1E06ACDD" w14:textId="77777777" w:rsidTr="00C17DEE">
        <w:tc>
          <w:tcPr>
            <w:tcW w:w="1603" w:type="dxa"/>
            <w:shd w:val="clear" w:color="auto" w:fill="auto"/>
          </w:tcPr>
          <w:p w14:paraId="2C308ECB" w14:textId="77777777" w:rsidR="007C6492" w:rsidRPr="00365BA1" w:rsidRDefault="007C6492" w:rsidP="00C17DEE">
            <w:pPr>
              <w:spacing w:before="60" w:after="60"/>
              <w:jc w:val="left"/>
              <w:rPr>
                <w:rFonts w:eastAsia="Calibri"/>
                <w:b/>
                <w:bCs/>
                <w:color w:val="000000"/>
                <w:sz w:val="20"/>
                <w:szCs w:val="22"/>
                <w:lang w:val="en-GB"/>
              </w:rPr>
            </w:pPr>
            <w:r w:rsidRPr="00365BA1">
              <w:rPr>
                <w:rFonts w:eastAsia="Times New Roman"/>
                <w:b/>
                <w:bCs/>
                <w:color w:val="000000"/>
                <w:sz w:val="20"/>
                <w:szCs w:val="22"/>
                <w:lang w:val="en-GB"/>
              </w:rPr>
              <w:t>Reported</w:t>
            </w:r>
          </w:p>
        </w:tc>
        <w:tc>
          <w:tcPr>
            <w:tcW w:w="7664" w:type="dxa"/>
            <w:shd w:val="clear" w:color="auto" w:fill="auto"/>
          </w:tcPr>
          <w:p w14:paraId="5DE2D6CA" w14:textId="77777777" w:rsidR="007C6492" w:rsidRPr="00365BA1" w:rsidRDefault="007C6492" w:rsidP="007C6492">
            <w:pPr>
              <w:numPr>
                <w:ilvl w:val="0"/>
                <w:numId w:val="174"/>
              </w:numPr>
              <w:spacing w:before="60" w:after="60"/>
              <w:contextualSpacing/>
              <w:rPr>
                <w:rFonts w:eastAsia="Calibri"/>
                <w:noProof/>
                <w:color w:val="000000"/>
                <w:sz w:val="20"/>
                <w:szCs w:val="22"/>
                <w:lang w:val="en-GB" w:eastAsia="en-GB"/>
              </w:rPr>
            </w:pPr>
            <w:r w:rsidRPr="00365BA1">
              <w:rPr>
                <w:rFonts w:eastAsia="Calibri"/>
                <w:color w:val="000000"/>
                <w:sz w:val="20"/>
                <w:szCs w:val="22"/>
                <w:lang w:val="en-GB"/>
              </w:rPr>
              <w:t xml:space="preserve">Entities should establish </w:t>
            </w:r>
            <w:r w:rsidRPr="00365BA1">
              <w:rPr>
                <w:rFonts w:eastAsia="Calibri"/>
                <w:b/>
                <w:color w:val="000000"/>
                <w:sz w:val="20"/>
                <w:szCs w:val="22"/>
                <w:lang w:val="en-GB"/>
              </w:rPr>
              <w:t>systems to track and report</w:t>
            </w:r>
            <w:r w:rsidRPr="00365BA1">
              <w:rPr>
                <w:rFonts w:eastAsia="Calibri"/>
                <w:color w:val="000000"/>
                <w:sz w:val="20"/>
                <w:szCs w:val="22"/>
                <w:lang w:val="en-GB"/>
              </w:rPr>
              <w:t xml:space="preserve"> on data quality status, with the Entity’s Management Board receiving regular progress reports (for example, on a quarterly basis) showing progress across the </w:t>
            </w:r>
            <w:r>
              <w:rPr>
                <w:rFonts w:eastAsia="Calibri"/>
                <w:color w:val="000000"/>
                <w:sz w:val="20"/>
                <w:szCs w:val="22"/>
                <w:lang w:val="en-GB"/>
              </w:rPr>
              <w:t>Entity</w:t>
            </w:r>
            <w:r w:rsidRPr="00365BA1">
              <w:rPr>
                <w:rFonts w:eastAsia="Calibri"/>
                <w:color w:val="000000"/>
                <w:sz w:val="20"/>
                <w:szCs w:val="22"/>
                <w:lang w:val="en-GB"/>
              </w:rPr>
              <w:t xml:space="preserve"> as a whole and by individual business units.  </w:t>
            </w:r>
          </w:p>
          <w:p w14:paraId="6256E370" w14:textId="77777777" w:rsidR="007C6492" w:rsidRPr="00365BA1" w:rsidRDefault="007C6492" w:rsidP="007C6492">
            <w:pPr>
              <w:numPr>
                <w:ilvl w:val="0"/>
                <w:numId w:val="174"/>
              </w:numPr>
              <w:spacing w:before="60" w:after="60"/>
              <w:contextualSpacing/>
              <w:rPr>
                <w:rFonts w:eastAsia="Calibri"/>
                <w:noProof/>
                <w:color w:val="000000"/>
                <w:sz w:val="20"/>
                <w:szCs w:val="22"/>
                <w:lang w:val="en-GB" w:eastAsia="en-GB"/>
              </w:rPr>
            </w:pPr>
            <w:r w:rsidRPr="00365BA1">
              <w:rPr>
                <w:rFonts w:eastAsia="Calibri"/>
                <w:color w:val="000000"/>
                <w:sz w:val="20"/>
                <w:szCs w:val="22"/>
                <w:lang w:val="en-GB"/>
              </w:rPr>
              <w:t xml:space="preserve">Ideally, elements of this reporting will be </w:t>
            </w:r>
            <w:r w:rsidRPr="00365BA1">
              <w:rPr>
                <w:rFonts w:eastAsia="Calibri"/>
                <w:b/>
                <w:color w:val="000000"/>
                <w:sz w:val="20"/>
                <w:szCs w:val="22"/>
                <w:lang w:val="en-GB"/>
              </w:rPr>
              <w:t>automated and managed in real-time</w:t>
            </w:r>
            <w:r w:rsidRPr="00365BA1">
              <w:rPr>
                <w:rFonts w:eastAsia="Calibri"/>
                <w:color w:val="000000"/>
                <w:sz w:val="20"/>
                <w:szCs w:val="22"/>
                <w:lang w:val="en-GB"/>
              </w:rPr>
              <w:t>, for example through:</w:t>
            </w:r>
          </w:p>
          <w:p w14:paraId="3A603AA5" w14:textId="77777777" w:rsidR="007C6492" w:rsidRPr="00365BA1" w:rsidRDefault="007C6492" w:rsidP="007C6492">
            <w:pPr>
              <w:numPr>
                <w:ilvl w:val="1"/>
                <w:numId w:val="175"/>
              </w:numPr>
              <w:spacing w:before="60" w:after="60"/>
              <w:ind w:left="745"/>
              <w:contextualSpacing/>
              <w:jc w:val="left"/>
              <w:rPr>
                <w:rFonts w:eastAsia="Times New Roman"/>
                <w:color w:val="000000"/>
                <w:sz w:val="20"/>
                <w:szCs w:val="22"/>
                <w:lang w:val="en-GB"/>
              </w:rPr>
            </w:pPr>
            <w:r w:rsidRPr="00365BA1">
              <w:rPr>
                <w:rFonts w:eastAsia="Calibri"/>
                <w:color w:val="000000"/>
                <w:sz w:val="20"/>
                <w:szCs w:val="22"/>
                <w:lang w:val="en-GB"/>
              </w:rPr>
              <w:t xml:space="preserve">automated reports on data quality indicators (such as completeness of metadata fields, use of schemas, success rate of validation, use of open machine readable formats, update frequency % met, etc) </w:t>
            </w:r>
          </w:p>
          <w:p w14:paraId="18B6A88E" w14:textId="192B5B40" w:rsidR="007C6492" w:rsidRPr="00365BA1" w:rsidRDefault="00FE5ABC" w:rsidP="007C6492">
            <w:pPr>
              <w:numPr>
                <w:ilvl w:val="1"/>
                <w:numId w:val="175"/>
              </w:numPr>
              <w:spacing w:before="60" w:after="60"/>
              <w:ind w:left="745"/>
              <w:contextualSpacing/>
              <w:jc w:val="left"/>
              <w:rPr>
                <w:rFonts w:eastAsia="Times New Roman"/>
                <w:color w:val="000000"/>
                <w:sz w:val="20"/>
                <w:szCs w:val="22"/>
                <w:lang w:val="en-GB"/>
              </w:rPr>
            </w:pPr>
            <w:r w:rsidRPr="00365BA1">
              <w:rPr>
                <w:rFonts w:eastAsia="Calibri"/>
                <w:color w:val="000000"/>
                <w:sz w:val="20"/>
                <w:szCs w:val="22"/>
                <w:lang w:val="en-GB"/>
              </w:rPr>
              <w:t>Regular</w:t>
            </w:r>
            <w:r w:rsidR="007C6492" w:rsidRPr="00365BA1">
              <w:rPr>
                <w:rFonts w:eastAsia="Calibri"/>
                <w:color w:val="000000"/>
                <w:sz w:val="20"/>
                <w:szCs w:val="22"/>
                <w:lang w:val="en-GB"/>
              </w:rPr>
              <w:t xml:space="preserve"> analysis of structured data against its data schema.</w:t>
            </w:r>
          </w:p>
          <w:p w14:paraId="326D168B" w14:textId="77777777" w:rsidR="007C6492" w:rsidRPr="00365BA1" w:rsidRDefault="007C6492" w:rsidP="00C17DEE">
            <w:pPr>
              <w:spacing w:before="60" w:after="60"/>
              <w:contextualSpacing/>
              <w:jc w:val="left"/>
              <w:rPr>
                <w:rFonts w:eastAsia="Calibri"/>
                <w:color w:val="000000"/>
                <w:sz w:val="20"/>
                <w:szCs w:val="22"/>
                <w:lang w:val="en-GB"/>
              </w:rPr>
            </w:pPr>
          </w:p>
        </w:tc>
      </w:tr>
    </w:tbl>
    <w:p w14:paraId="7A9472AE" w14:textId="77777777" w:rsidR="001B2931" w:rsidRDefault="001B2931" w:rsidP="001B2931">
      <w:pPr>
        <w:pStyle w:val="Heading3"/>
        <w:rPr>
          <w:bCs w:val="0"/>
          <w:i w:val="0"/>
          <w:color w:val="auto"/>
          <w:sz w:val="22"/>
          <w:szCs w:val="24"/>
          <w:highlight w:val="yellow"/>
        </w:rPr>
      </w:pPr>
    </w:p>
    <w:p w14:paraId="2ED8D198" w14:textId="77777777" w:rsidR="003F2FD2" w:rsidRPr="005B691E" w:rsidRDefault="003F2FD2" w:rsidP="0007537E">
      <w:pPr>
        <w:pStyle w:val="Heading4"/>
        <w:spacing w:after="120"/>
      </w:pPr>
      <w:r w:rsidRPr="005B691E">
        <w:t>5. Report and track data quality against targets</w:t>
      </w:r>
    </w:p>
    <w:p w14:paraId="4EED8A76" w14:textId="21E58E44" w:rsidR="003F2FD2" w:rsidRPr="005B691E" w:rsidRDefault="003F2FD2" w:rsidP="003F2FD2">
      <w:r w:rsidRPr="005B691E">
        <w:t xml:space="preserve">Data quality should be tracked and assessed against required level as well as being reviewed </w:t>
      </w:r>
      <w:r w:rsidR="00CA0597" w:rsidRPr="005B691E">
        <w:t>regularly</w:t>
      </w:r>
      <w:r w:rsidRPr="005B691E">
        <w:t xml:space="preserve"> (at </w:t>
      </w:r>
      <w:r w:rsidR="00C96C9B">
        <w:t>least</w:t>
      </w:r>
      <w:r w:rsidRPr="005B691E">
        <w:t xml:space="preserve"> annually). User requirements may change over time and the Entity should respon</w:t>
      </w:r>
      <w:r w:rsidR="00C96C9B">
        <w:t>d</w:t>
      </w:r>
      <w:r w:rsidRPr="005B691E">
        <w:t xml:space="preserve"> to this.</w:t>
      </w:r>
    </w:p>
    <w:p w14:paraId="09E5AD55" w14:textId="77777777" w:rsidR="003F2FD2" w:rsidRPr="005B691E" w:rsidRDefault="003F2FD2" w:rsidP="0007537E">
      <w:pPr>
        <w:pStyle w:val="Heading4"/>
        <w:spacing w:after="120"/>
      </w:pPr>
      <w:r w:rsidRPr="005B691E">
        <w:t>6. General data quality maintenance</w:t>
      </w:r>
    </w:p>
    <w:p w14:paraId="4B374EE6" w14:textId="13F3807D" w:rsidR="003F2FD2" w:rsidRPr="005B691E" w:rsidRDefault="003F2FD2" w:rsidP="003F2FD2">
      <w:pPr>
        <w:spacing w:before="60" w:after="60"/>
        <w:jc w:val="left"/>
        <w:rPr>
          <w:rFonts w:ascii="Calibri" w:hAnsi="Calibri" w:cs="Times New Roman"/>
          <w:color w:val="000000"/>
          <w:szCs w:val="22"/>
          <w:lang w:val="en-GB"/>
        </w:rPr>
      </w:pPr>
      <w:r w:rsidRPr="005B691E">
        <w:rPr>
          <w:rFonts w:ascii="Calibri" w:hAnsi="Calibri" w:cs="Times New Roman"/>
          <w:color w:val="000000"/>
          <w:szCs w:val="22"/>
          <w:lang w:val="en-GB"/>
        </w:rPr>
        <w:t>Outside of meeting specific user-needs-based data quality requirements, Entities should ensure the overall health of their data. This means regularly reviewing and improving how data is modelled, use of schemas and data entry validation processes, use of unique identifiers, links and use of reference data (vs. introducing un-</w:t>
      </w:r>
      <w:r w:rsidR="00CA0597" w:rsidRPr="005B691E">
        <w:rPr>
          <w:rFonts w:ascii="Calibri" w:hAnsi="Calibri" w:cs="Times New Roman"/>
          <w:color w:val="000000"/>
          <w:szCs w:val="22"/>
          <w:lang w:val="en-GB"/>
        </w:rPr>
        <w:t>authoritative</w:t>
      </w:r>
      <w:r w:rsidRPr="005B691E">
        <w:rPr>
          <w:rFonts w:ascii="Calibri" w:hAnsi="Calibri" w:cs="Times New Roman"/>
          <w:color w:val="000000"/>
          <w:szCs w:val="22"/>
          <w:lang w:val="en-GB"/>
        </w:rPr>
        <w:t xml:space="preserve"> copies), instances of record duplication, errors or uncompliant data entries (for example mis-spellings or different date/telephone formats being used for the same data) and so on.  </w:t>
      </w:r>
    </w:p>
    <w:p w14:paraId="7AF14AE3" w14:textId="77777777" w:rsidR="00C959E7" w:rsidRDefault="00CA0597" w:rsidP="003F2FD2">
      <w:pPr>
        <w:spacing w:before="60" w:after="60"/>
        <w:jc w:val="left"/>
        <w:rPr>
          <w:rFonts w:ascii="Calibri" w:hAnsi="Calibri" w:cs="Times New Roman"/>
          <w:color w:val="000000"/>
          <w:szCs w:val="22"/>
          <w:lang w:val="en-GB"/>
        </w:rPr>
      </w:pPr>
      <w:r w:rsidRPr="005B691E">
        <w:rPr>
          <w:rFonts w:ascii="Calibri" w:hAnsi="Calibri" w:cs="Times New Roman"/>
          <w:color w:val="000000"/>
          <w:szCs w:val="22"/>
          <w:lang w:val="en-GB"/>
        </w:rPr>
        <w:t>Entities</w:t>
      </w:r>
      <w:r w:rsidR="003F2FD2" w:rsidRPr="005B691E">
        <w:rPr>
          <w:rFonts w:ascii="Calibri" w:hAnsi="Calibri" w:cs="Times New Roman"/>
          <w:color w:val="000000"/>
          <w:szCs w:val="22"/>
          <w:lang w:val="en-GB"/>
        </w:rPr>
        <w:t xml:space="preserve"> should decide on their own processes for managing this.  An example end-to-end data cleansing process is detailed below.  Typically this should be seen as an iterative process that should be repeated to improve and maintain data quality as business and technical requirements change.</w:t>
      </w:r>
    </w:p>
    <w:p w14:paraId="23DAB02A" w14:textId="15D2DF1A" w:rsidR="003F2FD2" w:rsidRPr="005B691E" w:rsidRDefault="003F2FD2" w:rsidP="003F2FD2">
      <w:pPr>
        <w:spacing w:before="60" w:after="60"/>
        <w:jc w:val="left"/>
        <w:rPr>
          <w:rFonts w:ascii="Calibri" w:hAnsi="Calibri" w:cs="Times New Roman"/>
          <w:color w:val="000000"/>
          <w:szCs w:val="22"/>
          <w:lang w:val="en-GB"/>
        </w:rPr>
      </w:pPr>
      <w:r w:rsidRPr="005B691E">
        <w:rPr>
          <w:rFonts w:ascii="Calibri" w:hAnsi="Calibri" w:cs="Times New Roman"/>
          <w:color w:val="000000"/>
          <w:szCs w:val="22"/>
          <w:lang w:val="en-GB"/>
        </w:rPr>
        <w:br/>
      </w:r>
    </w:p>
    <w:tbl>
      <w:tblPr>
        <w:tblStyle w:val="GridTable2-Accent11"/>
        <w:tblW w:w="0" w:type="auto"/>
        <w:tblLook w:val="04A0" w:firstRow="1" w:lastRow="0" w:firstColumn="1" w:lastColumn="0" w:noHBand="0" w:noVBand="1"/>
      </w:tblPr>
      <w:tblGrid>
        <w:gridCol w:w="2263"/>
        <w:gridCol w:w="6756"/>
      </w:tblGrid>
      <w:tr w:rsidR="003F2FD2" w:rsidRPr="005B691E" w14:paraId="7DD30953"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DA0F162" w14:textId="6083F181" w:rsidR="003F2FD2" w:rsidRPr="005B691E" w:rsidRDefault="0007537E" w:rsidP="00AD0033">
            <w:pPr>
              <w:spacing w:before="60" w:after="60"/>
              <w:jc w:val="left"/>
              <w:rPr>
                <w:rFonts w:ascii="Calibri" w:eastAsia="Times New Roman" w:hAnsi="Calibri" w:cs="Times New Roman"/>
                <w:color w:val="000000"/>
                <w:szCs w:val="22"/>
              </w:rPr>
            </w:pPr>
            <w:r w:rsidRPr="005B691E">
              <w:rPr>
                <w:rFonts w:ascii="Calibri" w:eastAsia="Times New Roman" w:hAnsi="Calibri" w:cs="Times New Roman"/>
                <w:color w:val="000000"/>
                <w:szCs w:val="22"/>
              </w:rPr>
              <w:t>Data-cleansing s</w:t>
            </w:r>
            <w:r w:rsidR="003F2FD2" w:rsidRPr="005B691E">
              <w:rPr>
                <w:rFonts w:ascii="Calibri" w:eastAsia="Times New Roman" w:hAnsi="Calibri" w:cs="Times New Roman"/>
                <w:color w:val="000000"/>
                <w:szCs w:val="22"/>
              </w:rPr>
              <w:t>tep</w:t>
            </w:r>
          </w:p>
        </w:tc>
        <w:tc>
          <w:tcPr>
            <w:tcW w:w="6756" w:type="dxa"/>
          </w:tcPr>
          <w:p w14:paraId="1259104D" w14:textId="77777777" w:rsidR="003F2FD2" w:rsidRPr="005B691E" w:rsidRDefault="003F2FD2" w:rsidP="00AD0033">
            <w:pPr>
              <w:spacing w:before="60" w:after="60"/>
              <w:jc w:val="left"/>
              <w:cnfStyle w:val="100000000000" w:firstRow="1" w:lastRow="0" w:firstColumn="0" w:lastColumn="0" w:oddVBand="0" w:evenVBand="0" w:oddHBand="0" w:evenHBand="0" w:firstRowFirstColumn="0" w:firstRowLastColumn="0" w:lastRowFirstColumn="0" w:lastRowLastColumn="0"/>
              <w:rPr>
                <w:rFonts w:ascii="Calibri" w:hAnsi="Calibri" w:cs="Times New Roman"/>
                <w:color w:val="000000"/>
                <w:szCs w:val="22"/>
              </w:rPr>
            </w:pPr>
            <w:r w:rsidRPr="005B691E">
              <w:rPr>
                <w:rFonts w:ascii="Calibri" w:hAnsi="Calibri" w:cs="Times New Roman"/>
                <w:color w:val="000000"/>
                <w:szCs w:val="22"/>
              </w:rPr>
              <w:t>Description</w:t>
            </w:r>
          </w:p>
        </w:tc>
      </w:tr>
      <w:tr w:rsidR="003F2FD2" w:rsidRPr="005B691E" w14:paraId="7234FB90"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419AD90" w14:textId="77777777" w:rsidR="003F2FD2" w:rsidRPr="005B691E" w:rsidRDefault="003F2FD2" w:rsidP="009A1EF0">
            <w:pPr>
              <w:pStyle w:val="ListParagraph"/>
              <w:numPr>
                <w:ilvl w:val="0"/>
                <w:numId w:val="55"/>
              </w:numPr>
              <w:spacing w:before="60" w:after="60"/>
              <w:jc w:val="left"/>
              <w:rPr>
                <w:rFonts w:ascii="Calibri" w:eastAsia="Times New Roman" w:hAnsi="Calibri" w:cs="Times New Roman"/>
                <w:color w:val="000000"/>
                <w:sz w:val="20"/>
                <w:szCs w:val="22"/>
              </w:rPr>
            </w:pPr>
            <w:r w:rsidRPr="005B691E">
              <w:rPr>
                <w:rFonts w:ascii="Calibri" w:eastAsia="Times New Roman" w:hAnsi="Calibri" w:cs="Times New Roman"/>
                <w:color w:val="000000"/>
                <w:sz w:val="20"/>
                <w:szCs w:val="22"/>
              </w:rPr>
              <w:t>Extract data from operational data sources for profiling</w:t>
            </w:r>
          </w:p>
        </w:tc>
        <w:tc>
          <w:tcPr>
            <w:tcW w:w="6756" w:type="dxa"/>
          </w:tcPr>
          <w:p w14:paraId="08244342" w14:textId="77777777" w:rsidR="003F2FD2" w:rsidRPr="005B691E" w:rsidRDefault="003F2FD2" w:rsidP="00AD0033">
            <w:pPr>
              <w:spacing w:before="6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Data profiling tools perform complex analysis on data, and to perform this analysis directly against live data sources is not recommended. Data extraction may be performed using separate ETL tools, or may be a capability of the data profiling tools themselves.</w:t>
            </w:r>
          </w:p>
        </w:tc>
      </w:tr>
      <w:tr w:rsidR="003F2FD2" w:rsidRPr="005B691E" w14:paraId="264A374C" w14:textId="77777777" w:rsidTr="00AD0033">
        <w:tc>
          <w:tcPr>
            <w:cnfStyle w:val="001000000000" w:firstRow="0" w:lastRow="0" w:firstColumn="1" w:lastColumn="0" w:oddVBand="0" w:evenVBand="0" w:oddHBand="0" w:evenHBand="0" w:firstRowFirstColumn="0" w:firstRowLastColumn="0" w:lastRowFirstColumn="0" w:lastRowLastColumn="0"/>
            <w:tcW w:w="2263" w:type="dxa"/>
          </w:tcPr>
          <w:p w14:paraId="75A3B32D" w14:textId="77777777" w:rsidR="003F2FD2" w:rsidRPr="005B691E" w:rsidRDefault="003F2FD2" w:rsidP="009A1EF0">
            <w:pPr>
              <w:pStyle w:val="ListParagraph"/>
              <w:numPr>
                <w:ilvl w:val="0"/>
                <w:numId w:val="55"/>
              </w:numPr>
              <w:spacing w:before="60" w:after="60"/>
              <w:jc w:val="left"/>
              <w:rPr>
                <w:rFonts w:ascii="Calibri" w:eastAsia="Times New Roman" w:hAnsi="Calibri" w:cs="Times New Roman"/>
                <w:color w:val="000000"/>
                <w:sz w:val="20"/>
                <w:szCs w:val="22"/>
              </w:rPr>
            </w:pPr>
            <w:r w:rsidRPr="005B691E">
              <w:rPr>
                <w:rFonts w:ascii="Calibri" w:eastAsia="Times New Roman" w:hAnsi="Calibri" w:cs="Times New Roman"/>
                <w:color w:val="000000"/>
                <w:sz w:val="20"/>
                <w:szCs w:val="22"/>
              </w:rPr>
              <w:t>Perform data profiling analysis</w:t>
            </w:r>
          </w:p>
        </w:tc>
        <w:tc>
          <w:tcPr>
            <w:tcW w:w="6756" w:type="dxa"/>
          </w:tcPr>
          <w:p w14:paraId="241DCCE5" w14:textId="77777777" w:rsidR="003F2FD2" w:rsidRPr="005B691E" w:rsidRDefault="003F2FD2" w:rsidP="00AD0033">
            <w:pPr>
              <w:spacing w:before="6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This shall occur as part of a regular data audit process, enabling data quality issues to be identified. The output of data profiling shall be used to build the technical knowledge base for data cleansing.</w:t>
            </w:r>
          </w:p>
        </w:tc>
      </w:tr>
      <w:tr w:rsidR="003F2FD2" w:rsidRPr="005B691E" w14:paraId="6F79AB85"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8382ABE" w14:textId="77777777" w:rsidR="003F2FD2" w:rsidRPr="005B691E" w:rsidRDefault="003F2FD2" w:rsidP="009A1EF0">
            <w:pPr>
              <w:pStyle w:val="ListParagraph"/>
              <w:numPr>
                <w:ilvl w:val="0"/>
                <w:numId w:val="55"/>
              </w:numPr>
              <w:spacing w:before="60" w:after="60"/>
              <w:jc w:val="left"/>
              <w:rPr>
                <w:rFonts w:ascii="Calibri" w:eastAsia="Times New Roman" w:hAnsi="Calibri" w:cs="Times New Roman"/>
                <w:color w:val="000000"/>
                <w:sz w:val="20"/>
                <w:szCs w:val="22"/>
              </w:rPr>
            </w:pPr>
            <w:r w:rsidRPr="005B691E">
              <w:rPr>
                <w:rFonts w:ascii="Calibri" w:eastAsia="Times New Roman" w:hAnsi="Calibri" w:cs="Times New Roman"/>
                <w:color w:val="000000"/>
                <w:sz w:val="20"/>
                <w:szCs w:val="22"/>
              </w:rPr>
              <w:t>Build cleansing knowledge base for each data profile</w:t>
            </w:r>
          </w:p>
        </w:tc>
        <w:tc>
          <w:tcPr>
            <w:tcW w:w="6756" w:type="dxa"/>
          </w:tcPr>
          <w:p w14:paraId="6DCC5D1D" w14:textId="39AD0302" w:rsidR="003F2FD2" w:rsidRPr="005B691E" w:rsidRDefault="003F2FD2" w:rsidP="00AD0033">
            <w:pPr>
              <w:spacing w:before="6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8"/>
                <w:szCs w:val="22"/>
              </w:rPr>
            </w:pPr>
            <w:r w:rsidRPr="005B691E">
              <w:rPr>
                <w:rFonts w:ascii="Calibri" w:eastAsia="Times New Roman" w:hAnsi="Calibri" w:cs="Times New Roman"/>
                <w:color w:val="000000"/>
                <w:sz w:val="20"/>
                <w:szCs w:val="22"/>
              </w:rPr>
              <w:t xml:space="preserve">The cleansing knowledge base includes mappings and correction rules that may be automatically applied. For example, </w:t>
            </w:r>
            <w:r w:rsidR="00D54A4B" w:rsidRPr="005B691E">
              <w:rPr>
                <w:rFonts w:ascii="Calibri" w:eastAsia="Times New Roman" w:hAnsi="Calibri" w:cs="Times New Roman"/>
                <w:color w:val="000000"/>
                <w:sz w:val="20"/>
                <w:szCs w:val="22"/>
              </w:rPr>
              <w:t>the</w:t>
            </w:r>
            <w:r w:rsidRPr="005B691E">
              <w:rPr>
                <w:rFonts w:ascii="Calibri" w:eastAsia="Times New Roman" w:hAnsi="Calibri" w:cs="Times New Roman"/>
                <w:color w:val="000000"/>
                <w:sz w:val="20"/>
                <w:szCs w:val="22"/>
              </w:rPr>
              <w:t xml:space="preserve"> range of mobile phone formats identified by data profiling may include (nnn) nnn nnnn, +nnn nnnnnnn, nnn nnn-nnnn. The knowledge base should include the rules for converting these formats into a single format.</w:t>
            </w:r>
            <w:r w:rsidRPr="005B691E">
              <w:rPr>
                <w:rFonts w:ascii="Calibri" w:eastAsia="Times New Roman" w:hAnsi="Calibri" w:cs="Times New Roman"/>
                <w:color w:val="000000"/>
                <w:sz w:val="20"/>
                <w:szCs w:val="22"/>
              </w:rPr>
              <w:br/>
            </w:r>
          </w:p>
          <w:p w14:paraId="541D142D" w14:textId="77777777" w:rsidR="003F2FD2" w:rsidRPr="005B691E" w:rsidRDefault="003F2FD2" w:rsidP="00AD0033">
            <w:pPr>
              <w:spacing w:before="6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8"/>
                <w:szCs w:val="22"/>
              </w:rPr>
            </w:pPr>
            <w:r w:rsidRPr="005B691E">
              <w:rPr>
                <w:rFonts w:ascii="Calibri" w:eastAsia="Times New Roman" w:hAnsi="Calibri" w:cs="Times New Roman"/>
                <w:color w:val="000000"/>
                <w:sz w:val="20"/>
                <w:szCs w:val="22"/>
              </w:rPr>
              <w:t>A knowledge base may include the ability query external data services, such as telephone number validation, reference data management systems, and data enriching systems, such as an Emirates ID service to provide more Citizen profile data.</w:t>
            </w:r>
            <w:r w:rsidRPr="005B691E">
              <w:rPr>
                <w:rFonts w:ascii="Calibri" w:eastAsia="Times New Roman" w:hAnsi="Calibri" w:cs="Times New Roman"/>
                <w:color w:val="000000"/>
                <w:sz w:val="20"/>
                <w:szCs w:val="22"/>
              </w:rPr>
              <w:br/>
            </w:r>
          </w:p>
          <w:p w14:paraId="47DC74CD" w14:textId="4EF8D401" w:rsidR="003F2FD2" w:rsidRPr="005B691E" w:rsidRDefault="003F2FD2" w:rsidP="00AD0033">
            <w:pPr>
              <w:spacing w:before="60" w:after="60"/>
              <w:jc w:val="lef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0"/>
                <w:szCs w:val="22"/>
              </w:rPr>
            </w:pPr>
            <w:r w:rsidRPr="005B691E">
              <w:rPr>
                <w:rFonts w:ascii="Calibri" w:eastAsia="Times New Roman" w:hAnsi="Calibri" w:cs="Times New Roman"/>
                <w:color w:val="000000"/>
                <w:sz w:val="20"/>
                <w:szCs w:val="22"/>
              </w:rPr>
              <w:t>Physically, the knowledge base may be one or more systems, and may include master data management tools, reference data management tools, and vendor specific data cleansing solutions.</w:t>
            </w:r>
          </w:p>
        </w:tc>
      </w:tr>
      <w:tr w:rsidR="003F2FD2" w:rsidRPr="005B691E" w14:paraId="7A5F7AF1" w14:textId="77777777" w:rsidTr="00AD0033">
        <w:tc>
          <w:tcPr>
            <w:cnfStyle w:val="001000000000" w:firstRow="0" w:lastRow="0" w:firstColumn="1" w:lastColumn="0" w:oddVBand="0" w:evenVBand="0" w:oddHBand="0" w:evenHBand="0" w:firstRowFirstColumn="0" w:firstRowLastColumn="0" w:lastRowFirstColumn="0" w:lastRowLastColumn="0"/>
            <w:tcW w:w="2263" w:type="dxa"/>
          </w:tcPr>
          <w:p w14:paraId="29B5FF5C" w14:textId="77777777" w:rsidR="003F2FD2" w:rsidRPr="005B691E" w:rsidRDefault="003F2FD2" w:rsidP="009A1EF0">
            <w:pPr>
              <w:pStyle w:val="ListParagraph"/>
              <w:numPr>
                <w:ilvl w:val="0"/>
                <w:numId w:val="55"/>
              </w:numPr>
              <w:spacing w:before="60" w:after="60"/>
              <w:jc w:val="left"/>
              <w:rPr>
                <w:rFonts w:ascii="Calibri" w:eastAsia="Times New Roman" w:hAnsi="Calibri" w:cs="Times New Roman"/>
                <w:color w:val="000000"/>
                <w:sz w:val="20"/>
                <w:szCs w:val="22"/>
              </w:rPr>
            </w:pPr>
            <w:r w:rsidRPr="005B691E">
              <w:rPr>
                <w:rFonts w:ascii="Calibri" w:eastAsia="Times New Roman" w:hAnsi="Calibri" w:cs="Times New Roman"/>
                <w:color w:val="000000"/>
                <w:sz w:val="20"/>
                <w:szCs w:val="22"/>
              </w:rPr>
              <w:t>Automated cleansing using knowledge base</w:t>
            </w:r>
          </w:p>
        </w:tc>
        <w:tc>
          <w:tcPr>
            <w:tcW w:w="6756" w:type="dxa"/>
          </w:tcPr>
          <w:p w14:paraId="46123195" w14:textId="77777777" w:rsidR="003F2FD2" w:rsidRPr="005B691E" w:rsidRDefault="003F2FD2" w:rsidP="00AD0033">
            <w:pPr>
              <w:spacing w:before="6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Automated cleansing may be performed in batch against live systems, typically out of hours, and subject to sufficient testing. The size of the batch chosen should be determined by the smallest batch of data that can reasonably be completed within the time window allowed.</w:t>
            </w:r>
          </w:p>
          <w:p w14:paraId="4304EDB5" w14:textId="77777777" w:rsidR="003F2FD2" w:rsidRPr="005B691E" w:rsidRDefault="003F2FD2" w:rsidP="00AD0033">
            <w:pPr>
              <w:spacing w:before="6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8"/>
                <w:szCs w:val="22"/>
              </w:rPr>
              <w:br/>
            </w:r>
            <w:r w:rsidRPr="005B691E">
              <w:rPr>
                <w:rFonts w:ascii="Calibri" w:hAnsi="Calibri" w:cs="Times New Roman"/>
                <w:color w:val="000000"/>
                <w:sz w:val="20"/>
                <w:szCs w:val="22"/>
              </w:rPr>
              <w:t>The choice of records that form part of the each cleansed batch shall be defined, for example, through order of insertion, age based (newest/oldest) first, or most active records first.</w:t>
            </w:r>
          </w:p>
          <w:p w14:paraId="2F2004A8" w14:textId="7CA67343" w:rsidR="003F2FD2" w:rsidRPr="005B691E" w:rsidRDefault="003F2FD2" w:rsidP="00AD0033">
            <w:pPr>
              <w:spacing w:before="6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8"/>
                <w:szCs w:val="22"/>
              </w:rPr>
              <w:br/>
            </w:r>
            <w:r w:rsidRPr="005B691E">
              <w:rPr>
                <w:rFonts w:ascii="Calibri" w:hAnsi="Calibri" w:cs="Times New Roman"/>
                <w:color w:val="000000"/>
                <w:sz w:val="20"/>
                <w:szCs w:val="22"/>
              </w:rPr>
              <w:t xml:space="preserve">Automated cleansing can also be applied to data extracts; however, the plan to refresh the live data with the cleansed data </w:t>
            </w:r>
            <w:r w:rsidR="005255F2">
              <w:rPr>
                <w:rFonts w:ascii="Calibri" w:hAnsi="Calibri" w:cs="Times New Roman"/>
                <w:color w:val="000000"/>
                <w:sz w:val="20"/>
                <w:szCs w:val="22"/>
              </w:rPr>
              <w:t>should</w:t>
            </w:r>
            <w:r w:rsidRPr="005B691E">
              <w:rPr>
                <w:rFonts w:ascii="Calibri" w:hAnsi="Calibri" w:cs="Times New Roman"/>
                <w:color w:val="000000"/>
                <w:sz w:val="20"/>
                <w:szCs w:val="22"/>
              </w:rPr>
              <w:t xml:space="preserve"> be considered carefully to avoid conflicts where the live data has since changed.</w:t>
            </w:r>
          </w:p>
        </w:tc>
      </w:tr>
      <w:tr w:rsidR="003F2FD2" w:rsidRPr="005B691E" w14:paraId="0F250A08"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BFC6E8E" w14:textId="77777777" w:rsidR="003F2FD2" w:rsidRPr="005B691E" w:rsidRDefault="003F2FD2" w:rsidP="009A1EF0">
            <w:pPr>
              <w:pStyle w:val="ListParagraph"/>
              <w:numPr>
                <w:ilvl w:val="0"/>
                <w:numId w:val="55"/>
              </w:numPr>
              <w:spacing w:before="60" w:after="60"/>
              <w:jc w:val="left"/>
              <w:rPr>
                <w:rFonts w:ascii="Calibri" w:eastAsia="Times New Roman" w:hAnsi="Calibri" w:cs="Times New Roman"/>
                <w:color w:val="000000"/>
                <w:sz w:val="20"/>
                <w:szCs w:val="22"/>
              </w:rPr>
            </w:pPr>
            <w:r w:rsidRPr="005B691E">
              <w:rPr>
                <w:rFonts w:ascii="Calibri" w:eastAsia="Times New Roman" w:hAnsi="Calibri" w:cs="Times New Roman"/>
                <w:color w:val="000000"/>
                <w:sz w:val="20"/>
                <w:szCs w:val="22"/>
              </w:rPr>
              <w:t>Interactive data cleansing</w:t>
            </w:r>
          </w:p>
        </w:tc>
        <w:tc>
          <w:tcPr>
            <w:tcW w:w="6756" w:type="dxa"/>
          </w:tcPr>
          <w:p w14:paraId="5E2A12EE" w14:textId="07903E18" w:rsidR="003F2FD2" w:rsidRPr="005B691E" w:rsidRDefault="003F2FD2" w:rsidP="00AD0033">
            <w:pPr>
              <w:spacing w:before="60" w:after="60"/>
              <w:jc w:val="left"/>
              <w:cnfStyle w:val="000000100000" w:firstRow="0" w:lastRow="0" w:firstColumn="0" w:lastColumn="0" w:oddVBand="0" w:evenVBand="0" w:oddHBand="1"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 xml:space="preserve">Automatic matching will reject data that cannot be cleansed. The Data </w:t>
            </w:r>
            <w:r w:rsidR="00976028" w:rsidRPr="005B691E">
              <w:rPr>
                <w:rFonts w:ascii="Calibri" w:hAnsi="Calibri" w:cs="Times New Roman"/>
                <w:color w:val="000000"/>
                <w:sz w:val="20"/>
                <w:szCs w:val="22"/>
              </w:rPr>
              <w:t xml:space="preserve">Custodian </w:t>
            </w:r>
            <w:r w:rsidRPr="005B691E">
              <w:rPr>
                <w:rFonts w:ascii="Calibri" w:hAnsi="Calibri" w:cs="Times New Roman"/>
                <w:color w:val="000000"/>
                <w:sz w:val="20"/>
                <w:szCs w:val="22"/>
              </w:rPr>
              <w:t>shall use this rejected data to perform manual cleansing. The recording of cleansing decisions should be fed back into the knowledge base to improve the quality of automated matching. This iterative cycle will initially occur often during the development of the knowledge base.</w:t>
            </w:r>
          </w:p>
        </w:tc>
      </w:tr>
      <w:tr w:rsidR="003F2FD2" w:rsidRPr="005B691E" w14:paraId="3E8BCF8C" w14:textId="77777777" w:rsidTr="00AD0033">
        <w:tc>
          <w:tcPr>
            <w:cnfStyle w:val="001000000000" w:firstRow="0" w:lastRow="0" w:firstColumn="1" w:lastColumn="0" w:oddVBand="0" w:evenVBand="0" w:oddHBand="0" w:evenHBand="0" w:firstRowFirstColumn="0" w:firstRowLastColumn="0" w:lastRowFirstColumn="0" w:lastRowLastColumn="0"/>
            <w:tcW w:w="2263" w:type="dxa"/>
          </w:tcPr>
          <w:p w14:paraId="1AFE9905" w14:textId="77777777" w:rsidR="003F2FD2" w:rsidRPr="005B691E" w:rsidRDefault="003F2FD2" w:rsidP="009A1EF0">
            <w:pPr>
              <w:pStyle w:val="ListParagraph"/>
              <w:numPr>
                <w:ilvl w:val="0"/>
                <w:numId w:val="55"/>
              </w:numPr>
              <w:spacing w:before="60" w:after="60"/>
              <w:jc w:val="left"/>
              <w:rPr>
                <w:rFonts w:ascii="Calibri" w:eastAsia="Times New Roman" w:hAnsi="Calibri" w:cs="Times New Roman"/>
                <w:color w:val="000000"/>
                <w:sz w:val="20"/>
                <w:szCs w:val="22"/>
              </w:rPr>
            </w:pPr>
            <w:r w:rsidRPr="005B691E">
              <w:rPr>
                <w:rFonts w:ascii="Calibri" w:eastAsia="Times New Roman" w:hAnsi="Calibri" w:cs="Times New Roman"/>
                <w:color w:val="000000"/>
                <w:sz w:val="20"/>
                <w:szCs w:val="22"/>
              </w:rPr>
              <w:t>Automated cleansing services</w:t>
            </w:r>
          </w:p>
        </w:tc>
        <w:tc>
          <w:tcPr>
            <w:tcW w:w="6756" w:type="dxa"/>
          </w:tcPr>
          <w:p w14:paraId="34410C90" w14:textId="77777777" w:rsidR="003F2FD2" w:rsidRPr="005B691E" w:rsidRDefault="003F2FD2" w:rsidP="00AD0033">
            <w:pPr>
              <w:spacing w:before="60" w:after="60"/>
              <w:jc w:val="left"/>
              <w:cnfStyle w:val="000000000000" w:firstRow="0" w:lastRow="0" w:firstColumn="0" w:lastColumn="0" w:oddVBand="0" w:evenVBand="0" w:oddHBand="0" w:evenHBand="0" w:firstRowFirstColumn="0" w:firstRowLastColumn="0" w:lastRowFirstColumn="0" w:lastRowLastColumn="0"/>
              <w:rPr>
                <w:rFonts w:ascii="Calibri" w:hAnsi="Calibri" w:cs="Times New Roman"/>
                <w:color w:val="000000"/>
                <w:sz w:val="20"/>
                <w:szCs w:val="22"/>
              </w:rPr>
            </w:pPr>
            <w:r w:rsidRPr="005B691E">
              <w:rPr>
                <w:rFonts w:ascii="Calibri" w:hAnsi="Calibri" w:cs="Times New Roman"/>
                <w:color w:val="000000"/>
                <w:sz w:val="20"/>
                <w:szCs w:val="22"/>
              </w:rPr>
              <w:t>Automated cleansing services can then be delivered as interactive services, allowing information systems to have data validated and cleansed at the point of data entry. For example, a CRM system for capturing a citizen's name and address may make a service request to the automated cleansing service to enrich the address, validate the telephone number, and match the individual citizen with their other records stored in datasets elsewhere within the Entity.</w:t>
            </w:r>
          </w:p>
        </w:tc>
      </w:tr>
    </w:tbl>
    <w:p w14:paraId="14A60288" w14:textId="77777777" w:rsidR="003F2FD2" w:rsidRDefault="003F2FD2" w:rsidP="003F2FD2">
      <w:pPr>
        <w:spacing w:before="60" w:after="60"/>
        <w:jc w:val="left"/>
        <w:rPr>
          <w:rFonts w:ascii="Calibri" w:hAnsi="Calibri" w:cs="Times New Roman"/>
          <w:color w:val="000000"/>
          <w:szCs w:val="22"/>
          <w:lang w:val="en-GB"/>
        </w:rPr>
      </w:pPr>
    </w:p>
    <w:p w14:paraId="68CBC5A6" w14:textId="77777777" w:rsidR="00D9536B" w:rsidRDefault="00D9536B" w:rsidP="003F2FD2">
      <w:pPr>
        <w:spacing w:before="60" w:after="60"/>
        <w:jc w:val="left"/>
        <w:rPr>
          <w:rFonts w:ascii="Calibri" w:hAnsi="Calibri" w:cs="Times New Roman"/>
          <w:color w:val="000000"/>
          <w:szCs w:val="22"/>
          <w:lang w:val="en-GB"/>
        </w:rPr>
      </w:pPr>
    </w:p>
    <w:p w14:paraId="6C6A581B" w14:textId="77777777" w:rsidR="00D9536B" w:rsidRDefault="00D9536B" w:rsidP="003F2FD2">
      <w:pPr>
        <w:spacing w:before="60" w:after="60"/>
        <w:jc w:val="left"/>
        <w:rPr>
          <w:rFonts w:ascii="Calibri" w:hAnsi="Calibri" w:cs="Times New Roman"/>
          <w:color w:val="000000"/>
          <w:szCs w:val="22"/>
          <w:lang w:val="en-GB"/>
        </w:rPr>
      </w:pPr>
    </w:p>
    <w:p w14:paraId="46C2E5BD" w14:textId="77777777" w:rsidR="00D9536B" w:rsidRDefault="00D9536B" w:rsidP="003F2FD2">
      <w:pPr>
        <w:spacing w:before="60" w:after="60"/>
        <w:jc w:val="left"/>
        <w:rPr>
          <w:rFonts w:ascii="Calibri" w:hAnsi="Calibri" w:cs="Times New Roman"/>
          <w:color w:val="000000"/>
          <w:szCs w:val="22"/>
          <w:lang w:val="en-GB"/>
        </w:rPr>
      </w:pPr>
    </w:p>
    <w:p w14:paraId="3DF46D16" w14:textId="77777777" w:rsidR="00D9536B" w:rsidRDefault="00D9536B" w:rsidP="003F2FD2">
      <w:pPr>
        <w:spacing w:before="60" w:after="60"/>
        <w:jc w:val="left"/>
        <w:rPr>
          <w:rFonts w:ascii="Calibri" w:hAnsi="Calibri" w:cs="Times New Roman"/>
          <w:color w:val="000000"/>
          <w:szCs w:val="22"/>
          <w:lang w:val="en-GB"/>
        </w:rPr>
      </w:pPr>
    </w:p>
    <w:p w14:paraId="6509AE45" w14:textId="77777777" w:rsidR="00D9536B" w:rsidRPr="005B691E" w:rsidRDefault="00D9536B" w:rsidP="003F2FD2">
      <w:pPr>
        <w:spacing w:before="60" w:after="60"/>
        <w:jc w:val="left"/>
        <w:rPr>
          <w:rFonts w:ascii="Calibri" w:hAnsi="Calibri" w:cs="Times New Roman"/>
          <w:color w:val="000000"/>
          <w:szCs w:val="22"/>
          <w:lang w:val="en-GB"/>
        </w:rPr>
      </w:pPr>
    </w:p>
    <w:p w14:paraId="4C669C1B" w14:textId="77777777" w:rsidR="003F2FD2" w:rsidRPr="005B691E" w:rsidRDefault="003F2FD2" w:rsidP="003F2FD2">
      <w:pPr>
        <w:pStyle w:val="Heading2"/>
      </w:pPr>
      <w:bookmarkStart w:id="62" w:name="_Toc500262276"/>
      <w:bookmarkStart w:id="63" w:name="_Toc504427846"/>
      <w:r w:rsidRPr="005B691E">
        <w:t xml:space="preserve">5.6 </w:t>
      </w:r>
      <w:r w:rsidRPr="005B691E">
        <w:tab/>
      </w:r>
      <w:r w:rsidRPr="00A51114">
        <w:t>Validation and publication of data</w:t>
      </w:r>
      <w:bookmarkEnd w:id="62"/>
      <w:bookmarkEnd w:id="63"/>
      <w:r w:rsidRPr="005B691E">
        <w:t xml:space="preserve"> </w:t>
      </w:r>
    </w:p>
    <w:tbl>
      <w:tblPr>
        <w:tblStyle w:val="TableGrid1"/>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371"/>
      </w:tblGrid>
      <w:tr w:rsidR="003F2FD2" w:rsidRPr="005B691E" w14:paraId="0DB26E12" w14:textId="77777777" w:rsidTr="00AD0033">
        <w:trPr>
          <w:cantSplit/>
          <w:trHeight w:val="494"/>
        </w:trPr>
        <w:tc>
          <w:tcPr>
            <w:tcW w:w="1696" w:type="dxa"/>
            <w:shd w:val="clear" w:color="auto" w:fill="D9E2F3"/>
          </w:tcPr>
          <w:p w14:paraId="177F9060" w14:textId="77777777" w:rsidR="003F2FD2" w:rsidRPr="005B691E" w:rsidRDefault="003F2FD2" w:rsidP="00AD0033">
            <w:pPr>
              <w:spacing w:before="60" w:after="60"/>
              <w:jc w:val="left"/>
              <w:rPr>
                <w:rFonts w:cs="Times New Roman"/>
                <w:color w:val="000000"/>
              </w:rPr>
            </w:pPr>
            <w:r w:rsidRPr="005B691E">
              <w:rPr>
                <w:rFonts w:cs="Times New Roman"/>
                <w:color w:val="000000"/>
              </w:rPr>
              <w:t>Purpose</w:t>
            </w:r>
          </w:p>
        </w:tc>
        <w:tc>
          <w:tcPr>
            <w:tcW w:w="7371" w:type="dxa"/>
          </w:tcPr>
          <w:p w14:paraId="13D2812E" w14:textId="36C38AB6" w:rsidR="003F2FD2" w:rsidRPr="005B691E" w:rsidRDefault="003F2FD2" w:rsidP="001814A2">
            <w:pPr>
              <w:spacing w:before="60" w:after="60"/>
              <w:jc w:val="left"/>
              <w:rPr>
                <w:rFonts w:cs="Times New Roman"/>
                <w:bCs/>
                <w:noProof/>
                <w:color w:val="000000"/>
                <w:lang w:eastAsia="en-GB"/>
              </w:rPr>
            </w:pPr>
            <w:r w:rsidRPr="005B691E">
              <w:rPr>
                <w:rFonts w:cs="Times New Roman"/>
                <w:bCs/>
                <w:noProof/>
                <w:color w:val="000000"/>
                <w:lang w:eastAsia="en-GB"/>
              </w:rPr>
              <w:t>This Guidance Note provides Entities with guidance on the process and steps for validating and then publishing dat</w:t>
            </w:r>
            <w:r w:rsidR="00043474">
              <w:rPr>
                <w:rFonts w:cs="Times New Roman"/>
                <w:bCs/>
                <w:noProof/>
                <w:color w:val="000000"/>
                <w:lang w:eastAsia="en-GB"/>
              </w:rPr>
              <w:t>a</w:t>
            </w:r>
            <w:r w:rsidRPr="005B691E">
              <w:rPr>
                <w:rFonts w:cs="Times New Roman"/>
                <w:bCs/>
                <w:noProof/>
                <w:color w:val="000000"/>
                <w:lang w:eastAsia="en-GB"/>
              </w:rPr>
              <w:t xml:space="preserve">sets that have been prepared for data </w:t>
            </w:r>
            <w:r w:rsidR="001814A2" w:rsidRPr="005B691E">
              <w:rPr>
                <w:rFonts w:cs="Times New Roman"/>
                <w:bCs/>
                <w:noProof/>
                <w:color w:val="000000"/>
                <w:lang w:eastAsia="en-GB"/>
              </w:rPr>
              <w:t xml:space="preserve">conformance </w:t>
            </w:r>
            <w:r w:rsidRPr="005B691E">
              <w:rPr>
                <w:rFonts w:cs="Times New Roman"/>
                <w:bCs/>
                <w:noProof/>
                <w:color w:val="000000"/>
                <w:lang w:eastAsia="en-GB"/>
              </w:rPr>
              <w:t xml:space="preserve">using Guidance Notes 5.1 to 5.5. </w:t>
            </w:r>
          </w:p>
        </w:tc>
      </w:tr>
      <w:tr w:rsidR="003F2FD2" w:rsidRPr="005B691E" w14:paraId="23754247" w14:textId="77777777" w:rsidTr="00AD0033">
        <w:trPr>
          <w:cantSplit/>
          <w:trHeight w:val="344"/>
        </w:trPr>
        <w:tc>
          <w:tcPr>
            <w:tcW w:w="1696" w:type="dxa"/>
            <w:shd w:val="clear" w:color="auto" w:fill="D9E2F3"/>
          </w:tcPr>
          <w:p w14:paraId="11357066" w14:textId="77777777" w:rsidR="003F2FD2" w:rsidRPr="005B691E" w:rsidRDefault="003F2FD2" w:rsidP="00AD0033">
            <w:pPr>
              <w:spacing w:before="60" w:after="60"/>
              <w:jc w:val="left"/>
              <w:rPr>
                <w:rFonts w:cs="Times New Roman"/>
                <w:color w:val="000000"/>
              </w:rPr>
            </w:pPr>
            <w:r w:rsidRPr="005B691E">
              <w:rPr>
                <w:rFonts w:cs="Times New Roman"/>
                <w:color w:val="000000"/>
              </w:rPr>
              <w:t>When to use</w:t>
            </w:r>
          </w:p>
        </w:tc>
        <w:tc>
          <w:tcPr>
            <w:tcW w:w="7371" w:type="dxa"/>
          </w:tcPr>
          <w:p w14:paraId="4A25B3F3" w14:textId="77777777" w:rsidR="003F2FD2" w:rsidRPr="005B691E" w:rsidRDefault="003F2FD2" w:rsidP="00AD0033">
            <w:pPr>
              <w:spacing w:before="60" w:after="60"/>
              <w:jc w:val="left"/>
              <w:rPr>
                <w:rFonts w:cs="Times New Roman"/>
                <w:color w:val="000000"/>
              </w:rPr>
            </w:pPr>
            <w:r w:rsidRPr="005B691E">
              <w:rPr>
                <w:rFonts w:cs="Times New Roman"/>
                <w:color w:val="000000"/>
              </w:rPr>
              <w:t>Before publication of Open Data or exchange of Shared Data</w:t>
            </w:r>
          </w:p>
        </w:tc>
      </w:tr>
      <w:tr w:rsidR="003F2FD2" w:rsidRPr="005B691E" w14:paraId="76B42B42" w14:textId="77777777" w:rsidTr="00AD0033">
        <w:trPr>
          <w:cantSplit/>
          <w:trHeight w:val="265"/>
        </w:trPr>
        <w:tc>
          <w:tcPr>
            <w:tcW w:w="1696" w:type="dxa"/>
            <w:shd w:val="clear" w:color="auto" w:fill="D9E2F3"/>
          </w:tcPr>
          <w:p w14:paraId="647C5ED4" w14:textId="77777777" w:rsidR="003F2FD2" w:rsidRPr="005B691E" w:rsidRDefault="003F2FD2" w:rsidP="00AD0033">
            <w:pPr>
              <w:spacing w:before="60" w:after="60"/>
              <w:jc w:val="left"/>
              <w:rPr>
                <w:rFonts w:cs="Times New Roman"/>
                <w:color w:val="000000"/>
              </w:rPr>
            </w:pPr>
            <w:r w:rsidRPr="005B691E">
              <w:rPr>
                <w:rFonts w:cs="Times New Roman"/>
                <w:color w:val="000000"/>
              </w:rPr>
              <w:t>Responsibility</w:t>
            </w:r>
          </w:p>
        </w:tc>
        <w:tc>
          <w:tcPr>
            <w:tcW w:w="7371" w:type="dxa"/>
          </w:tcPr>
          <w:p w14:paraId="124EDE55" w14:textId="4F4C938B" w:rsidR="003F2FD2" w:rsidRPr="005B691E" w:rsidRDefault="003726C7" w:rsidP="00AD0033">
            <w:pPr>
              <w:spacing w:before="60" w:after="60"/>
              <w:jc w:val="left"/>
              <w:rPr>
                <w:rFonts w:cs="Times New Roman"/>
                <w:noProof/>
                <w:color w:val="000000"/>
                <w:lang w:eastAsia="en-GB"/>
              </w:rPr>
            </w:pPr>
            <w:r w:rsidRPr="005B691E">
              <w:rPr>
                <w:rFonts w:cs="Times New Roman"/>
                <w:noProof/>
                <w:color w:val="000000"/>
                <w:lang w:eastAsia="en-GB"/>
              </w:rPr>
              <w:t xml:space="preserve">Data Management Officer, reporting to the </w:t>
            </w:r>
            <w:r w:rsidR="003F2FD2" w:rsidRPr="005B691E">
              <w:rPr>
                <w:rFonts w:cs="Times New Roman"/>
                <w:noProof/>
                <w:color w:val="000000"/>
                <w:lang w:eastAsia="en-GB"/>
              </w:rPr>
              <w:t xml:space="preserve">Director of Data </w:t>
            </w:r>
            <w:r w:rsidRPr="005B691E">
              <w:rPr>
                <w:rFonts w:cs="Times New Roman"/>
                <w:noProof/>
                <w:color w:val="000000"/>
                <w:lang w:eastAsia="en-GB"/>
              </w:rPr>
              <w:t xml:space="preserve">who </w:t>
            </w:r>
            <w:r w:rsidR="00C8785F" w:rsidRPr="005B691E">
              <w:rPr>
                <w:rFonts w:cs="Times New Roman"/>
                <w:noProof/>
                <w:color w:val="000000"/>
                <w:lang w:eastAsia="en-GB"/>
              </w:rPr>
              <w:t>has overall accountability for conformane with UAE Data Exchange Standard.</w:t>
            </w:r>
          </w:p>
        </w:tc>
      </w:tr>
    </w:tbl>
    <w:p w14:paraId="78EC6EA5" w14:textId="77777777" w:rsidR="003F2FD2" w:rsidRPr="005B691E" w:rsidRDefault="003F2FD2" w:rsidP="003F2FD2"/>
    <w:p w14:paraId="215DB0E5" w14:textId="366CBD5C" w:rsidR="003F2FD2" w:rsidRPr="005B691E" w:rsidRDefault="003F2FD2" w:rsidP="00C01308">
      <w:r w:rsidRPr="005B691E">
        <w:t>Once the relevant Data Custodian has taken a dataset through the process described in Guidance Notes 5.1 to 5.</w:t>
      </w:r>
      <w:r w:rsidR="00C01308">
        <w:t>5</w:t>
      </w:r>
      <w:r w:rsidRPr="005B691E">
        <w:t xml:space="preserve"> (that is: classify; format; document the </w:t>
      </w:r>
      <w:r w:rsidR="0093612C" w:rsidRPr="005B691E">
        <w:t>permissions</w:t>
      </w:r>
      <w:r w:rsidRPr="005B691E">
        <w:t xml:space="preserve"> model; add metadata and develop schema; manage data quality), the Data Management Officer and Director of Data will need to validate and approve the dataset either for publication or for sharing and exchange with other government entities over appropriate electronic networks.  </w:t>
      </w:r>
    </w:p>
    <w:p w14:paraId="22580BE6" w14:textId="510F3AD5" w:rsidR="003F2FD2" w:rsidRPr="005B691E" w:rsidRDefault="003F2FD2" w:rsidP="003F2FD2">
      <w:pPr>
        <w:spacing w:before="120" w:after="60"/>
        <w:jc w:val="left"/>
        <w:rPr>
          <w:rFonts w:cs="Times New Roman"/>
          <w:noProof/>
          <w:color w:val="000000"/>
          <w:lang w:eastAsia="en-GB"/>
        </w:rPr>
      </w:pPr>
      <w:r w:rsidRPr="005B691E">
        <w:t>First, the Data Custodian / Specialist should provide al</w:t>
      </w:r>
      <w:r w:rsidRPr="005B691E">
        <w:rPr>
          <w:rFonts w:cs="Times New Roman"/>
          <w:noProof/>
          <w:color w:val="000000"/>
          <w:lang w:eastAsia="en-GB"/>
        </w:rPr>
        <w:t>l of the relevant information (on classification, format, metadata and quality) to the Data Management Officer in a single ‘c</w:t>
      </w:r>
      <w:r w:rsidR="007C0066">
        <w:rPr>
          <w:rFonts w:cs="Times New Roman"/>
          <w:noProof/>
          <w:color w:val="000000"/>
          <w:lang w:eastAsia="en-GB"/>
        </w:rPr>
        <w:t>onforman</w:t>
      </w:r>
      <w:r w:rsidRPr="005B691E">
        <w:rPr>
          <w:rFonts w:cs="Times New Roman"/>
          <w:noProof/>
          <w:color w:val="000000"/>
          <w:lang w:eastAsia="en-GB"/>
        </w:rPr>
        <w:t>t dataset’ with the conformant data sample file, the metadata, and the details of the business processes needed to support quality publication (what needs doing, who is responsible, timelines).</w:t>
      </w:r>
    </w:p>
    <w:p w14:paraId="26CD2DB4" w14:textId="77777777" w:rsidR="003F2FD2" w:rsidRPr="005B691E" w:rsidRDefault="003F2FD2" w:rsidP="003F2FD2">
      <w:pPr>
        <w:spacing w:before="120" w:after="60"/>
        <w:rPr>
          <w:noProof/>
          <w:color w:val="000000"/>
          <w:lang w:eastAsia="en-GB"/>
        </w:rPr>
      </w:pPr>
      <w:r w:rsidRPr="005B691E">
        <w:rPr>
          <w:rFonts w:cs="Times New Roman"/>
          <w:noProof/>
          <w:color w:val="000000"/>
          <w:lang w:eastAsia="en-GB"/>
        </w:rPr>
        <w:t xml:space="preserve">This complete dataset should be reviewed by the Data Management Officer and added to an Entity-wide Data Inventory. The Data Management Officer </w:t>
      </w:r>
      <w:r w:rsidRPr="005B691E">
        <w:rPr>
          <w:noProof/>
          <w:color w:val="000000"/>
          <w:lang w:eastAsia="en-GB"/>
        </w:rPr>
        <w:t>should check that each dataset:</w:t>
      </w:r>
    </w:p>
    <w:p w14:paraId="285F203E" w14:textId="3D5CB5F6" w:rsidR="003F2FD2" w:rsidRPr="005B691E" w:rsidRDefault="003F2FD2" w:rsidP="009F100B">
      <w:pPr>
        <w:pStyle w:val="ListParagraph"/>
        <w:numPr>
          <w:ilvl w:val="0"/>
          <w:numId w:val="56"/>
        </w:numPr>
        <w:bidi/>
        <w:spacing w:before="120" w:after="60"/>
        <w:jc w:val="left"/>
        <w:rPr>
          <w:rFonts w:cs="Times New Roman"/>
          <w:noProof/>
          <w:color w:val="000000"/>
          <w:lang w:eastAsia="en-GB"/>
        </w:rPr>
      </w:pPr>
      <w:r w:rsidRPr="005B691E">
        <w:rPr>
          <w:rFonts w:cs="Times New Roman"/>
          <w:noProof/>
          <w:color w:val="000000"/>
          <w:lang w:eastAsia="en-GB"/>
        </w:rPr>
        <w:t xml:space="preserve">Has a classification. In cases where the classification is not </w:t>
      </w:r>
      <w:r w:rsidR="009F100B">
        <w:rPr>
          <w:rFonts w:cs="Times New Roman"/>
          <w:i/>
          <w:iCs/>
          <w:noProof/>
          <w:color w:val="000000"/>
          <w:lang w:eastAsia="en-GB"/>
        </w:rPr>
        <w:t>Open</w:t>
      </w:r>
      <w:r w:rsidRPr="005B691E">
        <w:rPr>
          <w:rFonts w:cs="Times New Roman"/>
          <w:noProof/>
          <w:color w:val="000000"/>
          <w:lang w:eastAsia="en-GB"/>
        </w:rPr>
        <w:t xml:space="preserve">, then a clear rationale for this is documented and an Open derivative dataset provided </w:t>
      </w:r>
    </w:p>
    <w:p w14:paraId="6464B9CC" w14:textId="77777777" w:rsidR="003F2FD2" w:rsidRPr="005B691E" w:rsidRDefault="003F2FD2" w:rsidP="009A1EF0">
      <w:pPr>
        <w:pStyle w:val="ListParagraph"/>
        <w:numPr>
          <w:ilvl w:val="0"/>
          <w:numId w:val="56"/>
        </w:numPr>
        <w:spacing w:before="120" w:after="60"/>
        <w:jc w:val="left"/>
        <w:rPr>
          <w:rFonts w:cs="Times New Roman"/>
          <w:noProof/>
          <w:color w:val="000000"/>
          <w:lang w:eastAsia="en-GB"/>
        </w:rPr>
      </w:pPr>
      <w:r w:rsidRPr="005B691E">
        <w:rPr>
          <w:rFonts w:cs="Times New Roman"/>
          <w:noProof/>
          <w:color w:val="000000"/>
          <w:lang w:eastAsia="en-GB"/>
        </w:rPr>
        <w:t>Has a data quality assessment report</w:t>
      </w:r>
    </w:p>
    <w:p w14:paraId="0738A7B2" w14:textId="77777777" w:rsidR="003F2FD2" w:rsidRPr="005B691E" w:rsidRDefault="003F2FD2" w:rsidP="009A1EF0">
      <w:pPr>
        <w:pStyle w:val="ListParagraph"/>
        <w:numPr>
          <w:ilvl w:val="0"/>
          <w:numId w:val="56"/>
        </w:numPr>
        <w:spacing w:before="120" w:after="60"/>
        <w:jc w:val="left"/>
        <w:rPr>
          <w:rFonts w:cs="Times New Roman"/>
          <w:noProof/>
          <w:color w:val="000000"/>
          <w:lang w:eastAsia="en-GB"/>
        </w:rPr>
      </w:pPr>
      <w:r w:rsidRPr="005B691E">
        <w:rPr>
          <w:rFonts w:cs="Times New Roman"/>
          <w:noProof/>
          <w:color w:val="000000"/>
          <w:lang w:eastAsia="en-GB"/>
        </w:rPr>
        <w:t>Has a sample dataset in the appropriate format</w:t>
      </w:r>
    </w:p>
    <w:p w14:paraId="23861050" w14:textId="7D45EE85" w:rsidR="003F2FD2" w:rsidRPr="005B691E" w:rsidRDefault="003F2FD2" w:rsidP="009A1EF0">
      <w:pPr>
        <w:pStyle w:val="ListParagraph"/>
        <w:numPr>
          <w:ilvl w:val="0"/>
          <w:numId w:val="56"/>
        </w:numPr>
        <w:spacing w:before="120" w:after="60"/>
        <w:jc w:val="left"/>
        <w:rPr>
          <w:rFonts w:cs="Times New Roman"/>
          <w:noProof/>
          <w:color w:val="000000"/>
          <w:lang w:eastAsia="en-GB"/>
        </w:rPr>
      </w:pPr>
      <w:r w:rsidRPr="005B691E">
        <w:rPr>
          <w:rFonts w:cs="Times New Roman"/>
          <w:noProof/>
          <w:color w:val="000000"/>
          <w:lang w:eastAsia="en-GB"/>
        </w:rPr>
        <w:t xml:space="preserve">Contains all Mandatory Metadata as defined in the </w:t>
      </w:r>
      <w:r w:rsidR="008D6763" w:rsidRPr="005B691E">
        <w:rPr>
          <w:rFonts w:cs="Times New Roman"/>
          <w:b/>
          <w:noProof/>
          <w:color w:val="000000"/>
          <w:u w:val="single"/>
          <w:lang w:eastAsia="en-GB"/>
        </w:rPr>
        <w:t xml:space="preserve">[DE2] </w:t>
      </w:r>
      <w:r w:rsidRPr="005B691E">
        <w:rPr>
          <w:rFonts w:cs="Times New Roman"/>
          <w:b/>
          <w:noProof/>
          <w:color w:val="000000"/>
          <w:u w:val="single"/>
          <w:lang w:eastAsia="en-GB"/>
        </w:rPr>
        <w:t>Metadata</w:t>
      </w:r>
      <w:r w:rsidRPr="005B691E">
        <w:rPr>
          <w:rFonts w:cs="Times New Roman"/>
          <w:noProof/>
          <w:color w:val="000000"/>
          <w:lang w:eastAsia="en-GB"/>
        </w:rPr>
        <w:t xml:space="preserve"> </w:t>
      </w:r>
      <w:r w:rsidR="008D6763" w:rsidRPr="005B691E">
        <w:rPr>
          <w:rFonts w:cs="Times New Roman"/>
          <w:noProof/>
          <w:color w:val="000000"/>
          <w:lang w:eastAsia="en-GB"/>
        </w:rPr>
        <w:t>specification</w:t>
      </w:r>
    </w:p>
    <w:p w14:paraId="692C8CD3" w14:textId="77777777" w:rsidR="003F2FD2" w:rsidRPr="005B691E" w:rsidRDefault="003F2FD2" w:rsidP="009A1EF0">
      <w:pPr>
        <w:pStyle w:val="ListParagraph"/>
        <w:numPr>
          <w:ilvl w:val="0"/>
          <w:numId w:val="56"/>
        </w:numPr>
        <w:spacing w:before="120" w:after="60"/>
        <w:jc w:val="left"/>
        <w:rPr>
          <w:rFonts w:cs="Times New Roman"/>
          <w:noProof/>
          <w:color w:val="000000"/>
          <w:lang w:eastAsia="en-GB"/>
        </w:rPr>
      </w:pPr>
      <w:r w:rsidRPr="005B691E">
        <w:rPr>
          <w:rFonts w:cs="Times New Roman"/>
          <w:noProof/>
          <w:color w:val="000000"/>
          <w:lang w:eastAsia="en-GB"/>
        </w:rPr>
        <w:t>Has easy-to-add and appropriate Recommended Metadata</w:t>
      </w:r>
    </w:p>
    <w:p w14:paraId="6D236A98" w14:textId="77777777" w:rsidR="003F2FD2" w:rsidRPr="005B691E" w:rsidRDefault="003F2FD2" w:rsidP="009A1EF0">
      <w:pPr>
        <w:pStyle w:val="ListParagraph"/>
        <w:numPr>
          <w:ilvl w:val="0"/>
          <w:numId w:val="56"/>
        </w:numPr>
        <w:spacing w:before="120" w:after="60"/>
        <w:jc w:val="left"/>
        <w:rPr>
          <w:rFonts w:cs="Times New Roman"/>
          <w:noProof/>
          <w:color w:val="000000"/>
          <w:lang w:eastAsia="en-GB"/>
        </w:rPr>
      </w:pPr>
      <w:r w:rsidRPr="005B691E">
        <w:rPr>
          <w:rFonts w:cs="Times New Roman"/>
          <w:noProof/>
          <w:color w:val="000000"/>
          <w:lang w:eastAsia="en-GB"/>
        </w:rPr>
        <w:t>That the above have been provided by a qualified person familiar with the data</w:t>
      </w:r>
    </w:p>
    <w:p w14:paraId="02BD314C" w14:textId="753502A2" w:rsidR="003F2FD2" w:rsidRPr="005B691E" w:rsidRDefault="003F2FD2" w:rsidP="003F2FD2">
      <w:pPr>
        <w:spacing w:before="120" w:after="60"/>
        <w:jc w:val="left"/>
        <w:rPr>
          <w:rFonts w:cs="Times New Roman"/>
          <w:noProof/>
          <w:color w:val="000000"/>
          <w:lang w:val="en-GB" w:eastAsia="en-GB"/>
        </w:rPr>
      </w:pPr>
      <w:r w:rsidRPr="005B691E">
        <w:rPr>
          <w:rFonts w:cs="Times New Roman"/>
          <w:noProof/>
          <w:color w:val="000000"/>
          <w:lang w:val="en-GB" w:eastAsia="en-GB"/>
        </w:rPr>
        <w:t xml:space="preserve">The Director of Data </w:t>
      </w:r>
      <w:r w:rsidR="005255F2">
        <w:rPr>
          <w:rFonts w:cs="Times New Roman"/>
          <w:noProof/>
          <w:color w:val="000000"/>
          <w:lang w:val="en-GB" w:eastAsia="en-GB"/>
        </w:rPr>
        <w:t>should</w:t>
      </w:r>
      <w:r w:rsidRPr="005B691E">
        <w:rPr>
          <w:rFonts w:cs="Times New Roman"/>
          <w:noProof/>
          <w:color w:val="000000"/>
          <w:lang w:val="en-GB" w:eastAsia="en-GB"/>
        </w:rPr>
        <w:t xml:space="preserve"> then satisfy themselves that each dataset is </w:t>
      </w:r>
      <w:r w:rsidR="001814A2" w:rsidRPr="005B691E">
        <w:rPr>
          <w:rFonts w:cs="Times New Roman"/>
          <w:noProof/>
          <w:color w:val="000000"/>
          <w:lang w:val="en-GB" w:eastAsia="en-GB"/>
        </w:rPr>
        <w:t xml:space="preserve">conformant </w:t>
      </w:r>
      <w:r w:rsidRPr="005B691E">
        <w:rPr>
          <w:rFonts w:cs="Times New Roman"/>
          <w:noProof/>
          <w:color w:val="000000"/>
          <w:lang w:val="en-GB" w:eastAsia="en-GB"/>
        </w:rPr>
        <w:t>to the Smart Data Framework standards</w:t>
      </w:r>
      <w:r w:rsidR="001814A2" w:rsidRPr="005B691E">
        <w:rPr>
          <w:rFonts w:cs="Times New Roman"/>
          <w:noProof/>
          <w:color w:val="000000"/>
          <w:lang w:val="en-GB" w:eastAsia="en-GB"/>
        </w:rPr>
        <w:t xml:space="preserve">. </w:t>
      </w:r>
      <w:r w:rsidRPr="005B691E">
        <w:rPr>
          <w:rFonts w:cs="Times New Roman"/>
          <w:noProof/>
          <w:color w:val="000000"/>
          <w:lang w:val="en-GB" w:eastAsia="en-GB"/>
        </w:rPr>
        <w:t xml:space="preserve">In most cases, this decision will be taken within the Entity itself by the Director of Data.  </w:t>
      </w:r>
    </w:p>
    <w:p w14:paraId="2F18EFA0" w14:textId="0DE1B1A6" w:rsidR="003F2FD2" w:rsidRPr="005B691E" w:rsidRDefault="003F2FD2" w:rsidP="003F2FD2">
      <w:pPr>
        <w:spacing w:before="120" w:after="60"/>
        <w:jc w:val="left"/>
        <w:rPr>
          <w:rFonts w:cs="Times New Roman"/>
          <w:noProof/>
          <w:color w:val="000000"/>
          <w:lang w:val="en-GB" w:eastAsia="en-GB"/>
        </w:rPr>
      </w:pPr>
      <w:r w:rsidRPr="005B691E">
        <w:rPr>
          <w:rFonts w:cs="Times New Roman"/>
          <w:noProof/>
          <w:color w:val="000000"/>
          <w:lang w:val="en-GB" w:eastAsia="en-GB"/>
        </w:rPr>
        <w:t xml:space="preserve">In some cases, however, the UAE Smart Data Standards require that the approval of the </w:t>
      </w:r>
      <w:r w:rsidR="00D73463" w:rsidRPr="005B691E">
        <w:rPr>
          <w:rFonts w:cs="Times New Roman"/>
          <w:noProof/>
          <w:color w:val="000000"/>
          <w:lang w:val="en-GB" w:eastAsia="en-GB"/>
        </w:rPr>
        <w:t>Federal Data Management Office</w:t>
      </w:r>
      <w:r w:rsidR="00641652" w:rsidRPr="005B691E">
        <w:rPr>
          <w:rFonts w:cs="Times New Roman"/>
          <w:noProof/>
          <w:color w:val="000000"/>
          <w:lang w:val="en-GB" w:eastAsia="en-GB"/>
        </w:rPr>
        <w:t xml:space="preserve"> </w:t>
      </w:r>
      <w:r w:rsidRPr="005B691E">
        <w:rPr>
          <w:rFonts w:cs="Times New Roman"/>
          <w:noProof/>
          <w:color w:val="000000"/>
          <w:lang w:val="en-GB" w:eastAsia="en-GB"/>
        </w:rPr>
        <w:t xml:space="preserve">is given ahead of publication or exchange.  In particular, the consent of the Office will need to be given in advance of publication for: </w:t>
      </w:r>
    </w:p>
    <w:p w14:paraId="6AAD9DBF" w14:textId="4A2DA6B3" w:rsidR="003F2FD2" w:rsidRPr="005B691E" w:rsidRDefault="003F2FD2" w:rsidP="009F100B">
      <w:pPr>
        <w:pStyle w:val="ListParagraph"/>
        <w:numPr>
          <w:ilvl w:val="0"/>
          <w:numId w:val="57"/>
        </w:numPr>
        <w:spacing w:before="120" w:after="120"/>
        <w:ind w:left="714" w:hanging="357"/>
        <w:contextualSpacing w:val="0"/>
        <w:jc w:val="left"/>
        <w:rPr>
          <w:rFonts w:cs="Times New Roman"/>
          <w:noProof/>
          <w:color w:val="000000"/>
          <w:lang w:val="en-GB" w:eastAsia="en-GB"/>
        </w:rPr>
      </w:pPr>
      <w:r w:rsidRPr="005B691E">
        <w:rPr>
          <w:rFonts w:cs="Times New Roman"/>
          <w:noProof/>
          <w:color w:val="000000"/>
          <w:lang w:val="en-GB" w:eastAsia="en-GB"/>
        </w:rPr>
        <w:t xml:space="preserve">Any </w:t>
      </w:r>
      <w:r w:rsidR="009F100B">
        <w:rPr>
          <w:rFonts w:cs="Times New Roman"/>
          <w:noProof/>
          <w:color w:val="000000"/>
          <w:lang w:val="en-GB" w:eastAsia="en-GB"/>
        </w:rPr>
        <w:t>Open</w:t>
      </w:r>
      <w:r w:rsidRPr="005B691E">
        <w:rPr>
          <w:rFonts w:cs="Times New Roman"/>
          <w:noProof/>
          <w:color w:val="000000"/>
          <w:lang w:val="en-GB" w:eastAsia="en-GB"/>
        </w:rPr>
        <w:t xml:space="preserve"> data which the Entity believes it should charge users a fee to access, despite the general principle that </w:t>
      </w:r>
      <w:r w:rsidR="009F100B">
        <w:rPr>
          <w:rFonts w:cs="Times New Roman"/>
          <w:noProof/>
          <w:color w:val="000000"/>
          <w:lang w:val="en-GB" w:eastAsia="en-GB"/>
        </w:rPr>
        <w:t>open</w:t>
      </w:r>
      <w:r w:rsidRPr="005B691E">
        <w:rPr>
          <w:rFonts w:cs="Times New Roman"/>
          <w:noProof/>
          <w:color w:val="000000"/>
          <w:lang w:val="en-GB" w:eastAsia="en-GB"/>
        </w:rPr>
        <w:t xml:space="preserve"> data will be published as Open Data</w:t>
      </w:r>
    </w:p>
    <w:p w14:paraId="2189AA51" w14:textId="77777777" w:rsidR="003F2FD2" w:rsidRPr="005B691E" w:rsidRDefault="003F2FD2" w:rsidP="009A1EF0">
      <w:pPr>
        <w:pStyle w:val="ListParagraph"/>
        <w:numPr>
          <w:ilvl w:val="0"/>
          <w:numId w:val="57"/>
        </w:numPr>
        <w:spacing w:before="120" w:after="0"/>
        <w:ind w:left="714" w:hanging="357"/>
        <w:jc w:val="left"/>
        <w:rPr>
          <w:rFonts w:cs="Times New Roman"/>
          <w:noProof/>
          <w:color w:val="000000"/>
          <w:lang w:val="en-GB" w:eastAsia="en-GB"/>
        </w:rPr>
      </w:pPr>
      <w:r w:rsidRPr="005B691E">
        <w:rPr>
          <w:rFonts w:cs="Times New Roman"/>
          <w:noProof/>
          <w:color w:val="000000"/>
          <w:lang w:val="en-GB" w:eastAsia="en-GB"/>
        </w:rPr>
        <w:t xml:space="preserve">Any data that Entities wish to exchange which has been classified as Confidential.  </w:t>
      </w:r>
    </w:p>
    <w:p w14:paraId="3957978E" w14:textId="77777777" w:rsidR="003F2FD2" w:rsidRPr="005B691E" w:rsidRDefault="003F2FD2" w:rsidP="003F2FD2">
      <w:pPr>
        <w:spacing w:before="120" w:after="60"/>
        <w:jc w:val="left"/>
        <w:rPr>
          <w:rFonts w:cs="Times New Roman"/>
          <w:noProof/>
          <w:color w:val="000000"/>
          <w:lang w:val="en-GB" w:eastAsia="en-GB"/>
        </w:rPr>
      </w:pPr>
    </w:p>
    <w:p w14:paraId="705DE9EA" w14:textId="77777777" w:rsidR="003F2FD2" w:rsidRPr="005B691E" w:rsidRDefault="003F2FD2" w:rsidP="003F2FD2">
      <w:pPr>
        <w:spacing w:before="120" w:after="60"/>
        <w:jc w:val="left"/>
        <w:rPr>
          <w:rFonts w:cs="Times New Roman"/>
          <w:noProof/>
          <w:color w:val="000000"/>
          <w:lang w:val="en-GB" w:eastAsia="en-GB"/>
        </w:rPr>
      </w:pPr>
      <w:r w:rsidRPr="005B691E">
        <w:rPr>
          <w:rFonts w:cs="Times New Roman"/>
          <w:noProof/>
          <w:color w:val="000000"/>
          <w:lang w:val="en-GB" w:eastAsia="en-GB"/>
        </w:rPr>
        <w:t>A summary of these approval requirements is given below.</w:t>
      </w:r>
    </w:p>
    <w:p w14:paraId="5DE3B336" w14:textId="77777777" w:rsidR="003F2FD2" w:rsidRPr="005B691E" w:rsidRDefault="003F2FD2" w:rsidP="003F2FD2">
      <w:pPr>
        <w:spacing w:before="120" w:after="60"/>
        <w:ind w:left="360"/>
        <w:jc w:val="left"/>
        <w:rPr>
          <w:rFonts w:cs="Times New Roman"/>
          <w:noProof/>
          <w:color w:val="000000"/>
          <w:lang w:val="en-GB" w:eastAsia="en-GB"/>
        </w:rPr>
      </w:pPr>
    </w:p>
    <w:p w14:paraId="035F0C8B" w14:textId="77777777" w:rsidR="003F2FD2" w:rsidRPr="005B691E" w:rsidRDefault="003F2FD2" w:rsidP="003F2FD2">
      <w:pPr>
        <w:spacing w:before="120" w:after="60"/>
        <w:jc w:val="left"/>
        <w:rPr>
          <w:rFonts w:cs="Times New Roman"/>
          <w:noProof/>
          <w:color w:val="000000"/>
          <w:lang w:val="en-GB" w:eastAsia="en-GB"/>
        </w:rPr>
      </w:pPr>
      <w:r w:rsidRPr="005B691E">
        <w:rPr>
          <w:noProof/>
        </w:rPr>
        <w:drawing>
          <wp:inline distT="0" distB="0" distL="0" distR="0" wp14:anchorId="7919748F" wp14:editId="60998E8E">
            <wp:extent cx="5733415" cy="3079906"/>
            <wp:effectExtent l="0" t="0" r="63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33415" cy="3079906"/>
                    </a:xfrm>
                    <a:prstGeom prst="rect">
                      <a:avLst/>
                    </a:prstGeom>
                    <a:noFill/>
                    <a:ln>
                      <a:noFill/>
                    </a:ln>
                  </pic:spPr>
                </pic:pic>
              </a:graphicData>
            </a:graphic>
          </wp:inline>
        </w:drawing>
      </w:r>
    </w:p>
    <w:p w14:paraId="54F9BD21" w14:textId="77777777" w:rsidR="00262BFE" w:rsidRDefault="00262BFE" w:rsidP="003F2FD2">
      <w:pPr>
        <w:spacing w:after="120"/>
        <w:rPr>
          <w:rFonts w:cs="Times New Roman"/>
          <w:noProof/>
          <w:color w:val="000000"/>
          <w:lang w:eastAsia="en-GB"/>
        </w:rPr>
      </w:pPr>
      <w:bookmarkStart w:id="64" w:name="_Conformance"/>
      <w:bookmarkEnd w:id="64"/>
    </w:p>
    <w:p w14:paraId="7070CF84" w14:textId="57BEFCEC" w:rsidR="003F2FD2" w:rsidRPr="005B691E" w:rsidRDefault="003F2FD2" w:rsidP="003F2FD2">
      <w:pPr>
        <w:spacing w:after="120"/>
        <w:rPr>
          <w:rFonts w:cs="Times New Roman"/>
          <w:noProof/>
          <w:color w:val="000000"/>
          <w:lang w:eastAsia="en-GB"/>
        </w:rPr>
      </w:pPr>
      <w:r w:rsidRPr="005B691E">
        <w:rPr>
          <w:rFonts w:cs="Times New Roman"/>
          <w:noProof/>
          <w:color w:val="000000"/>
          <w:lang w:eastAsia="en-GB"/>
        </w:rPr>
        <w:t>Once satisfied that the relevant approvals are in place, the Director of Data should communicate to the relevant teams that the compliant datasets can be published as open data or exchanged with external Entities.  As illustrated above, publication to the smart data electronic platform will be through one of two routes depending on the type of data being published.</w:t>
      </w:r>
    </w:p>
    <w:p w14:paraId="32D5DC70" w14:textId="27CFA4F6" w:rsidR="003F2FD2" w:rsidRPr="005B691E" w:rsidRDefault="003F2FD2" w:rsidP="009F100B">
      <w:pPr>
        <w:spacing w:after="120"/>
        <w:rPr>
          <w:rFonts w:cs="Times New Roman"/>
          <w:noProof/>
          <w:color w:val="000000"/>
          <w:lang w:eastAsia="en-GB"/>
        </w:rPr>
      </w:pPr>
      <w:r w:rsidRPr="005B691E">
        <w:rPr>
          <w:rFonts w:cs="Times New Roman"/>
          <w:noProof/>
          <w:color w:val="000000"/>
          <w:lang w:eastAsia="en-GB"/>
        </w:rPr>
        <w:t xml:space="preserve">For </w:t>
      </w:r>
      <w:r w:rsidR="009F100B">
        <w:rPr>
          <w:rFonts w:cs="Times New Roman"/>
          <w:i/>
          <w:noProof/>
          <w:color w:val="000000"/>
          <w:lang w:eastAsia="en-GB"/>
        </w:rPr>
        <w:t>Open</w:t>
      </w:r>
      <w:r w:rsidRPr="005B691E">
        <w:rPr>
          <w:rFonts w:cs="Times New Roman"/>
          <w:noProof/>
          <w:color w:val="000000"/>
          <w:lang w:eastAsia="en-GB"/>
        </w:rPr>
        <w:t xml:space="preserve"> </w:t>
      </w:r>
      <w:r w:rsidR="00C8785F" w:rsidRPr="005B691E">
        <w:rPr>
          <w:rFonts w:cs="Times New Roman"/>
          <w:noProof/>
          <w:color w:val="000000"/>
          <w:lang w:eastAsia="en-GB"/>
        </w:rPr>
        <w:t>d</w:t>
      </w:r>
      <w:r w:rsidRPr="005B691E">
        <w:rPr>
          <w:rFonts w:cs="Times New Roman"/>
          <w:noProof/>
          <w:color w:val="000000"/>
          <w:lang w:eastAsia="en-GB"/>
        </w:rPr>
        <w:t xml:space="preserve">ata, compliant datsets should be published through the data-owning Entity’s online portal.   By default, this should be as Open Data - except in exceptional circumstances where an access fee is charged  following the approvals process  illustrated above and in </w:t>
      </w:r>
      <w:r w:rsidR="001814A2" w:rsidRPr="005B691E">
        <w:rPr>
          <w:rFonts w:cs="Times New Roman"/>
          <w:noProof/>
          <w:color w:val="000000"/>
          <w:lang w:eastAsia="en-GB"/>
        </w:rPr>
        <w:t xml:space="preserve">conformance </w:t>
      </w:r>
      <w:r w:rsidRPr="005B691E">
        <w:rPr>
          <w:rFonts w:cs="Times New Roman"/>
          <w:noProof/>
          <w:color w:val="000000"/>
          <w:lang w:eastAsia="en-GB"/>
        </w:rPr>
        <w:t xml:space="preserve">with the </w:t>
      </w:r>
      <w:r w:rsidRPr="005B691E">
        <w:rPr>
          <w:rFonts w:cs="Times New Roman"/>
          <w:b/>
          <w:noProof/>
          <w:color w:val="000000"/>
          <w:u w:val="single"/>
          <w:lang w:eastAsia="en-GB"/>
        </w:rPr>
        <w:t>[DE5] Data commercialization and fair trading</w:t>
      </w:r>
      <w:r w:rsidRPr="005B691E">
        <w:rPr>
          <w:rFonts w:cs="Times New Roman"/>
          <w:noProof/>
          <w:color w:val="000000"/>
          <w:lang w:eastAsia="en-GB"/>
        </w:rPr>
        <w:t xml:space="preserve"> </w:t>
      </w:r>
      <w:r w:rsidR="00C8785F" w:rsidRPr="005B691E">
        <w:rPr>
          <w:rFonts w:cs="Times New Roman"/>
          <w:noProof/>
          <w:color w:val="000000"/>
          <w:lang w:eastAsia="en-GB"/>
        </w:rPr>
        <w:t>specification</w:t>
      </w:r>
      <w:r w:rsidRPr="005B691E">
        <w:rPr>
          <w:rFonts w:cs="Times New Roman"/>
          <w:noProof/>
          <w:color w:val="000000"/>
          <w:lang w:eastAsia="en-GB"/>
        </w:rPr>
        <w:t>.   The portal should:</w:t>
      </w:r>
    </w:p>
    <w:p w14:paraId="5176744D" w14:textId="77777777" w:rsidR="003F2FD2" w:rsidRPr="005B691E" w:rsidRDefault="003F2FD2" w:rsidP="009A1EF0">
      <w:pPr>
        <w:pStyle w:val="ListParagraph"/>
        <w:numPr>
          <w:ilvl w:val="0"/>
          <w:numId w:val="49"/>
        </w:numPr>
        <w:spacing w:after="120"/>
        <w:ind w:left="714" w:hanging="357"/>
        <w:contextualSpacing w:val="0"/>
        <w:rPr>
          <w:rFonts w:cs="Times New Roman"/>
          <w:noProof/>
          <w:color w:val="000000"/>
          <w:lang w:eastAsia="en-GB"/>
        </w:rPr>
      </w:pPr>
      <w:r w:rsidRPr="005B691E">
        <w:rPr>
          <w:rFonts w:cs="Times New Roman"/>
          <w:noProof/>
          <w:color w:val="000000"/>
          <w:lang w:eastAsia="en-GB"/>
        </w:rPr>
        <w:t>Include a full list of datasets on the Entity’s Data Inventory (including as yet unpublished data, in order to facilitate feedback on future publication priorities from data users)</w:t>
      </w:r>
    </w:p>
    <w:p w14:paraId="48588FFB" w14:textId="77777777" w:rsidR="003F2FD2" w:rsidRPr="005B691E" w:rsidRDefault="003F2FD2" w:rsidP="009A1EF0">
      <w:pPr>
        <w:pStyle w:val="ListParagraph"/>
        <w:numPr>
          <w:ilvl w:val="0"/>
          <w:numId w:val="49"/>
        </w:numPr>
        <w:spacing w:after="60"/>
        <w:ind w:hanging="357"/>
        <w:contextualSpacing w:val="0"/>
        <w:rPr>
          <w:rFonts w:cs="Times New Roman"/>
          <w:noProof/>
          <w:color w:val="000000"/>
          <w:lang w:eastAsia="en-GB"/>
        </w:rPr>
      </w:pPr>
      <w:r w:rsidRPr="005B691E">
        <w:rPr>
          <w:rFonts w:cs="Times New Roman"/>
          <w:noProof/>
          <w:color w:val="000000"/>
          <w:lang w:eastAsia="en-GB"/>
        </w:rPr>
        <w:t>For Open Data, the portal should:</w:t>
      </w:r>
    </w:p>
    <w:p w14:paraId="08985A24" w14:textId="0DB2E988" w:rsidR="003F2FD2" w:rsidRPr="005B691E" w:rsidRDefault="003F2FD2" w:rsidP="009A1EF0">
      <w:pPr>
        <w:pStyle w:val="ListParagraph"/>
        <w:numPr>
          <w:ilvl w:val="1"/>
          <w:numId w:val="49"/>
        </w:numPr>
        <w:spacing w:after="60"/>
        <w:ind w:hanging="357"/>
        <w:contextualSpacing w:val="0"/>
        <w:rPr>
          <w:rFonts w:cs="Times New Roman"/>
          <w:noProof/>
          <w:color w:val="000000"/>
          <w:lang w:eastAsia="en-GB"/>
        </w:rPr>
      </w:pPr>
      <w:r w:rsidRPr="005B691E">
        <w:rPr>
          <w:rFonts w:cs="Times New Roman"/>
          <w:noProof/>
          <w:color w:val="000000"/>
          <w:lang w:eastAsia="en-GB"/>
        </w:rPr>
        <w:t xml:space="preserve">Provide a clear and user-friendly Open Data Licence, which complies with the </w:t>
      </w:r>
      <w:r w:rsidRPr="005B691E">
        <w:rPr>
          <w:rFonts w:cs="Times New Roman"/>
          <w:b/>
          <w:noProof/>
          <w:color w:val="000000"/>
          <w:u w:val="single"/>
          <w:lang w:eastAsia="en-GB"/>
        </w:rPr>
        <w:t>[DE</w:t>
      </w:r>
      <w:r w:rsidR="00B24995">
        <w:rPr>
          <w:rFonts w:cs="Times New Roman"/>
          <w:b/>
          <w:noProof/>
          <w:color w:val="000000"/>
          <w:u w:val="single"/>
          <w:lang w:eastAsia="en-GB"/>
        </w:rPr>
        <w:t>4</w:t>
      </w:r>
      <w:r w:rsidRPr="005B691E">
        <w:rPr>
          <w:rFonts w:cs="Times New Roman"/>
          <w:b/>
          <w:noProof/>
          <w:color w:val="000000"/>
          <w:u w:val="single"/>
          <w:lang w:eastAsia="en-GB"/>
        </w:rPr>
        <w:t>] Open Data Licen</w:t>
      </w:r>
      <w:r w:rsidR="008D6763" w:rsidRPr="005B691E">
        <w:rPr>
          <w:rFonts w:cs="Times New Roman"/>
          <w:b/>
          <w:noProof/>
          <w:color w:val="000000"/>
          <w:u w:val="single"/>
          <w:lang w:eastAsia="en-GB"/>
        </w:rPr>
        <w:t>sing</w:t>
      </w:r>
      <w:r w:rsidRPr="005B691E">
        <w:rPr>
          <w:rFonts w:cs="Times New Roman"/>
          <w:noProof/>
          <w:color w:val="000000"/>
          <w:lang w:eastAsia="en-GB"/>
        </w:rPr>
        <w:t xml:space="preserve"> </w:t>
      </w:r>
      <w:r w:rsidR="008D6763" w:rsidRPr="005B691E">
        <w:rPr>
          <w:rFonts w:cs="Times New Roman"/>
          <w:noProof/>
          <w:color w:val="000000"/>
          <w:lang w:eastAsia="en-GB"/>
        </w:rPr>
        <w:t>specification</w:t>
      </w:r>
      <w:r w:rsidRPr="005B691E">
        <w:rPr>
          <w:rFonts w:cs="Times New Roman"/>
          <w:noProof/>
          <w:color w:val="000000"/>
          <w:lang w:eastAsia="en-GB"/>
        </w:rPr>
        <w:t xml:space="preserve"> giving a clear and unambiguous </w:t>
      </w:r>
      <w:r w:rsidR="0024413E" w:rsidRPr="005B691E">
        <w:rPr>
          <w:rFonts w:cs="Times New Roman"/>
          <w:noProof/>
          <w:color w:val="000000"/>
          <w:lang w:eastAsia="en-GB"/>
        </w:rPr>
        <w:t>licen</w:t>
      </w:r>
      <w:r w:rsidR="0024413E">
        <w:rPr>
          <w:rFonts w:cs="Times New Roman"/>
          <w:noProof/>
          <w:color w:val="000000"/>
          <w:lang w:eastAsia="en-GB"/>
        </w:rPr>
        <w:t>s</w:t>
      </w:r>
      <w:r w:rsidR="0024413E" w:rsidRPr="005B691E">
        <w:rPr>
          <w:rFonts w:cs="Times New Roman"/>
          <w:noProof/>
          <w:color w:val="000000"/>
          <w:lang w:eastAsia="en-GB"/>
        </w:rPr>
        <w:t xml:space="preserve">e </w:t>
      </w:r>
      <w:r w:rsidRPr="005B691E">
        <w:rPr>
          <w:rFonts w:cs="Times New Roman"/>
          <w:noProof/>
          <w:color w:val="000000"/>
          <w:lang w:eastAsia="en-GB"/>
        </w:rPr>
        <w:t>to use and distribute including for commercial purposes.</w:t>
      </w:r>
      <w:r w:rsidR="0052051F">
        <w:rPr>
          <w:rFonts w:cs="Times New Roman"/>
          <w:noProof/>
          <w:color w:val="000000"/>
          <w:lang w:eastAsia="en-GB"/>
        </w:rPr>
        <w:t xml:space="preserve"> (The UAE </w:t>
      </w:r>
      <w:r w:rsidR="00632196">
        <w:rPr>
          <w:rFonts w:cs="Times New Roman"/>
          <w:noProof/>
          <w:color w:val="000000"/>
          <w:lang w:eastAsia="en-GB"/>
        </w:rPr>
        <w:t xml:space="preserve">Federal </w:t>
      </w:r>
      <w:r w:rsidR="0052051F">
        <w:rPr>
          <w:rFonts w:cs="Times New Roman"/>
          <w:noProof/>
          <w:color w:val="000000"/>
          <w:lang w:eastAsia="en-GB"/>
        </w:rPr>
        <w:t>Open Data Licen</w:t>
      </w:r>
      <w:r w:rsidR="00632196">
        <w:rPr>
          <w:rFonts w:cs="Times New Roman"/>
          <w:noProof/>
          <w:color w:val="000000"/>
          <w:lang w:eastAsia="en-GB"/>
        </w:rPr>
        <w:t>s</w:t>
      </w:r>
      <w:r w:rsidR="0052051F">
        <w:rPr>
          <w:rFonts w:cs="Times New Roman"/>
          <w:noProof/>
          <w:color w:val="000000"/>
          <w:lang w:eastAsia="en-GB"/>
        </w:rPr>
        <w:t xml:space="preserve">e at </w:t>
      </w:r>
      <w:hyperlink w:anchor="_Appendix_A:_UAE" w:history="1">
        <w:r w:rsidR="0052051F" w:rsidRPr="00632196">
          <w:rPr>
            <w:rStyle w:val="Hyperlink"/>
            <w:rFonts w:cs="Times New Roman"/>
            <w:noProof/>
            <w:lang w:eastAsia="en-GB"/>
          </w:rPr>
          <w:t>Appendix A</w:t>
        </w:r>
      </w:hyperlink>
      <w:r w:rsidR="0052051F">
        <w:rPr>
          <w:rFonts w:cs="Times New Roman"/>
          <w:noProof/>
          <w:color w:val="000000"/>
          <w:lang w:eastAsia="en-GB"/>
        </w:rPr>
        <w:t xml:space="preserve"> is recommended as the</w:t>
      </w:r>
      <w:r w:rsidR="00683940">
        <w:rPr>
          <w:rFonts w:cs="Times New Roman"/>
          <w:noProof/>
          <w:color w:val="000000"/>
          <w:lang w:eastAsia="en-GB"/>
        </w:rPr>
        <w:t xml:space="preserve"> ideal way of meeting this requirement.)</w:t>
      </w:r>
    </w:p>
    <w:p w14:paraId="57C6D544" w14:textId="77777777" w:rsidR="003F2FD2" w:rsidRPr="005B691E" w:rsidRDefault="003F2FD2" w:rsidP="009A1EF0">
      <w:pPr>
        <w:pStyle w:val="ListParagraph"/>
        <w:numPr>
          <w:ilvl w:val="1"/>
          <w:numId w:val="49"/>
        </w:numPr>
        <w:spacing w:after="60"/>
        <w:ind w:hanging="357"/>
        <w:contextualSpacing w:val="0"/>
        <w:rPr>
          <w:rFonts w:cs="Times New Roman"/>
          <w:noProof/>
          <w:color w:val="000000"/>
          <w:lang w:eastAsia="en-GB"/>
        </w:rPr>
      </w:pPr>
      <w:r w:rsidRPr="005B691E">
        <w:rPr>
          <w:rFonts w:cs="Times New Roman"/>
          <w:noProof/>
          <w:color w:val="000000"/>
          <w:lang w:eastAsia="en-GB"/>
        </w:rPr>
        <w:t>Enable anonyomous access to the data, without requiring users to register any personal details or fill out forms</w:t>
      </w:r>
    </w:p>
    <w:p w14:paraId="01F088C5" w14:textId="77777777" w:rsidR="003F2FD2" w:rsidRPr="005B691E" w:rsidRDefault="003F2FD2" w:rsidP="009A1EF0">
      <w:pPr>
        <w:pStyle w:val="ListParagraph"/>
        <w:numPr>
          <w:ilvl w:val="1"/>
          <w:numId w:val="49"/>
        </w:numPr>
        <w:spacing w:after="60"/>
        <w:ind w:hanging="357"/>
        <w:contextualSpacing w:val="0"/>
        <w:rPr>
          <w:rFonts w:cs="Times New Roman"/>
          <w:noProof/>
          <w:color w:val="000000"/>
          <w:lang w:eastAsia="en-GB"/>
        </w:rPr>
      </w:pPr>
      <w:r w:rsidRPr="005B691E">
        <w:rPr>
          <w:rFonts w:cs="Times New Roman"/>
          <w:noProof/>
          <w:color w:val="000000"/>
          <w:lang w:eastAsia="en-GB"/>
        </w:rPr>
        <w:t>Not charge any access fees</w:t>
      </w:r>
    </w:p>
    <w:p w14:paraId="03BB92BC" w14:textId="77777777" w:rsidR="003F2FD2" w:rsidRPr="005B691E" w:rsidRDefault="003F2FD2" w:rsidP="009A1EF0">
      <w:pPr>
        <w:pStyle w:val="ListParagraph"/>
        <w:numPr>
          <w:ilvl w:val="1"/>
          <w:numId w:val="49"/>
        </w:numPr>
        <w:spacing w:after="60"/>
        <w:ind w:hanging="357"/>
        <w:contextualSpacing w:val="0"/>
        <w:rPr>
          <w:rFonts w:cs="Times New Roman"/>
          <w:noProof/>
          <w:color w:val="000000"/>
          <w:lang w:eastAsia="en-GB"/>
        </w:rPr>
      </w:pPr>
      <w:r w:rsidRPr="005B691E">
        <w:rPr>
          <w:rFonts w:cs="Times New Roman"/>
          <w:noProof/>
          <w:color w:val="000000"/>
          <w:lang w:eastAsia="en-GB"/>
        </w:rPr>
        <w:t>Not discriminate between types of user</w:t>
      </w:r>
    </w:p>
    <w:p w14:paraId="4DF8ED5F" w14:textId="343F94FA" w:rsidR="003F2FD2" w:rsidRPr="005B691E" w:rsidRDefault="003F2FD2" w:rsidP="009A1EF0">
      <w:pPr>
        <w:pStyle w:val="ListParagraph"/>
        <w:numPr>
          <w:ilvl w:val="1"/>
          <w:numId w:val="49"/>
        </w:numPr>
        <w:spacing w:after="60"/>
        <w:ind w:hanging="357"/>
        <w:contextualSpacing w:val="0"/>
        <w:rPr>
          <w:rFonts w:cs="Times New Roman"/>
          <w:noProof/>
          <w:color w:val="000000"/>
          <w:lang w:eastAsia="en-GB"/>
        </w:rPr>
      </w:pPr>
      <w:r w:rsidRPr="005B691E">
        <w:rPr>
          <w:rFonts w:cs="Times New Roman"/>
          <w:noProof/>
          <w:color w:val="000000"/>
          <w:lang w:eastAsia="en-GB"/>
        </w:rPr>
        <w:t xml:space="preserve">Provide data in open, machine-readable formats that comply with the </w:t>
      </w:r>
      <w:r w:rsidRPr="005B691E">
        <w:rPr>
          <w:rFonts w:cs="Times New Roman"/>
          <w:b/>
          <w:noProof/>
          <w:color w:val="000000"/>
          <w:u w:val="single"/>
          <w:lang w:eastAsia="en-GB"/>
        </w:rPr>
        <w:t>[DE</w:t>
      </w:r>
      <w:r w:rsidR="00B24995">
        <w:rPr>
          <w:rFonts w:cs="Times New Roman"/>
          <w:b/>
          <w:noProof/>
          <w:color w:val="000000"/>
          <w:u w:val="single"/>
          <w:lang w:eastAsia="en-GB"/>
        </w:rPr>
        <w:t>1</w:t>
      </w:r>
      <w:r w:rsidRPr="005B691E">
        <w:rPr>
          <w:rFonts w:cs="Times New Roman"/>
          <w:b/>
          <w:noProof/>
          <w:color w:val="000000"/>
          <w:u w:val="single"/>
          <w:lang w:eastAsia="en-GB"/>
        </w:rPr>
        <w:t>] Data Formats</w:t>
      </w:r>
      <w:r w:rsidRPr="005B691E">
        <w:rPr>
          <w:rFonts w:cs="Times New Roman"/>
          <w:noProof/>
          <w:color w:val="000000"/>
          <w:lang w:eastAsia="en-GB"/>
        </w:rPr>
        <w:t xml:space="preserve"> </w:t>
      </w:r>
      <w:r w:rsidR="008D6763" w:rsidRPr="005B691E">
        <w:rPr>
          <w:rFonts w:cs="Times New Roman"/>
          <w:noProof/>
          <w:color w:val="000000"/>
          <w:lang w:eastAsia="en-GB"/>
        </w:rPr>
        <w:t>specification</w:t>
      </w:r>
      <w:r w:rsidRPr="005B691E">
        <w:rPr>
          <w:rFonts w:cs="Times New Roman"/>
          <w:noProof/>
          <w:color w:val="000000"/>
          <w:lang w:eastAsia="en-GB"/>
        </w:rPr>
        <w:t>, or enable direct API access to the dataset</w:t>
      </w:r>
    </w:p>
    <w:p w14:paraId="61B73363" w14:textId="77777777" w:rsidR="003F2FD2" w:rsidRPr="005B691E" w:rsidRDefault="003F2FD2" w:rsidP="009A1EF0">
      <w:pPr>
        <w:pStyle w:val="ListParagraph"/>
        <w:numPr>
          <w:ilvl w:val="1"/>
          <w:numId w:val="49"/>
        </w:numPr>
        <w:spacing w:after="60"/>
        <w:ind w:hanging="357"/>
        <w:contextualSpacing w:val="0"/>
        <w:rPr>
          <w:rFonts w:cs="Times New Roman"/>
          <w:noProof/>
          <w:color w:val="000000"/>
          <w:lang w:eastAsia="en-GB"/>
        </w:rPr>
      </w:pPr>
      <w:r w:rsidRPr="005B691E">
        <w:rPr>
          <w:rFonts w:cs="Times New Roman"/>
          <w:noProof/>
          <w:color w:val="000000"/>
          <w:lang w:eastAsia="en-GB"/>
        </w:rPr>
        <w:t>Provide bulk download functionality for data and gurantee a level of permanence by not breaking URIs and ensuring original URIs redirect if the dataset location (URL) changes.</w:t>
      </w:r>
    </w:p>
    <w:p w14:paraId="4C3B3E5F" w14:textId="0643133D" w:rsidR="003F2FD2" w:rsidRPr="005B691E" w:rsidRDefault="003F2FD2" w:rsidP="009A1EF0">
      <w:pPr>
        <w:pStyle w:val="ListParagraph"/>
        <w:numPr>
          <w:ilvl w:val="1"/>
          <w:numId w:val="49"/>
        </w:numPr>
        <w:spacing w:after="60"/>
        <w:ind w:hanging="357"/>
        <w:contextualSpacing w:val="0"/>
        <w:rPr>
          <w:rFonts w:cs="Times New Roman"/>
          <w:noProof/>
          <w:color w:val="000000"/>
          <w:lang w:eastAsia="en-GB"/>
        </w:rPr>
      </w:pPr>
      <w:r w:rsidRPr="005B691E">
        <w:rPr>
          <w:rFonts w:cs="Times New Roman"/>
          <w:noProof/>
          <w:color w:val="000000"/>
          <w:lang w:eastAsia="en-GB"/>
        </w:rPr>
        <w:t xml:space="preserve">Provide metadata that complies with the </w:t>
      </w:r>
      <w:r w:rsidRPr="005B691E">
        <w:rPr>
          <w:rFonts w:cs="Times New Roman"/>
          <w:b/>
          <w:noProof/>
          <w:color w:val="000000"/>
          <w:u w:val="single"/>
          <w:lang w:eastAsia="en-GB"/>
        </w:rPr>
        <w:t>[DE</w:t>
      </w:r>
      <w:r w:rsidR="00B24995">
        <w:rPr>
          <w:rFonts w:cs="Times New Roman"/>
          <w:b/>
          <w:noProof/>
          <w:color w:val="000000"/>
          <w:u w:val="single"/>
          <w:lang w:eastAsia="en-GB"/>
        </w:rPr>
        <w:t>2</w:t>
      </w:r>
      <w:r w:rsidRPr="005B691E">
        <w:rPr>
          <w:rFonts w:cs="Times New Roman"/>
          <w:b/>
          <w:noProof/>
          <w:color w:val="000000"/>
          <w:u w:val="single"/>
          <w:lang w:eastAsia="en-GB"/>
        </w:rPr>
        <w:t>] Metadata</w:t>
      </w:r>
      <w:r w:rsidRPr="005B691E">
        <w:rPr>
          <w:rFonts w:cs="Times New Roman"/>
          <w:noProof/>
          <w:color w:val="000000"/>
          <w:lang w:eastAsia="en-GB"/>
        </w:rPr>
        <w:t xml:space="preserve"> </w:t>
      </w:r>
      <w:r w:rsidR="008D6763" w:rsidRPr="005B691E">
        <w:rPr>
          <w:rFonts w:cs="Times New Roman"/>
          <w:noProof/>
          <w:color w:val="000000"/>
          <w:lang w:eastAsia="en-GB"/>
        </w:rPr>
        <w:t>specification</w:t>
      </w:r>
    </w:p>
    <w:p w14:paraId="17D4A173" w14:textId="3A88A047" w:rsidR="003F2FD2" w:rsidRPr="005B691E" w:rsidRDefault="003F2FD2" w:rsidP="009A1EF0">
      <w:pPr>
        <w:pStyle w:val="ListParagraph"/>
        <w:numPr>
          <w:ilvl w:val="1"/>
          <w:numId w:val="49"/>
        </w:numPr>
        <w:spacing w:after="60"/>
        <w:ind w:hanging="357"/>
        <w:contextualSpacing w:val="0"/>
        <w:rPr>
          <w:rFonts w:cs="Times New Roman"/>
          <w:noProof/>
          <w:color w:val="000000"/>
          <w:lang w:eastAsia="en-GB"/>
        </w:rPr>
      </w:pPr>
      <w:r w:rsidRPr="005B691E">
        <w:rPr>
          <w:rFonts w:cs="Times New Roman"/>
          <w:noProof/>
          <w:color w:val="000000"/>
          <w:lang w:eastAsia="en-GB"/>
        </w:rPr>
        <w:t>Provide measures of data quality</w:t>
      </w:r>
      <w:r w:rsidR="000A16ED" w:rsidRPr="005B691E">
        <w:rPr>
          <w:rFonts w:cs="Times New Roman"/>
          <w:noProof/>
          <w:color w:val="000000"/>
          <w:lang w:eastAsia="en-GB"/>
        </w:rPr>
        <w:t>, including</w:t>
      </w:r>
      <w:r w:rsidRPr="005B691E">
        <w:rPr>
          <w:rFonts w:cs="Times New Roman"/>
          <w:noProof/>
          <w:color w:val="000000"/>
          <w:lang w:eastAsia="en-GB"/>
        </w:rPr>
        <w:t xml:space="preserve"> </w:t>
      </w:r>
      <w:r w:rsidR="00B23C57" w:rsidRPr="005B691E">
        <w:rPr>
          <w:rFonts w:cs="Times New Roman"/>
          <w:noProof/>
          <w:color w:val="000000"/>
          <w:lang w:eastAsia="en-GB"/>
        </w:rPr>
        <w:t>us</w:t>
      </w:r>
      <w:r w:rsidR="000A16ED" w:rsidRPr="005B691E">
        <w:rPr>
          <w:rFonts w:cs="Times New Roman"/>
          <w:noProof/>
          <w:color w:val="000000"/>
          <w:lang w:eastAsia="en-GB"/>
        </w:rPr>
        <w:t>e of</w:t>
      </w:r>
      <w:r w:rsidRPr="005B691E">
        <w:rPr>
          <w:rFonts w:cs="Times New Roman"/>
          <w:noProof/>
          <w:color w:val="000000"/>
          <w:lang w:eastAsia="en-GB"/>
        </w:rPr>
        <w:t xml:space="preserve"> the </w:t>
      </w:r>
      <w:r w:rsidRPr="005B691E">
        <w:rPr>
          <w:rFonts w:cs="Times New Roman"/>
          <w:b/>
          <w:noProof/>
          <w:color w:val="000000"/>
          <w:u w:val="single"/>
          <w:lang w:eastAsia="en-GB"/>
        </w:rPr>
        <w:t>[DQ</w:t>
      </w:r>
      <w:r w:rsidR="00B23C57" w:rsidRPr="005B691E">
        <w:rPr>
          <w:rFonts w:cs="Times New Roman"/>
          <w:b/>
          <w:noProof/>
          <w:color w:val="000000"/>
          <w:u w:val="single"/>
          <w:lang w:eastAsia="en-GB"/>
        </w:rPr>
        <w:t>2</w:t>
      </w:r>
      <w:r w:rsidRPr="005B691E">
        <w:rPr>
          <w:rFonts w:cs="Times New Roman"/>
          <w:b/>
          <w:noProof/>
          <w:color w:val="000000"/>
          <w:u w:val="single"/>
          <w:lang w:eastAsia="en-GB"/>
        </w:rPr>
        <w:t xml:space="preserve">] Data Quality </w:t>
      </w:r>
      <w:r w:rsidR="00B23C57" w:rsidRPr="005B691E">
        <w:rPr>
          <w:rFonts w:cs="Times New Roman"/>
          <w:b/>
          <w:noProof/>
          <w:color w:val="000000"/>
          <w:u w:val="single"/>
          <w:lang w:eastAsia="en-GB"/>
        </w:rPr>
        <w:t>Maturity Matrix</w:t>
      </w:r>
    </w:p>
    <w:p w14:paraId="53427192" w14:textId="77777777" w:rsidR="003F2FD2" w:rsidRPr="005B691E" w:rsidRDefault="003F2FD2" w:rsidP="009A1EF0">
      <w:pPr>
        <w:pStyle w:val="ListParagraph"/>
        <w:numPr>
          <w:ilvl w:val="1"/>
          <w:numId w:val="49"/>
        </w:numPr>
        <w:spacing w:after="120"/>
        <w:ind w:left="1434" w:hanging="357"/>
        <w:contextualSpacing w:val="0"/>
        <w:rPr>
          <w:rFonts w:cs="Times New Roman"/>
          <w:noProof/>
          <w:color w:val="000000"/>
          <w:lang w:eastAsia="en-GB"/>
        </w:rPr>
      </w:pPr>
      <w:r w:rsidRPr="005B691E">
        <w:rPr>
          <w:rFonts w:cs="Times New Roman"/>
          <w:noProof/>
          <w:color w:val="000000"/>
          <w:lang w:eastAsia="en-GB"/>
        </w:rPr>
        <w:t>Provide online mechanisms for users to give feedback about data quality and to express their views on future priorities for expanding the number of datasets that are available on the portal and improving the quality of existing open data</w:t>
      </w:r>
    </w:p>
    <w:p w14:paraId="370BE21B" w14:textId="42C9B735" w:rsidR="003F2FD2" w:rsidRPr="005B691E" w:rsidRDefault="003F2FD2" w:rsidP="009F100B">
      <w:pPr>
        <w:pStyle w:val="ListParagraph"/>
        <w:numPr>
          <w:ilvl w:val="0"/>
          <w:numId w:val="49"/>
        </w:numPr>
        <w:spacing w:after="60"/>
        <w:ind w:hanging="357"/>
        <w:contextualSpacing w:val="0"/>
        <w:rPr>
          <w:rFonts w:cs="Times New Roman"/>
          <w:noProof/>
          <w:color w:val="000000"/>
          <w:lang w:eastAsia="en-GB"/>
        </w:rPr>
      </w:pPr>
      <w:r w:rsidRPr="005B691E">
        <w:rPr>
          <w:rFonts w:cs="Times New Roman"/>
          <w:noProof/>
          <w:color w:val="000000"/>
          <w:lang w:eastAsia="en-GB"/>
        </w:rPr>
        <w:t xml:space="preserve">Or, in exceptional cases where the </w:t>
      </w:r>
      <w:r w:rsidR="00D73463" w:rsidRPr="005B691E">
        <w:rPr>
          <w:rFonts w:cs="Times New Roman"/>
          <w:noProof/>
          <w:color w:val="000000"/>
          <w:lang w:eastAsia="en-GB"/>
        </w:rPr>
        <w:t xml:space="preserve">Federal Data Management Office </w:t>
      </w:r>
      <w:r w:rsidR="00A47941" w:rsidRPr="005B691E">
        <w:rPr>
          <w:rFonts w:cs="Times New Roman"/>
          <w:noProof/>
          <w:color w:val="000000"/>
          <w:lang w:eastAsia="en-GB"/>
        </w:rPr>
        <w:t xml:space="preserve">have </w:t>
      </w:r>
      <w:r w:rsidRPr="005B691E">
        <w:rPr>
          <w:rFonts w:cs="Times New Roman"/>
          <w:noProof/>
          <w:color w:val="000000"/>
          <w:lang w:eastAsia="en-GB"/>
        </w:rPr>
        <w:t xml:space="preserve">approved the Entity to charge an access fee for </w:t>
      </w:r>
      <w:r w:rsidR="009F100B">
        <w:rPr>
          <w:rFonts w:cs="Times New Roman"/>
          <w:noProof/>
          <w:color w:val="000000"/>
          <w:lang w:eastAsia="en-GB"/>
        </w:rPr>
        <w:t>Open</w:t>
      </w:r>
      <w:r w:rsidRPr="005B691E">
        <w:rPr>
          <w:rFonts w:cs="Times New Roman"/>
          <w:noProof/>
          <w:color w:val="000000"/>
          <w:lang w:eastAsia="en-GB"/>
        </w:rPr>
        <w:t xml:space="preserve"> Data, the Entity should:</w:t>
      </w:r>
    </w:p>
    <w:p w14:paraId="5DEDE725" w14:textId="2F499C9C" w:rsidR="003F2FD2" w:rsidRPr="005B691E" w:rsidRDefault="003F2FD2" w:rsidP="009A1EF0">
      <w:pPr>
        <w:pStyle w:val="ListParagraph"/>
        <w:numPr>
          <w:ilvl w:val="1"/>
          <w:numId w:val="49"/>
        </w:numPr>
        <w:spacing w:after="60"/>
        <w:ind w:hanging="357"/>
        <w:contextualSpacing w:val="0"/>
        <w:rPr>
          <w:rFonts w:cs="Times New Roman"/>
          <w:noProof/>
          <w:color w:val="000000"/>
          <w:lang w:eastAsia="en-GB"/>
        </w:rPr>
      </w:pPr>
      <w:r w:rsidRPr="005B691E">
        <w:rPr>
          <w:rFonts w:cs="Times New Roman"/>
          <w:noProof/>
          <w:color w:val="000000"/>
          <w:lang w:eastAsia="en-GB"/>
        </w:rPr>
        <w:t xml:space="preserve">Ensure that the rationale for charging, and the principles that the Entity applies to ensure fair and competitive provision in line with the requirements of the </w:t>
      </w:r>
      <w:r w:rsidRPr="005B691E">
        <w:rPr>
          <w:rFonts w:cs="Times New Roman"/>
          <w:b/>
          <w:noProof/>
          <w:color w:val="000000"/>
          <w:u w:val="single"/>
          <w:lang w:eastAsia="en-GB"/>
        </w:rPr>
        <w:t>[DE</w:t>
      </w:r>
      <w:r w:rsidR="00C8785F" w:rsidRPr="005B691E">
        <w:rPr>
          <w:rFonts w:cs="Times New Roman"/>
          <w:b/>
          <w:noProof/>
          <w:color w:val="000000"/>
          <w:u w:val="single"/>
          <w:lang w:eastAsia="en-GB"/>
        </w:rPr>
        <w:t>5</w:t>
      </w:r>
      <w:r w:rsidRPr="005B691E">
        <w:rPr>
          <w:rFonts w:cs="Times New Roman"/>
          <w:b/>
          <w:noProof/>
          <w:color w:val="000000"/>
          <w:u w:val="single"/>
          <w:lang w:eastAsia="en-GB"/>
        </w:rPr>
        <w:t>] Commercialization and fair trading</w:t>
      </w:r>
      <w:r w:rsidRPr="005B691E">
        <w:rPr>
          <w:rFonts w:cs="Times New Roman"/>
          <w:noProof/>
          <w:color w:val="000000"/>
          <w:lang w:eastAsia="en-GB"/>
        </w:rPr>
        <w:t xml:space="preserve"> </w:t>
      </w:r>
      <w:r w:rsidR="008D6763" w:rsidRPr="005B691E">
        <w:rPr>
          <w:rFonts w:cs="Times New Roman"/>
          <w:noProof/>
          <w:color w:val="000000"/>
          <w:lang w:eastAsia="en-GB"/>
        </w:rPr>
        <w:t>specification</w:t>
      </w:r>
      <w:r w:rsidRPr="005B691E">
        <w:rPr>
          <w:rFonts w:cs="Times New Roman"/>
          <w:noProof/>
          <w:color w:val="000000"/>
          <w:lang w:eastAsia="en-GB"/>
        </w:rPr>
        <w:t>, are published clearly on the website</w:t>
      </w:r>
    </w:p>
    <w:p w14:paraId="0AC95F45" w14:textId="1180D813" w:rsidR="003F2FD2" w:rsidRPr="005B691E" w:rsidRDefault="003F2FD2" w:rsidP="009A1EF0">
      <w:pPr>
        <w:pStyle w:val="ListParagraph"/>
        <w:numPr>
          <w:ilvl w:val="1"/>
          <w:numId w:val="49"/>
        </w:numPr>
        <w:spacing w:after="120"/>
        <w:rPr>
          <w:rFonts w:cs="Times New Roman"/>
          <w:noProof/>
          <w:color w:val="000000"/>
          <w:lang w:eastAsia="en-GB"/>
        </w:rPr>
      </w:pPr>
      <w:r w:rsidRPr="005B691E">
        <w:rPr>
          <w:rFonts w:cs="Times New Roman"/>
          <w:noProof/>
          <w:color w:val="000000"/>
          <w:lang w:eastAsia="en-GB"/>
        </w:rPr>
        <w:t>Provide access to effective complaints and redress mechanisms</w:t>
      </w:r>
      <w:r w:rsidR="00E459C2">
        <w:rPr>
          <w:rFonts w:cs="Times New Roman"/>
          <w:noProof/>
          <w:color w:val="000000"/>
          <w:lang w:eastAsia="en-GB"/>
        </w:rPr>
        <w:t xml:space="preserve">, again in conformance with </w:t>
      </w:r>
      <w:r w:rsidR="00E459C2" w:rsidRPr="005B691E">
        <w:rPr>
          <w:rFonts w:cs="Times New Roman"/>
          <w:noProof/>
          <w:color w:val="000000"/>
          <w:lang w:eastAsia="en-GB"/>
        </w:rPr>
        <w:t xml:space="preserve">the </w:t>
      </w:r>
      <w:r w:rsidR="00E459C2" w:rsidRPr="005B691E">
        <w:rPr>
          <w:rFonts w:cs="Times New Roman"/>
          <w:b/>
          <w:noProof/>
          <w:color w:val="000000"/>
          <w:u w:val="single"/>
          <w:lang w:eastAsia="en-GB"/>
        </w:rPr>
        <w:t>[DE5] Commercialization and fair trading</w:t>
      </w:r>
      <w:r w:rsidR="00E459C2" w:rsidRPr="005B691E">
        <w:rPr>
          <w:rFonts w:cs="Times New Roman"/>
          <w:noProof/>
          <w:color w:val="000000"/>
          <w:lang w:eastAsia="en-GB"/>
        </w:rPr>
        <w:t xml:space="preserve"> specification</w:t>
      </w:r>
      <w:r w:rsidRPr="005B691E">
        <w:rPr>
          <w:rFonts w:cs="Times New Roman"/>
          <w:noProof/>
          <w:color w:val="000000"/>
          <w:lang w:eastAsia="en-GB"/>
        </w:rPr>
        <w:t>.</w:t>
      </w:r>
    </w:p>
    <w:p w14:paraId="6A5891F6" w14:textId="77777777" w:rsidR="003F2FD2" w:rsidRPr="005B691E" w:rsidRDefault="003F2FD2" w:rsidP="003F2FD2">
      <w:pPr>
        <w:spacing w:after="120"/>
        <w:rPr>
          <w:rFonts w:cs="Times New Roman"/>
          <w:noProof/>
          <w:color w:val="000000"/>
          <w:lang w:eastAsia="en-GB"/>
        </w:rPr>
      </w:pPr>
    </w:p>
    <w:p w14:paraId="62E47789" w14:textId="77777777" w:rsidR="003F2FD2" w:rsidRPr="005B691E" w:rsidRDefault="003F2FD2" w:rsidP="003F2FD2">
      <w:pPr>
        <w:spacing w:after="120"/>
        <w:rPr>
          <w:rFonts w:cs="Times New Roman"/>
          <w:noProof/>
          <w:color w:val="000000"/>
          <w:lang w:eastAsia="en-GB"/>
        </w:rPr>
      </w:pPr>
      <w:r w:rsidRPr="005B691E">
        <w:rPr>
          <w:rFonts w:cs="Times New Roman"/>
          <w:noProof/>
          <w:color w:val="000000"/>
          <w:lang w:eastAsia="en-GB"/>
        </w:rPr>
        <w:t xml:space="preserve">For </w:t>
      </w:r>
      <w:r w:rsidRPr="005B691E">
        <w:rPr>
          <w:rFonts w:cs="Times New Roman"/>
          <w:b/>
          <w:noProof/>
          <w:color w:val="000000"/>
          <w:lang w:eastAsia="en-GB"/>
        </w:rPr>
        <w:t>Shared Data</w:t>
      </w:r>
      <w:r w:rsidRPr="005B691E">
        <w:rPr>
          <w:rFonts w:cs="Times New Roman"/>
          <w:noProof/>
          <w:color w:val="000000"/>
          <w:lang w:eastAsia="en-GB"/>
        </w:rPr>
        <w:t>, the Entity should use the Government Service Bus as the key platform for exchanging its data with other Entities.  No charge is required for Entities to integrate with the Government Service Bus.  For Shared Datasets that have been identified as Primary Registries, the data should be made available:</w:t>
      </w:r>
    </w:p>
    <w:p w14:paraId="71CAB58F" w14:textId="77777777" w:rsidR="003F2FD2" w:rsidRPr="005B691E" w:rsidRDefault="003F2FD2" w:rsidP="009A1EF0">
      <w:pPr>
        <w:pStyle w:val="ListParagraph"/>
        <w:numPr>
          <w:ilvl w:val="0"/>
          <w:numId w:val="50"/>
        </w:numPr>
        <w:spacing w:after="120"/>
        <w:rPr>
          <w:rFonts w:cs="Times New Roman"/>
          <w:noProof/>
          <w:color w:val="000000"/>
          <w:lang w:eastAsia="en-GB"/>
        </w:rPr>
      </w:pPr>
      <w:r w:rsidRPr="005B691E">
        <w:rPr>
          <w:rFonts w:cs="Times New Roman"/>
          <w:noProof/>
          <w:color w:val="000000"/>
          <w:lang w:eastAsia="en-GB"/>
        </w:rPr>
        <w:t xml:space="preserve">Via API </w:t>
      </w:r>
    </w:p>
    <w:p w14:paraId="08A41348" w14:textId="77777777" w:rsidR="003F2FD2" w:rsidRPr="005B691E" w:rsidRDefault="003F2FD2" w:rsidP="009A1EF0">
      <w:pPr>
        <w:pStyle w:val="ListParagraph"/>
        <w:numPr>
          <w:ilvl w:val="0"/>
          <w:numId w:val="50"/>
        </w:numPr>
        <w:spacing w:after="120"/>
        <w:rPr>
          <w:rFonts w:cs="Times New Roman"/>
          <w:noProof/>
          <w:color w:val="000000"/>
          <w:lang w:eastAsia="en-GB"/>
        </w:rPr>
      </w:pPr>
      <w:r w:rsidRPr="005B691E">
        <w:rPr>
          <w:rFonts w:cs="Times New Roman"/>
          <w:noProof/>
          <w:color w:val="000000"/>
          <w:lang w:eastAsia="en-GB"/>
        </w:rPr>
        <w:t>Under the terms of a Service Level Agreement setting out the expectations that data users can have in terms of the Entity’s commitment to the quality of the data</w:t>
      </w:r>
    </w:p>
    <w:p w14:paraId="19846D07" w14:textId="0410A12E" w:rsidR="003F2FD2" w:rsidRPr="005B691E" w:rsidRDefault="003F2FD2" w:rsidP="009A1EF0">
      <w:pPr>
        <w:pStyle w:val="ListParagraph"/>
        <w:numPr>
          <w:ilvl w:val="0"/>
          <w:numId w:val="50"/>
        </w:numPr>
      </w:pPr>
      <w:r w:rsidRPr="005B691E">
        <w:t>With privacy ‘designed-in’.  This means that the API should give access to the smallest amount of information required for the service outcome or to enable a decision. (For example, sending ‘yes’,</w:t>
      </w:r>
      <w:r w:rsidR="0093612C">
        <w:t xml:space="preserve"> </w:t>
      </w:r>
      <w:r w:rsidRPr="005B691E">
        <w:t>’no’ or ‘not found’ in response to a query of whether a citizen or user is over 18 or has a valid driving license instead of sending personal information.)</w:t>
      </w:r>
    </w:p>
    <w:p w14:paraId="08575E0B" w14:textId="77777777" w:rsidR="003F2FD2" w:rsidRPr="000015C0" w:rsidRDefault="003F2FD2" w:rsidP="003F2FD2">
      <w:pPr>
        <w:pStyle w:val="ListParagraph"/>
        <w:spacing w:after="120"/>
        <w:rPr>
          <w:rFonts w:cs="Times New Roman"/>
          <w:noProof/>
          <w:color w:val="000000"/>
          <w:lang w:eastAsia="en-GB"/>
        </w:rPr>
      </w:pPr>
    </w:p>
    <w:p w14:paraId="61E20F41" w14:textId="6EA60818" w:rsidR="001B7052" w:rsidRPr="00365BA1" w:rsidRDefault="001B7052" w:rsidP="009F100B">
      <w:pPr>
        <w:rPr>
          <w:rFonts w:eastAsia="Calibri"/>
          <w:color w:val="0070C0"/>
          <w:sz w:val="26"/>
          <w:szCs w:val="26"/>
          <w:lang w:val="en-GB"/>
        </w:rPr>
      </w:pPr>
      <w:r w:rsidRPr="00365BA1">
        <w:rPr>
          <w:rFonts w:eastAsia="Calibri"/>
          <w:color w:val="0070C0"/>
          <w:sz w:val="26"/>
          <w:szCs w:val="26"/>
          <w:lang w:val="en-GB"/>
        </w:rPr>
        <w:t xml:space="preserve">Charging data users to access raw </w:t>
      </w:r>
      <w:r w:rsidR="009F100B">
        <w:rPr>
          <w:rFonts w:eastAsia="Calibri"/>
          <w:color w:val="0070C0"/>
          <w:sz w:val="26"/>
          <w:szCs w:val="26"/>
          <w:lang w:val="en-GB"/>
        </w:rPr>
        <w:t>Open</w:t>
      </w:r>
      <w:r w:rsidRPr="00365BA1">
        <w:rPr>
          <w:rFonts w:eastAsia="Calibri"/>
          <w:color w:val="0070C0"/>
          <w:sz w:val="26"/>
          <w:szCs w:val="26"/>
          <w:lang w:val="en-GB"/>
        </w:rPr>
        <w:t xml:space="preserve"> Data</w:t>
      </w:r>
    </w:p>
    <w:p w14:paraId="38700C2D" w14:textId="4FE6D3B1" w:rsidR="001B7052" w:rsidRDefault="009F100B" w:rsidP="001B7052">
      <w:pPr>
        <w:pStyle w:val="ListParagraph"/>
        <w:numPr>
          <w:ilvl w:val="0"/>
          <w:numId w:val="145"/>
        </w:numPr>
        <w:rPr>
          <w:rFonts w:eastAsia="Calibri" w:cs="Arial"/>
          <w:szCs w:val="20"/>
          <w:lang w:val="en-GB"/>
        </w:rPr>
      </w:pPr>
      <w:r>
        <w:rPr>
          <w:rFonts w:eastAsia="Calibri" w:cs="Arial"/>
          <w:szCs w:val="20"/>
          <w:lang w:val="en-GB"/>
        </w:rPr>
        <w:t>Open</w:t>
      </w:r>
      <w:r w:rsidR="00C242A4" w:rsidRPr="008361E7">
        <w:rPr>
          <w:rFonts w:eastAsia="Calibri" w:cs="Arial"/>
          <w:szCs w:val="20"/>
          <w:lang w:val="en-GB"/>
        </w:rPr>
        <w:t xml:space="preserve"> Data which a Government Entity collects and manages in the course of its normal duties should be published as Open Data with no access fee</w:t>
      </w:r>
    </w:p>
    <w:p w14:paraId="25E3691B" w14:textId="6A6EDF7C" w:rsidR="00C242A4" w:rsidRPr="001D7D1E" w:rsidRDefault="00C242A4" w:rsidP="001B7052">
      <w:pPr>
        <w:pStyle w:val="ListParagraph"/>
        <w:numPr>
          <w:ilvl w:val="0"/>
          <w:numId w:val="145"/>
        </w:numPr>
        <w:rPr>
          <w:rFonts w:eastAsia="Calibri" w:cs="Arial"/>
          <w:szCs w:val="20"/>
          <w:lang w:val="en-GB"/>
        </w:rPr>
      </w:pPr>
      <w:r>
        <w:rPr>
          <w:rFonts w:eastAsia="Calibri" w:cs="Arial"/>
          <w:szCs w:val="20"/>
          <w:lang w:val="en-GB"/>
        </w:rPr>
        <w:t>W</w:t>
      </w:r>
      <w:r w:rsidRPr="008361E7">
        <w:rPr>
          <w:rFonts w:eastAsia="Calibri" w:cs="Arial"/>
          <w:szCs w:val="20"/>
          <w:lang w:val="en-GB"/>
        </w:rPr>
        <w:t>here there is demand from data users (whether from other Government Entities, the private sector or individual citizens) for access to data that the Government Entity does not currently collect and that would require significant additional action and investment by the Government Entity, then there may be a case for charging fees to data users in order to help finance this investment.</w:t>
      </w:r>
    </w:p>
    <w:p w14:paraId="3D8FF2D7" w14:textId="77777777" w:rsidR="001B7052" w:rsidRPr="00C51722" w:rsidRDefault="001B7052" w:rsidP="001B7052">
      <w:pPr>
        <w:pStyle w:val="ListParagraph"/>
        <w:numPr>
          <w:ilvl w:val="0"/>
          <w:numId w:val="145"/>
        </w:numPr>
        <w:spacing w:after="120"/>
        <w:jc w:val="left"/>
        <w:rPr>
          <w:rFonts w:eastAsia="Calibri"/>
          <w:szCs w:val="22"/>
          <w:lang w:val="en-GB"/>
        </w:rPr>
      </w:pPr>
      <w:r w:rsidRPr="003F6D94">
        <w:rPr>
          <w:rFonts w:eastAsia="Calibri" w:cs="Arial"/>
          <w:szCs w:val="20"/>
          <w:lang w:val="en-GB"/>
        </w:rPr>
        <w:t xml:space="preserve">For example, there may be cases when a Government Entity wishes to develop a </w:t>
      </w:r>
      <w:r w:rsidRPr="003F6D94">
        <w:rPr>
          <w:rFonts w:eastAsia="Calibri"/>
          <w:b/>
          <w:szCs w:val="22"/>
          <w:lang w:val="en-GB"/>
        </w:rPr>
        <w:t xml:space="preserve">public-private-partnership (PPP) funding model, </w:t>
      </w:r>
      <w:r w:rsidRPr="002A7AA9">
        <w:rPr>
          <w:rFonts w:eastAsia="Calibri"/>
          <w:szCs w:val="22"/>
          <w:lang w:val="en-GB"/>
        </w:rPr>
        <w:t>aimed at</w:t>
      </w:r>
      <w:r w:rsidRPr="002A7AA9">
        <w:rPr>
          <w:rFonts w:eastAsia="Calibri"/>
          <w:b/>
          <w:szCs w:val="22"/>
          <w:lang w:val="en-GB"/>
        </w:rPr>
        <w:t xml:space="preserve"> </w:t>
      </w:r>
      <w:r w:rsidRPr="002A7AA9">
        <w:rPr>
          <w:rFonts w:eastAsia="Calibri"/>
          <w:szCs w:val="22"/>
          <w:lang w:val="en-GB"/>
        </w:rPr>
        <w:t>ensuring up-front investment in the infrastructure needed to enable the collection an</w:t>
      </w:r>
      <w:r w:rsidRPr="00EE25A4">
        <w:rPr>
          <w:rFonts w:eastAsia="Calibri"/>
          <w:szCs w:val="22"/>
          <w:lang w:val="en-GB"/>
        </w:rPr>
        <w:t>d dissemination of richer, smarter, more real-time data that is relevant to the purposes of the Government Entity, but which otherwise could not be obtained by the Entity.  In such cases, business models might involve:</w:t>
      </w:r>
    </w:p>
    <w:p w14:paraId="5663E970" w14:textId="77777777" w:rsidR="001B7052" w:rsidRPr="00365BA1" w:rsidRDefault="001B7052" w:rsidP="001B7052">
      <w:pPr>
        <w:pStyle w:val="ColorfulList-Accent11"/>
        <w:numPr>
          <w:ilvl w:val="0"/>
          <w:numId w:val="146"/>
        </w:numPr>
        <w:spacing w:after="120"/>
        <w:contextualSpacing w:val="0"/>
        <w:jc w:val="left"/>
        <w:rPr>
          <w:rFonts w:eastAsia="Calibri"/>
          <w:szCs w:val="22"/>
          <w:lang w:val="en-GB"/>
        </w:rPr>
      </w:pPr>
      <w:r w:rsidRPr="00365BA1">
        <w:rPr>
          <w:rFonts w:eastAsia="Calibri"/>
          <w:szCs w:val="22"/>
          <w:lang w:val="en-GB"/>
        </w:rPr>
        <w:t>Allowing the PPP to charge end users for data to deliver a revenue stream into the PPP on a time-limited basis before the data is eventually made fully Open</w:t>
      </w:r>
    </w:p>
    <w:p w14:paraId="51FF4487" w14:textId="1B68D780" w:rsidR="001B7052" w:rsidRPr="00365BA1" w:rsidRDefault="001B7052" w:rsidP="001B7052">
      <w:pPr>
        <w:pStyle w:val="ColorfulList-Accent11"/>
        <w:numPr>
          <w:ilvl w:val="0"/>
          <w:numId w:val="146"/>
        </w:numPr>
        <w:spacing w:after="120"/>
        <w:contextualSpacing w:val="0"/>
        <w:jc w:val="left"/>
        <w:rPr>
          <w:rFonts w:eastAsia="Calibri"/>
          <w:szCs w:val="22"/>
          <w:lang w:val="en-GB"/>
        </w:rPr>
      </w:pPr>
      <w:r w:rsidRPr="00365BA1">
        <w:rPr>
          <w:rFonts w:eastAsia="Calibri"/>
          <w:szCs w:val="22"/>
          <w:lang w:val="en-GB"/>
        </w:rPr>
        <w:t xml:space="preserve">Providing the PPP with exclusive rights to utilise the data commercially in ways other than direct charging of end users, again on a time-limited basis before the data is eventually made fully </w:t>
      </w:r>
      <w:r w:rsidR="000C2430" w:rsidRPr="00365BA1">
        <w:rPr>
          <w:rFonts w:eastAsia="Calibri"/>
          <w:szCs w:val="22"/>
          <w:lang w:val="en-GB"/>
        </w:rPr>
        <w:t>open</w:t>
      </w:r>
      <w:r w:rsidRPr="00365BA1">
        <w:rPr>
          <w:rFonts w:eastAsia="Calibri"/>
          <w:szCs w:val="22"/>
          <w:lang w:val="en-GB"/>
        </w:rPr>
        <w:t xml:space="preserve">. </w:t>
      </w:r>
    </w:p>
    <w:p w14:paraId="48F4DCE3" w14:textId="77777777" w:rsidR="001B7052" w:rsidRDefault="001B7052" w:rsidP="001B7052">
      <w:pPr>
        <w:pStyle w:val="ListParagraph"/>
        <w:numPr>
          <w:ilvl w:val="0"/>
          <w:numId w:val="147"/>
        </w:numPr>
        <w:spacing w:after="120"/>
        <w:jc w:val="left"/>
        <w:rPr>
          <w:rFonts w:eastAsia="Calibri" w:cs="Arial"/>
          <w:szCs w:val="20"/>
          <w:lang w:val="en-GB"/>
        </w:rPr>
      </w:pPr>
      <w:r w:rsidRPr="008361E7">
        <w:rPr>
          <w:rFonts w:eastAsia="Calibri" w:cs="Arial"/>
          <w:szCs w:val="20"/>
          <w:lang w:val="en-GB"/>
        </w:rPr>
        <w:t xml:space="preserve">Such cases will be exceptional, not routine, and </w:t>
      </w:r>
      <w:r>
        <w:rPr>
          <w:rFonts w:eastAsia="Calibri" w:cs="Arial"/>
          <w:szCs w:val="20"/>
          <w:lang w:val="en-GB"/>
        </w:rPr>
        <w:t>should</w:t>
      </w:r>
      <w:r w:rsidRPr="008361E7">
        <w:rPr>
          <w:rFonts w:eastAsia="Calibri" w:cs="Arial"/>
          <w:szCs w:val="20"/>
          <w:lang w:val="en-GB"/>
        </w:rPr>
        <w:t xml:space="preserve"> be approved in advance by the</w:t>
      </w:r>
      <w:r w:rsidRPr="008361E7">
        <w:rPr>
          <w:rFonts w:eastAsia="Calibri" w:cs="Times New Roman"/>
          <w:color w:val="000000"/>
          <w:szCs w:val="22"/>
          <w:lang w:val="en-GB"/>
        </w:rPr>
        <w:t xml:space="preserve"> Federal Data Management Office</w:t>
      </w:r>
      <w:r w:rsidRPr="008361E7">
        <w:rPr>
          <w:rFonts w:eastAsia="Calibri" w:cs="Arial"/>
          <w:szCs w:val="20"/>
          <w:lang w:val="en-GB"/>
        </w:rPr>
        <w:t xml:space="preserve">.  </w:t>
      </w:r>
    </w:p>
    <w:p w14:paraId="74CAD53E" w14:textId="6512B132" w:rsidR="001B7052" w:rsidRDefault="001B7052" w:rsidP="009F100B">
      <w:pPr>
        <w:pStyle w:val="ListParagraph"/>
        <w:numPr>
          <w:ilvl w:val="0"/>
          <w:numId w:val="147"/>
        </w:numPr>
        <w:spacing w:after="120"/>
        <w:jc w:val="left"/>
        <w:rPr>
          <w:rFonts w:eastAsia="Calibri" w:cs="Arial"/>
          <w:szCs w:val="20"/>
          <w:lang w:val="en-GB"/>
        </w:rPr>
      </w:pPr>
      <w:r w:rsidRPr="008361E7">
        <w:rPr>
          <w:rFonts w:eastAsia="Calibri" w:cs="Arial"/>
          <w:szCs w:val="20"/>
          <w:lang w:val="en-GB"/>
        </w:rPr>
        <w:t xml:space="preserve">Approval to charge for access to raw </w:t>
      </w:r>
      <w:r w:rsidR="009F100B">
        <w:rPr>
          <w:rFonts w:eastAsia="Calibri" w:cs="Arial"/>
          <w:szCs w:val="20"/>
          <w:lang w:val="en-GB"/>
        </w:rPr>
        <w:t>Open</w:t>
      </w:r>
      <w:r w:rsidRPr="008361E7">
        <w:rPr>
          <w:rFonts w:eastAsia="Calibri" w:cs="Arial"/>
          <w:szCs w:val="20"/>
          <w:lang w:val="en-GB"/>
        </w:rPr>
        <w:t xml:space="preserve"> Data will only be given when this is clearly in the public interest, and where it is not feasible for the Government Entity to collect and </w:t>
      </w:r>
      <w:r>
        <w:rPr>
          <w:rFonts w:eastAsia="Calibri" w:cs="Arial"/>
          <w:szCs w:val="20"/>
          <w:lang w:val="en-GB"/>
        </w:rPr>
        <w:t>publish</w:t>
      </w:r>
      <w:r w:rsidRPr="008361E7">
        <w:rPr>
          <w:rFonts w:eastAsia="Calibri" w:cs="Arial"/>
          <w:szCs w:val="20"/>
          <w:lang w:val="en-GB"/>
        </w:rPr>
        <w:t xml:space="preserve"> the data without charging access fees.  </w:t>
      </w:r>
    </w:p>
    <w:p w14:paraId="24639121" w14:textId="77777777" w:rsidR="001B7052" w:rsidRPr="008361E7" w:rsidRDefault="001B7052" w:rsidP="001B7052">
      <w:pPr>
        <w:pStyle w:val="ListParagraph"/>
        <w:numPr>
          <w:ilvl w:val="0"/>
          <w:numId w:val="147"/>
        </w:numPr>
        <w:spacing w:after="120"/>
        <w:jc w:val="left"/>
        <w:rPr>
          <w:rFonts w:eastAsia="Calibri" w:cs="Arial"/>
          <w:szCs w:val="20"/>
          <w:lang w:val="en-GB"/>
        </w:rPr>
      </w:pPr>
      <w:r w:rsidRPr="008361E7">
        <w:rPr>
          <w:rFonts w:eastAsia="Calibri" w:cs="Arial"/>
          <w:szCs w:val="20"/>
          <w:lang w:val="en-GB"/>
        </w:rPr>
        <w:t xml:space="preserve">In making this determination, the </w:t>
      </w:r>
      <w:r w:rsidRPr="008361E7">
        <w:rPr>
          <w:rFonts w:eastAsia="Calibri" w:cs="Times New Roman"/>
          <w:color w:val="000000"/>
          <w:szCs w:val="22"/>
          <w:lang w:val="en-GB"/>
        </w:rPr>
        <w:t>Federal Data Management Office</w:t>
      </w:r>
      <w:r w:rsidRPr="008361E7">
        <w:rPr>
          <w:rFonts w:eastAsia="Calibri" w:cs="Arial"/>
          <w:szCs w:val="20"/>
          <w:lang w:val="en-GB"/>
        </w:rPr>
        <w:t xml:space="preserve"> will take into account that all Government Entities are expected - as part of their routine operations and investment planning – to continually improve the methods, quality and timeliness of the data they collect without seeking to charge data users for this.</w:t>
      </w:r>
    </w:p>
    <w:p w14:paraId="1AC35E28" w14:textId="2F399942" w:rsidR="001B7052" w:rsidRPr="008361E7" w:rsidRDefault="001B7052" w:rsidP="009F100B">
      <w:pPr>
        <w:pStyle w:val="ListParagraph"/>
        <w:numPr>
          <w:ilvl w:val="0"/>
          <w:numId w:val="147"/>
        </w:numPr>
        <w:spacing w:after="120"/>
        <w:jc w:val="left"/>
        <w:rPr>
          <w:rFonts w:eastAsia="Calibri" w:cs="Arial"/>
          <w:color w:val="000000"/>
          <w:szCs w:val="20"/>
          <w:lang w:val="en-GB"/>
        </w:rPr>
      </w:pPr>
      <w:r w:rsidRPr="008361E7">
        <w:rPr>
          <w:rFonts w:eastAsia="Calibri" w:cs="Arial"/>
          <w:szCs w:val="20"/>
          <w:lang w:val="en-GB"/>
        </w:rPr>
        <w:t xml:space="preserve">Whenever, in such exceptional cases, a Government Entity does charge fees for access to raw </w:t>
      </w:r>
      <w:r w:rsidR="009F100B">
        <w:rPr>
          <w:rFonts w:eastAsia="Calibri" w:cs="Arial"/>
          <w:szCs w:val="20"/>
          <w:lang w:val="en-GB"/>
        </w:rPr>
        <w:t>Open</w:t>
      </w:r>
      <w:r w:rsidRPr="008361E7">
        <w:rPr>
          <w:rFonts w:eastAsia="Calibri" w:cs="Arial"/>
          <w:szCs w:val="20"/>
          <w:lang w:val="en-GB"/>
        </w:rPr>
        <w:t xml:space="preserve"> Data it</w:t>
      </w:r>
      <w:r>
        <w:rPr>
          <w:rFonts w:eastAsia="Calibri" w:cs="Arial"/>
          <w:szCs w:val="20"/>
          <w:lang w:val="en-GB"/>
        </w:rPr>
        <w:t xml:space="preserve"> should </w:t>
      </w:r>
      <w:r w:rsidRPr="008361E7">
        <w:rPr>
          <w:rFonts w:eastAsia="Calibri" w:cs="Arial"/>
          <w:color w:val="000000"/>
          <w:szCs w:val="20"/>
          <w:lang w:val="en-GB"/>
        </w:rPr>
        <w:t>follow these principles</w:t>
      </w:r>
      <w:r>
        <w:rPr>
          <w:rFonts w:eastAsia="Calibri" w:cs="Arial"/>
          <w:color w:val="000000"/>
          <w:szCs w:val="20"/>
          <w:lang w:val="en-GB"/>
        </w:rPr>
        <w:t>:</w:t>
      </w:r>
    </w:p>
    <w:tbl>
      <w:tblPr>
        <w:tblW w:w="8926"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421"/>
        <w:gridCol w:w="1417"/>
        <w:gridCol w:w="7088"/>
      </w:tblGrid>
      <w:tr w:rsidR="001B7052" w:rsidRPr="00365BA1" w14:paraId="0300AF8F" w14:textId="77777777" w:rsidTr="00C17DEE">
        <w:tc>
          <w:tcPr>
            <w:tcW w:w="1838" w:type="dxa"/>
            <w:gridSpan w:val="2"/>
            <w:tcBorders>
              <w:top w:val="nil"/>
              <w:bottom w:val="single" w:sz="2" w:space="0" w:color="95B3D7"/>
              <w:right w:val="nil"/>
            </w:tcBorders>
            <w:shd w:val="clear" w:color="auto" w:fill="FFFFFF"/>
          </w:tcPr>
          <w:p w14:paraId="53FFDCBA" w14:textId="77777777" w:rsidR="001B7052" w:rsidRPr="00C607C8" w:rsidRDefault="001B7052" w:rsidP="00C17DEE">
            <w:pPr>
              <w:spacing w:before="60" w:after="60"/>
              <w:jc w:val="left"/>
              <w:rPr>
                <w:rFonts w:eastAsia="Calibri"/>
                <w:b/>
                <w:bCs/>
                <w:color w:val="000000"/>
                <w:sz w:val="20"/>
                <w:szCs w:val="22"/>
                <w:lang w:val="en-GB"/>
              </w:rPr>
            </w:pPr>
            <w:r w:rsidRPr="00C607C8">
              <w:rPr>
                <w:rFonts w:eastAsia="Calibri"/>
                <w:b/>
                <w:bCs/>
                <w:color w:val="000000"/>
                <w:sz w:val="20"/>
                <w:szCs w:val="22"/>
                <w:lang w:val="en-GB"/>
              </w:rPr>
              <w:t>Raw Data Commercialization Principles</w:t>
            </w:r>
          </w:p>
        </w:tc>
        <w:tc>
          <w:tcPr>
            <w:tcW w:w="7088" w:type="dxa"/>
            <w:tcBorders>
              <w:top w:val="nil"/>
              <w:left w:val="nil"/>
              <w:bottom w:val="single" w:sz="12" w:space="0" w:color="95B3D7"/>
            </w:tcBorders>
            <w:shd w:val="clear" w:color="auto" w:fill="FFFFFF"/>
          </w:tcPr>
          <w:p w14:paraId="19C3AE41" w14:textId="77777777" w:rsidR="001B7052" w:rsidRPr="00C607C8" w:rsidRDefault="001B7052" w:rsidP="00C17DEE">
            <w:pPr>
              <w:spacing w:before="60" w:after="60"/>
              <w:jc w:val="left"/>
              <w:rPr>
                <w:rFonts w:eastAsia="Calibri"/>
                <w:b/>
                <w:bCs/>
                <w:color w:val="000000"/>
                <w:sz w:val="20"/>
                <w:szCs w:val="22"/>
                <w:lang w:val="en-GB"/>
              </w:rPr>
            </w:pPr>
            <w:r w:rsidRPr="00C607C8">
              <w:rPr>
                <w:rFonts w:eastAsia="Calibri"/>
                <w:b/>
                <w:bCs/>
                <w:color w:val="000000"/>
                <w:sz w:val="20"/>
                <w:szCs w:val="22"/>
                <w:lang w:val="en-GB"/>
              </w:rPr>
              <w:t xml:space="preserve">Description </w:t>
            </w:r>
          </w:p>
        </w:tc>
      </w:tr>
      <w:tr w:rsidR="001B7052" w:rsidRPr="00365BA1" w14:paraId="5DE88278" w14:textId="77777777" w:rsidTr="00C17DEE">
        <w:tc>
          <w:tcPr>
            <w:tcW w:w="421" w:type="dxa"/>
            <w:tcBorders>
              <w:top w:val="single" w:sz="12" w:space="0" w:color="95B3D7"/>
              <w:right w:val="nil"/>
            </w:tcBorders>
            <w:shd w:val="clear" w:color="auto" w:fill="DBE5F1"/>
          </w:tcPr>
          <w:p w14:paraId="4C5BC06A" w14:textId="77777777" w:rsidR="001B7052" w:rsidRPr="00C607C8" w:rsidRDefault="001B7052" w:rsidP="00C17DEE">
            <w:pPr>
              <w:spacing w:before="60" w:after="60"/>
              <w:jc w:val="left"/>
              <w:rPr>
                <w:rFonts w:eastAsia="Calibri" w:cs="Arial"/>
                <w:b/>
                <w:bCs/>
                <w:sz w:val="20"/>
                <w:szCs w:val="20"/>
                <w:lang w:val="en-GB"/>
              </w:rPr>
            </w:pPr>
            <w:r w:rsidRPr="00C607C8">
              <w:rPr>
                <w:rFonts w:eastAsia="Calibri" w:cs="Arial"/>
                <w:b/>
                <w:bCs/>
                <w:sz w:val="20"/>
                <w:szCs w:val="20"/>
                <w:lang w:val="en-GB"/>
              </w:rPr>
              <w:t>1.</w:t>
            </w:r>
          </w:p>
        </w:tc>
        <w:tc>
          <w:tcPr>
            <w:tcW w:w="1417" w:type="dxa"/>
            <w:tcBorders>
              <w:top w:val="single" w:sz="12" w:space="0" w:color="95B3D7"/>
              <w:left w:val="nil"/>
            </w:tcBorders>
            <w:shd w:val="clear" w:color="auto" w:fill="DBE5F1"/>
          </w:tcPr>
          <w:p w14:paraId="76F17694" w14:textId="77777777" w:rsidR="001B7052" w:rsidRPr="00C607C8" w:rsidRDefault="001B7052" w:rsidP="00C17DEE">
            <w:pPr>
              <w:spacing w:before="60" w:after="60"/>
              <w:jc w:val="left"/>
              <w:rPr>
                <w:rFonts w:eastAsia="Calibri"/>
                <w:b/>
                <w:bCs/>
                <w:color w:val="000000"/>
                <w:sz w:val="20"/>
                <w:szCs w:val="20"/>
                <w:lang w:val="en-GB"/>
              </w:rPr>
            </w:pPr>
            <w:r w:rsidRPr="00C607C8">
              <w:rPr>
                <w:rFonts w:eastAsia="Calibri" w:cs="Arial"/>
                <w:b/>
                <w:sz w:val="20"/>
                <w:szCs w:val="20"/>
                <w:lang w:val="en-GB"/>
              </w:rPr>
              <w:t>Public interest</w:t>
            </w:r>
          </w:p>
        </w:tc>
        <w:tc>
          <w:tcPr>
            <w:tcW w:w="7088" w:type="dxa"/>
            <w:shd w:val="clear" w:color="auto" w:fill="DBE5F1"/>
          </w:tcPr>
          <w:p w14:paraId="285EF4F7" w14:textId="12FE755C" w:rsidR="001B7052" w:rsidRPr="00C607C8" w:rsidRDefault="001B7052" w:rsidP="009F100B">
            <w:pPr>
              <w:pStyle w:val="ColorfulList-Accent11"/>
              <w:numPr>
                <w:ilvl w:val="0"/>
                <w:numId w:val="141"/>
              </w:numPr>
              <w:spacing w:after="120"/>
              <w:contextualSpacing w:val="0"/>
              <w:jc w:val="left"/>
              <w:rPr>
                <w:rFonts w:eastAsia="Calibri" w:cs="Arial"/>
                <w:color w:val="000000"/>
                <w:sz w:val="20"/>
                <w:szCs w:val="20"/>
                <w:lang w:val="en-GB"/>
              </w:rPr>
            </w:pPr>
            <w:r w:rsidRPr="00C607C8">
              <w:rPr>
                <w:rFonts w:eastAsia="Calibri" w:cs="Arial"/>
                <w:color w:val="000000"/>
                <w:sz w:val="20"/>
                <w:szCs w:val="20"/>
                <w:lang w:val="en-GB"/>
              </w:rPr>
              <w:t xml:space="preserve">Charged-for </w:t>
            </w:r>
            <w:r w:rsidR="009F100B">
              <w:rPr>
                <w:rFonts w:eastAsia="Calibri" w:cs="Arial"/>
                <w:color w:val="000000"/>
                <w:sz w:val="20"/>
                <w:szCs w:val="20"/>
                <w:lang w:val="en-GB"/>
              </w:rPr>
              <w:t>Open</w:t>
            </w:r>
            <w:r w:rsidRPr="00C607C8">
              <w:rPr>
                <w:rFonts w:eastAsia="Calibri" w:cs="Arial"/>
                <w:color w:val="000000"/>
                <w:sz w:val="20"/>
                <w:szCs w:val="20"/>
                <w:lang w:val="en-GB"/>
              </w:rPr>
              <w:t xml:space="preserve"> Data should be accompanied by a clear published explanation on the Government Entity’s electronic portal of why such charging furthers the goals of UAE Smart Government and is in the public interest.</w:t>
            </w:r>
          </w:p>
        </w:tc>
      </w:tr>
      <w:tr w:rsidR="001B7052" w:rsidRPr="00365BA1" w14:paraId="5211ED52" w14:textId="77777777" w:rsidTr="00C17DEE">
        <w:tc>
          <w:tcPr>
            <w:tcW w:w="421" w:type="dxa"/>
            <w:tcBorders>
              <w:right w:val="nil"/>
            </w:tcBorders>
            <w:shd w:val="clear" w:color="auto" w:fill="auto"/>
          </w:tcPr>
          <w:p w14:paraId="3BE20E29" w14:textId="77777777" w:rsidR="001B7052" w:rsidRPr="00C607C8" w:rsidRDefault="001B7052" w:rsidP="00C17DEE">
            <w:pPr>
              <w:spacing w:before="60" w:after="60"/>
              <w:jc w:val="left"/>
              <w:rPr>
                <w:rFonts w:eastAsia="Calibri"/>
                <w:b/>
                <w:bCs/>
                <w:color w:val="000000"/>
                <w:sz w:val="20"/>
                <w:szCs w:val="20"/>
                <w:lang w:val="en-GB"/>
              </w:rPr>
            </w:pPr>
            <w:r w:rsidRPr="00C607C8">
              <w:rPr>
                <w:rFonts w:eastAsia="Calibri"/>
                <w:b/>
                <w:bCs/>
                <w:color w:val="000000"/>
                <w:sz w:val="20"/>
                <w:szCs w:val="20"/>
                <w:lang w:val="en-GB"/>
              </w:rPr>
              <w:t>2.</w:t>
            </w:r>
          </w:p>
        </w:tc>
        <w:tc>
          <w:tcPr>
            <w:tcW w:w="1417" w:type="dxa"/>
            <w:tcBorders>
              <w:left w:val="nil"/>
            </w:tcBorders>
            <w:shd w:val="clear" w:color="auto" w:fill="auto"/>
          </w:tcPr>
          <w:p w14:paraId="6A460931" w14:textId="77777777" w:rsidR="001B7052" w:rsidRPr="00C607C8" w:rsidRDefault="001B7052" w:rsidP="00C17DEE">
            <w:pPr>
              <w:spacing w:before="60" w:after="60"/>
              <w:jc w:val="left"/>
              <w:rPr>
                <w:rFonts w:eastAsia="Calibri"/>
                <w:b/>
                <w:bCs/>
                <w:color w:val="000000"/>
                <w:sz w:val="20"/>
                <w:szCs w:val="20"/>
                <w:lang w:val="en-GB"/>
              </w:rPr>
            </w:pPr>
            <w:r w:rsidRPr="00C607C8">
              <w:rPr>
                <w:rFonts w:eastAsia="Calibri" w:cs="Arial"/>
                <w:b/>
                <w:sz w:val="20"/>
                <w:szCs w:val="20"/>
                <w:lang w:val="en-GB"/>
              </w:rPr>
              <w:t>Fair pricing and conditions</w:t>
            </w:r>
          </w:p>
        </w:tc>
        <w:tc>
          <w:tcPr>
            <w:tcW w:w="7088" w:type="dxa"/>
            <w:shd w:val="clear" w:color="auto" w:fill="auto"/>
          </w:tcPr>
          <w:p w14:paraId="1BDB95E3" w14:textId="75DF5583" w:rsidR="001B7052" w:rsidRPr="00C607C8" w:rsidRDefault="009F100B" w:rsidP="001B7052">
            <w:pPr>
              <w:pStyle w:val="ColorfulList-Accent11"/>
              <w:numPr>
                <w:ilvl w:val="0"/>
                <w:numId w:val="142"/>
              </w:numPr>
              <w:spacing w:after="120"/>
              <w:contextualSpacing w:val="0"/>
              <w:jc w:val="left"/>
              <w:rPr>
                <w:rFonts w:eastAsia="Calibri" w:cs="Arial"/>
                <w:color w:val="000000"/>
                <w:sz w:val="20"/>
                <w:szCs w:val="20"/>
                <w:lang w:val="en-GB"/>
              </w:rPr>
            </w:pPr>
            <w:r>
              <w:rPr>
                <w:rFonts w:eastAsia="Calibri" w:cs="Arial"/>
                <w:color w:val="000000"/>
                <w:sz w:val="20"/>
                <w:szCs w:val="20"/>
                <w:lang w:val="en-GB"/>
              </w:rPr>
              <w:t>Open</w:t>
            </w:r>
            <w:r w:rsidR="001B7052" w:rsidRPr="00C607C8">
              <w:rPr>
                <w:rFonts w:eastAsia="Calibri" w:cs="Arial"/>
                <w:color w:val="000000"/>
                <w:sz w:val="20"/>
                <w:szCs w:val="20"/>
                <w:lang w:val="en-GB"/>
              </w:rPr>
              <w:t xml:space="preserve"> Data should be available to all users on a fair, reasonable and non-discriminatory basis.  </w:t>
            </w:r>
          </w:p>
        </w:tc>
      </w:tr>
      <w:tr w:rsidR="001B7052" w:rsidRPr="00365BA1" w14:paraId="08B436D2" w14:textId="77777777" w:rsidTr="00C17DEE">
        <w:tc>
          <w:tcPr>
            <w:tcW w:w="421" w:type="dxa"/>
            <w:tcBorders>
              <w:right w:val="nil"/>
            </w:tcBorders>
            <w:shd w:val="clear" w:color="auto" w:fill="DBE5F1"/>
          </w:tcPr>
          <w:p w14:paraId="14CA440D" w14:textId="77777777" w:rsidR="001B7052" w:rsidRPr="00C607C8" w:rsidRDefault="001B7052" w:rsidP="00C17DEE">
            <w:pPr>
              <w:spacing w:before="60" w:after="60"/>
              <w:jc w:val="left"/>
              <w:rPr>
                <w:rFonts w:eastAsia="Calibri"/>
                <w:b/>
                <w:bCs/>
                <w:color w:val="000000"/>
                <w:sz w:val="20"/>
                <w:szCs w:val="20"/>
                <w:lang w:val="en-GB"/>
              </w:rPr>
            </w:pPr>
            <w:r w:rsidRPr="00C607C8">
              <w:rPr>
                <w:rFonts w:eastAsia="Calibri"/>
                <w:b/>
                <w:bCs/>
                <w:color w:val="000000"/>
                <w:sz w:val="20"/>
                <w:szCs w:val="20"/>
                <w:lang w:val="en-GB"/>
              </w:rPr>
              <w:t>3.</w:t>
            </w:r>
          </w:p>
        </w:tc>
        <w:tc>
          <w:tcPr>
            <w:tcW w:w="1417" w:type="dxa"/>
            <w:tcBorders>
              <w:left w:val="nil"/>
            </w:tcBorders>
            <w:shd w:val="clear" w:color="auto" w:fill="DBE5F1"/>
          </w:tcPr>
          <w:p w14:paraId="2EA1515C" w14:textId="77777777" w:rsidR="001B7052" w:rsidRPr="00C607C8" w:rsidRDefault="001B7052" w:rsidP="00C17DEE">
            <w:pPr>
              <w:spacing w:before="60" w:after="60"/>
              <w:jc w:val="left"/>
              <w:rPr>
                <w:rFonts w:eastAsia="Calibri"/>
                <w:b/>
                <w:bCs/>
                <w:color w:val="000000"/>
                <w:sz w:val="20"/>
                <w:szCs w:val="20"/>
                <w:lang w:val="en-GB"/>
              </w:rPr>
            </w:pPr>
            <w:r w:rsidRPr="00C607C8">
              <w:rPr>
                <w:rFonts w:eastAsia="Calibri" w:cs="Arial"/>
                <w:b/>
                <w:sz w:val="20"/>
                <w:szCs w:val="20"/>
                <w:lang w:val="en-GB"/>
              </w:rPr>
              <w:t>Account-ability</w:t>
            </w:r>
          </w:p>
        </w:tc>
        <w:tc>
          <w:tcPr>
            <w:tcW w:w="7088" w:type="dxa"/>
            <w:shd w:val="clear" w:color="auto" w:fill="DBE5F1"/>
          </w:tcPr>
          <w:p w14:paraId="7DBAF775" w14:textId="77777777" w:rsidR="001B7052" w:rsidRPr="00C607C8" w:rsidRDefault="001B7052" w:rsidP="001B7052">
            <w:pPr>
              <w:pStyle w:val="ColorfulList-Accent11"/>
              <w:numPr>
                <w:ilvl w:val="0"/>
                <w:numId w:val="142"/>
              </w:numPr>
              <w:spacing w:after="120"/>
              <w:contextualSpacing w:val="0"/>
              <w:jc w:val="left"/>
              <w:rPr>
                <w:rFonts w:eastAsia="Calibri" w:cs="Arial"/>
                <w:color w:val="000000"/>
                <w:sz w:val="20"/>
                <w:szCs w:val="20"/>
                <w:lang w:val="en-GB"/>
              </w:rPr>
            </w:pPr>
            <w:r>
              <w:rPr>
                <w:rFonts w:eastAsia="Calibri" w:cs="Arial"/>
                <w:color w:val="000000"/>
                <w:sz w:val="20"/>
                <w:szCs w:val="20"/>
                <w:lang w:val="en-GB"/>
              </w:rPr>
              <w:t>T</w:t>
            </w:r>
            <w:r w:rsidRPr="00C607C8">
              <w:rPr>
                <w:rFonts w:eastAsia="Calibri" w:cs="Arial"/>
                <w:color w:val="000000"/>
                <w:sz w:val="20"/>
                <w:szCs w:val="20"/>
                <w:lang w:val="en-GB"/>
              </w:rPr>
              <w:t>he Entity should establish and publicise effective complaints and redress mechanisms for third parties who believe that it is failing to comply with the above principles.</w:t>
            </w:r>
          </w:p>
        </w:tc>
      </w:tr>
    </w:tbl>
    <w:p w14:paraId="04A7DEC0" w14:textId="77777777" w:rsidR="001B7052" w:rsidRDefault="001B7052" w:rsidP="001B7052">
      <w:pPr>
        <w:spacing w:after="120"/>
        <w:jc w:val="left"/>
        <w:rPr>
          <w:rFonts w:eastAsia="Calibri" w:cs="Arial"/>
          <w:color w:val="000000"/>
          <w:szCs w:val="20"/>
          <w:lang w:val="en-GB"/>
        </w:rPr>
      </w:pPr>
    </w:p>
    <w:p w14:paraId="371911AA" w14:textId="77777777" w:rsidR="001B7052" w:rsidRPr="00365BA1" w:rsidRDefault="001B7052" w:rsidP="001B7052">
      <w:pPr>
        <w:rPr>
          <w:rFonts w:eastAsia="Calibri"/>
          <w:color w:val="0070C0"/>
          <w:sz w:val="26"/>
          <w:szCs w:val="26"/>
          <w:lang w:val="en-GB"/>
        </w:rPr>
      </w:pPr>
      <w:r w:rsidRPr="00365BA1">
        <w:rPr>
          <w:rFonts w:eastAsia="Calibri"/>
          <w:color w:val="0070C0"/>
          <w:sz w:val="26"/>
          <w:szCs w:val="26"/>
          <w:lang w:val="en-GB"/>
        </w:rPr>
        <w:t xml:space="preserve">Developing and marketing commercial value-added data services </w:t>
      </w:r>
    </w:p>
    <w:p w14:paraId="57C77D26" w14:textId="77777777" w:rsidR="001B7052" w:rsidRDefault="001B7052" w:rsidP="001B7052">
      <w:pPr>
        <w:pStyle w:val="ListParagraph"/>
        <w:numPr>
          <w:ilvl w:val="0"/>
          <w:numId w:val="142"/>
        </w:numPr>
        <w:spacing w:after="120"/>
        <w:jc w:val="left"/>
        <w:rPr>
          <w:rFonts w:eastAsia="Calibri" w:cs="Arial"/>
          <w:szCs w:val="20"/>
          <w:lang w:val="en-GB"/>
        </w:rPr>
      </w:pPr>
      <w:r w:rsidRPr="008361E7">
        <w:rPr>
          <w:rFonts w:eastAsia="Calibri" w:cs="Arial"/>
          <w:szCs w:val="20"/>
          <w:lang w:val="en-GB"/>
        </w:rPr>
        <w:t xml:space="preserve">In general, the Government believes that the private sector is best placed to create commercial data services, and will not seek to do so itself.   </w:t>
      </w:r>
    </w:p>
    <w:p w14:paraId="1B190535" w14:textId="77777777" w:rsidR="001B7052" w:rsidRDefault="001B7052" w:rsidP="001B7052">
      <w:pPr>
        <w:pStyle w:val="ListParagraph"/>
        <w:numPr>
          <w:ilvl w:val="0"/>
          <w:numId w:val="142"/>
        </w:numPr>
        <w:spacing w:after="120"/>
        <w:jc w:val="left"/>
        <w:rPr>
          <w:rFonts w:eastAsia="Calibri" w:cs="Arial"/>
          <w:szCs w:val="20"/>
          <w:lang w:val="en-GB"/>
        </w:rPr>
      </w:pPr>
      <w:r w:rsidRPr="008361E7">
        <w:rPr>
          <w:rFonts w:eastAsia="Calibri" w:cs="Arial"/>
          <w:szCs w:val="20"/>
          <w:lang w:val="en-GB"/>
        </w:rPr>
        <w:t xml:space="preserve">There may be cases however where a Government Entity may </w:t>
      </w:r>
      <w:r>
        <w:rPr>
          <w:rFonts w:eastAsia="Calibri" w:cs="Arial"/>
          <w:szCs w:val="20"/>
          <w:lang w:val="en-GB"/>
        </w:rPr>
        <w:t>provide such commercial services in the public interest</w:t>
      </w:r>
      <w:r w:rsidRPr="008361E7">
        <w:rPr>
          <w:rFonts w:eastAsia="Calibri" w:cs="Arial"/>
          <w:szCs w:val="20"/>
          <w:lang w:val="en-GB"/>
        </w:rPr>
        <w:t xml:space="preserve"> – for example, in order to demonstrate the commercial opportunity, as part of its efforts to foster the market for re-use of its data.  </w:t>
      </w:r>
    </w:p>
    <w:p w14:paraId="29E97309" w14:textId="77777777" w:rsidR="001B7052" w:rsidRPr="008361E7" w:rsidRDefault="001B7052" w:rsidP="001B7052">
      <w:pPr>
        <w:pStyle w:val="ListParagraph"/>
        <w:numPr>
          <w:ilvl w:val="0"/>
          <w:numId w:val="142"/>
        </w:numPr>
        <w:spacing w:after="120"/>
        <w:jc w:val="left"/>
        <w:rPr>
          <w:rFonts w:eastAsia="Calibri" w:cs="Arial"/>
          <w:szCs w:val="20"/>
          <w:lang w:val="en-GB"/>
        </w:rPr>
      </w:pPr>
      <w:r w:rsidRPr="008361E7">
        <w:rPr>
          <w:rFonts w:eastAsia="Calibri" w:cs="Arial"/>
          <w:szCs w:val="20"/>
          <w:lang w:val="en-GB"/>
        </w:rPr>
        <w:t xml:space="preserve">Such cases </w:t>
      </w:r>
      <w:r>
        <w:rPr>
          <w:rFonts w:eastAsia="Calibri" w:cs="Arial"/>
          <w:szCs w:val="20"/>
          <w:lang w:val="en-GB"/>
        </w:rPr>
        <w:t>should</w:t>
      </w:r>
      <w:r w:rsidRPr="008361E7">
        <w:rPr>
          <w:rFonts w:eastAsia="Calibri" w:cs="Arial"/>
          <w:szCs w:val="20"/>
          <w:lang w:val="en-GB"/>
        </w:rPr>
        <w:t xml:space="preserve"> be approved in advance by </w:t>
      </w:r>
      <w:r w:rsidRPr="00B22EB4">
        <w:rPr>
          <w:rFonts w:eastAsia="Calibri" w:cs="Arial"/>
          <w:szCs w:val="20"/>
          <w:lang w:val="en-GB"/>
        </w:rPr>
        <w:t xml:space="preserve">the </w:t>
      </w:r>
      <w:r w:rsidRPr="00B22EB4">
        <w:rPr>
          <w:rFonts w:eastAsia="Calibri" w:cs="Times New Roman"/>
          <w:color w:val="000000"/>
          <w:szCs w:val="22"/>
          <w:lang w:val="en-GB"/>
        </w:rPr>
        <w:t>Federal Data Management Office</w:t>
      </w:r>
      <w:r w:rsidRPr="008361E7">
        <w:rPr>
          <w:rFonts w:eastAsia="Calibri" w:cs="Arial"/>
          <w:szCs w:val="20"/>
          <w:lang w:val="en-GB"/>
        </w:rPr>
        <w:t xml:space="preserve">, following receipt from the Government Entity of an evidence-based submission showing how the proposed service complies with the principles set out below.  </w:t>
      </w:r>
    </w:p>
    <w:p w14:paraId="7BEEDD42" w14:textId="77777777" w:rsidR="001B7052" w:rsidRDefault="001B7052" w:rsidP="001B7052">
      <w:pPr>
        <w:pStyle w:val="ListParagraph"/>
        <w:numPr>
          <w:ilvl w:val="0"/>
          <w:numId w:val="142"/>
        </w:numPr>
        <w:spacing w:after="120"/>
        <w:jc w:val="left"/>
        <w:rPr>
          <w:rFonts w:eastAsia="Calibri" w:cs="Arial"/>
          <w:szCs w:val="20"/>
          <w:lang w:val="en-GB"/>
        </w:rPr>
      </w:pPr>
      <w:r w:rsidRPr="008361E7">
        <w:rPr>
          <w:rFonts w:eastAsia="Calibri" w:cs="Arial"/>
          <w:szCs w:val="20"/>
          <w:lang w:val="en-GB"/>
        </w:rPr>
        <w:t xml:space="preserve">Whenever, in such exceptional cases, a Government Entity does develop and market value-added data services for commercial gain, it </w:t>
      </w:r>
      <w:r>
        <w:rPr>
          <w:rFonts w:eastAsia="Calibri" w:cs="Arial"/>
          <w:szCs w:val="20"/>
          <w:lang w:val="en-GB"/>
        </w:rPr>
        <w:t>should</w:t>
      </w:r>
      <w:r w:rsidRPr="008361E7">
        <w:rPr>
          <w:rFonts w:eastAsia="Calibri" w:cs="Arial"/>
          <w:szCs w:val="20"/>
          <w:lang w:val="en-GB"/>
        </w:rPr>
        <w:t xml:space="preserve"> publish and follow these principles.</w:t>
      </w:r>
    </w:p>
    <w:p w14:paraId="15AB27A3" w14:textId="77777777" w:rsidR="001B7052" w:rsidRPr="008361E7" w:rsidRDefault="001B7052" w:rsidP="001B7052">
      <w:pPr>
        <w:spacing w:after="120"/>
        <w:jc w:val="left"/>
        <w:rPr>
          <w:rFonts w:eastAsia="Calibri" w:cs="Arial"/>
          <w:szCs w:val="20"/>
          <w:lang w:val="en-GB"/>
        </w:rPr>
      </w:pPr>
    </w:p>
    <w:tbl>
      <w:tblPr>
        <w:tblW w:w="8926" w:type="dxa"/>
        <w:tblBorders>
          <w:top w:val="single" w:sz="2" w:space="0" w:color="95B3D7"/>
          <w:bottom w:val="single" w:sz="2" w:space="0" w:color="95B3D7"/>
          <w:insideH w:val="single" w:sz="2" w:space="0" w:color="95B3D7"/>
          <w:insideV w:val="single" w:sz="2" w:space="0" w:color="95B3D7"/>
        </w:tblBorders>
        <w:tblLayout w:type="fixed"/>
        <w:tblCellMar>
          <w:left w:w="57" w:type="dxa"/>
          <w:right w:w="57" w:type="dxa"/>
        </w:tblCellMar>
        <w:tblLook w:val="04A0" w:firstRow="1" w:lastRow="0" w:firstColumn="1" w:lastColumn="0" w:noHBand="0" w:noVBand="1"/>
      </w:tblPr>
      <w:tblGrid>
        <w:gridCol w:w="421"/>
        <w:gridCol w:w="1275"/>
        <w:gridCol w:w="7230"/>
      </w:tblGrid>
      <w:tr w:rsidR="001B7052" w:rsidRPr="00365BA1" w14:paraId="5CF24862" w14:textId="77777777" w:rsidTr="00C17DEE">
        <w:tc>
          <w:tcPr>
            <w:tcW w:w="1696" w:type="dxa"/>
            <w:gridSpan w:val="2"/>
            <w:tcBorders>
              <w:top w:val="nil"/>
              <w:bottom w:val="nil"/>
              <w:right w:val="nil"/>
            </w:tcBorders>
            <w:shd w:val="clear" w:color="auto" w:fill="FFFFFF"/>
          </w:tcPr>
          <w:p w14:paraId="621C5907" w14:textId="77777777" w:rsidR="001B7052" w:rsidRPr="00365BA1" w:rsidRDefault="001B7052" w:rsidP="00C17DEE">
            <w:pPr>
              <w:spacing w:before="60" w:after="60"/>
              <w:jc w:val="left"/>
              <w:rPr>
                <w:rFonts w:eastAsia="Calibri"/>
                <w:bCs/>
                <w:color w:val="000000"/>
                <w:sz w:val="20"/>
                <w:szCs w:val="22"/>
                <w:lang w:val="en-GB"/>
              </w:rPr>
            </w:pPr>
            <w:r>
              <w:rPr>
                <w:rFonts w:eastAsia="Calibri"/>
                <w:b/>
                <w:bCs/>
                <w:color w:val="000000"/>
                <w:sz w:val="20"/>
                <w:szCs w:val="22"/>
                <w:lang w:val="en-GB"/>
              </w:rPr>
              <w:t>Value-added Data Commercialization Principles</w:t>
            </w:r>
          </w:p>
        </w:tc>
        <w:tc>
          <w:tcPr>
            <w:tcW w:w="7230" w:type="dxa"/>
            <w:tcBorders>
              <w:top w:val="nil"/>
              <w:left w:val="nil"/>
              <w:bottom w:val="single" w:sz="12" w:space="0" w:color="95B3D7"/>
            </w:tcBorders>
            <w:shd w:val="clear" w:color="auto" w:fill="FFFFFF"/>
          </w:tcPr>
          <w:p w14:paraId="74903FF3" w14:textId="77777777" w:rsidR="001B7052" w:rsidRPr="00365BA1" w:rsidRDefault="001B7052" w:rsidP="00C17DEE">
            <w:pPr>
              <w:spacing w:before="60" w:after="60"/>
              <w:jc w:val="left"/>
              <w:rPr>
                <w:rFonts w:eastAsia="Calibri"/>
                <w:bCs/>
                <w:color w:val="000000"/>
                <w:sz w:val="20"/>
                <w:szCs w:val="22"/>
                <w:lang w:val="en-GB"/>
              </w:rPr>
            </w:pPr>
            <w:r w:rsidRPr="00365BA1">
              <w:rPr>
                <w:rFonts w:eastAsia="Calibri"/>
                <w:b/>
                <w:bCs/>
                <w:color w:val="000000"/>
                <w:sz w:val="20"/>
                <w:szCs w:val="22"/>
                <w:lang w:val="en-GB"/>
              </w:rPr>
              <w:t>Description</w:t>
            </w:r>
            <w:r w:rsidRPr="00365BA1">
              <w:rPr>
                <w:rFonts w:eastAsia="Calibri"/>
                <w:bCs/>
                <w:color w:val="000000"/>
                <w:sz w:val="20"/>
                <w:szCs w:val="22"/>
                <w:lang w:val="en-GB"/>
              </w:rPr>
              <w:t xml:space="preserve"> </w:t>
            </w:r>
          </w:p>
        </w:tc>
      </w:tr>
      <w:tr w:rsidR="001B7052" w:rsidRPr="00365BA1" w14:paraId="34C5283A" w14:textId="77777777" w:rsidTr="00C17DEE">
        <w:tc>
          <w:tcPr>
            <w:tcW w:w="421" w:type="dxa"/>
            <w:tcBorders>
              <w:top w:val="single" w:sz="12" w:space="0" w:color="95B3D7"/>
              <w:right w:val="nil"/>
            </w:tcBorders>
            <w:shd w:val="clear" w:color="auto" w:fill="DBE5F1"/>
          </w:tcPr>
          <w:p w14:paraId="55CFC239" w14:textId="77777777" w:rsidR="001B7052" w:rsidRPr="00765722" w:rsidRDefault="001B7052" w:rsidP="00C17DEE">
            <w:pPr>
              <w:spacing w:before="60" w:after="60"/>
              <w:jc w:val="left"/>
              <w:rPr>
                <w:rFonts w:eastAsia="Calibri" w:cs="Arial"/>
                <w:b/>
                <w:sz w:val="20"/>
                <w:szCs w:val="20"/>
                <w:lang w:val="en-GB"/>
              </w:rPr>
            </w:pPr>
            <w:r w:rsidRPr="00765722">
              <w:rPr>
                <w:rFonts w:eastAsia="Calibri" w:cs="Arial"/>
                <w:b/>
                <w:sz w:val="20"/>
                <w:szCs w:val="20"/>
                <w:lang w:val="en-GB"/>
              </w:rPr>
              <w:t>1.</w:t>
            </w:r>
          </w:p>
        </w:tc>
        <w:tc>
          <w:tcPr>
            <w:tcW w:w="1275" w:type="dxa"/>
            <w:tcBorders>
              <w:top w:val="single" w:sz="12" w:space="0" w:color="95B3D7"/>
              <w:left w:val="nil"/>
            </w:tcBorders>
            <w:shd w:val="clear" w:color="auto" w:fill="DBE5F1"/>
          </w:tcPr>
          <w:p w14:paraId="1E5AF0C2" w14:textId="77777777" w:rsidR="001B7052" w:rsidRPr="00765722" w:rsidRDefault="001B7052" w:rsidP="00C17DEE">
            <w:pPr>
              <w:spacing w:before="60" w:after="60"/>
              <w:jc w:val="left"/>
              <w:rPr>
                <w:rFonts w:eastAsia="Calibri"/>
                <w:b/>
                <w:bCs/>
                <w:color w:val="000000"/>
                <w:sz w:val="20"/>
                <w:szCs w:val="20"/>
                <w:lang w:val="en-GB"/>
              </w:rPr>
            </w:pPr>
            <w:r w:rsidRPr="00765722">
              <w:rPr>
                <w:rFonts w:eastAsia="Calibri" w:cs="Arial"/>
                <w:b/>
                <w:sz w:val="20"/>
                <w:szCs w:val="20"/>
                <w:lang w:val="en-GB"/>
              </w:rPr>
              <w:t>Public interest</w:t>
            </w:r>
          </w:p>
        </w:tc>
        <w:tc>
          <w:tcPr>
            <w:tcW w:w="7230" w:type="dxa"/>
            <w:shd w:val="clear" w:color="auto" w:fill="DBE5F1"/>
          </w:tcPr>
          <w:p w14:paraId="21D2F31B" w14:textId="77777777" w:rsidR="001B7052" w:rsidRPr="00765722" w:rsidRDefault="001B7052" w:rsidP="001B7052">
            <w:pPr>
              <w:pStyle w:val="ColorfulList-Accent11"/>
              <w:numPr>
                <w:ilvl w:val="0"/>
                <w:numId w:val="141"/>
              </w:numPr>
              <w:spacing w:after="120"/>
              <w:jc w:val="left"/>
              <w:rPr>
                <w:rFonts w:eastAsia="Calibri" w:cs="Arial"/>
                <w:sz w:val="20"/>
                <w:szCs w:val="20"/>
                <w:lang w:val="en-GB"/>
              </w:rPr>
            </w:pPr>
            <w:r w:rsidRPr="00765722">
              <w:rPr>
                <w:rFonts w:eastAsia="Calibri" w:cs="Arial"/>
                <w:sz w:val="20"/>
                <w:szCs w:val="20"/>
                <w:lang w:val="en-GB"/>
              </w:rPr>
              <w:t>The provision of commercial data services should be accompanied by a clear published explanation on the Government Entity’s electronic portal of why such commercial services further the goals of UAE Smart Government and are in the public interest.</w:t>
            </w:r>
          </w:p>
        </w:tc>
      </w:tr>
      <w:tr w:rsidR="001B7052" w:rsidRPr="00365BA1" w14:paraId="269386C4" w14:textId="77777777" w:rsidTr="00C17DEE">
        <w:tc>
          <w:tcPr>
            <w:tcW w:w="421" w:type="dxa"/>
            <w:tcBorders>
              <w:right w:val="nil"/>
            </w:tcBorders>
          </w:tcPr>
          <w:p w14:paraId="0AA5159C" w14:textId="77777777" w:rsidR="001B7052" w:rsidRPr="00765722" w:rsidRDefault="001B7052" w:rsidP="00C17DEE">
            <w:pPr>
              <w:spacing w:before="60" w:after="60"/>
              <w:jc w:val="left"/>
              <w:rPr>
                <w:rFonts w:eastAsia="Calibri" w:cs="Arial"/>
                <w:b/>
                <w:sz w:val="20"/>
                <w:szCs w:val="20"/>
                <w:lang w:val="en-GB"/>
              </w:rPr>
            </w:pPr>
            <w:r w:rsidRPr="00765722">
              <w:rPr>
                <w:rFonts w:eastAsia="Calibri" w:cs="Arial"/>
                <w:b/>
                <w:sz w:val="20"/>
                <w:szCs w:val="20"/>
                <w:lang w:val="en-GB"/>
              </w:rPr>
              <w:t>2.</w:t>
            </w:r>
          </w:p>
        </w:tc>
        <w:tc>
          <w:tcPr>
            <w:tcW w:w="1275" w:type="dxa"/>
            <w:tcBorders>
              <w:left w:val="nil"/>
            </w:tcBorders>
            <w:shd w:val="clear" w:color="auto" w:fill="auto"/>
          </w:tcPr>
          <w:p w14:paraId="7A3AC1A8" w14:textId="77777777" w:rsidR="001B7052" w:rsidRPr="00765722" w:rsidRDefault="001B7052" w:rsidP="00C17DEE">
            <w:pPr>
              <w:spacing w:before="60" w:after="60"/>
              <w:jc w:val="left"/>
              <w:rPr>
                <w:rFonts w:eastAsia="Calibri"/>
                <w:b/>
                <w:bCs/>
                <w:color w:val="000000"/>
                <w:sz w:val="20"/>
                <w:szCs w:val="20"/>
                <w:lang w:val="en-GB"/>
              </w:rPr>
            </w:pPr>
            <w:r w:rsidRPr="00765722">
              <w:rPr>
                <w:rFonts w:eastAsia="Calibri" w:cs="Arial"/>
                <w:b/>
                <w:sz w:val="20"/>
                <w:szCs w:val="20"/>
                <w:lang w:val="en-GB"/>
              </w:rPr>
              <w:t>Fair competition</w:t>
            </w:r>
          </w:p>
        </w:tc>
        <w:tc>
          <w:tcPr>
            <w:tcW w:w="7230" w:type="dxa"/>
            <w:shd w:val="clear" w:color="auto" w:fill="auto"/>
          </w:tcPr>
          <w:p w14:paraId="3B244EE1" w14:textId="77777777" w:rsidR="001B7052" w:rsidRPr="00765722" w:rsidRDefault="001B7052" w:rsidP="001B7052">
            <w:pPr>
              <w:numPr>
                <w:ilvl w:val="0"/>
                <w:numId w:val="143"/>
              </w:numPr>
              <w:spacing w:before="60" w:after="60"/>
              <w:contextualSpacing/>
              <w:jc w:val="left"/>
              <w:rPr>
                <w:rFonts w:eastAsia="Calibri"/>
                <w:color w:val="000000"/>
                <w:sz w:val="20"/>
                <w:szCs w:val="20"/>
                <w:lang w:val="en-GB"/>
              </w:rPr>
            </w:pPr>
            <w:r w:rsidRPr="00765722">
              <w:rPr>
                <w:rFonts w:eastAsia="Calibri" w:cs="Arial"/>
                <w:sz w:val="20"/>
                <w:szCs w:val="20"/>
                <w:lang w:val="en-GB"/>
              </w:rPr>
              <w:t>The Government Entity should ensure that it does not have an unfair advantage over third parties who might also wish to market similar services.  In particular, this means:</w:t>
            </w:r>
          </w:p>
          <w:p w14:paraId="7AF2E986" w14:textId="4CCC5A0E" w:rsidR="001B7052" w:rsidRPr="00765722" w:rsidRDefault="001B7052" w:rsidP="009F100B">
            <w:pPr>
              <w:pStyle w:val="ColorfulList-Accent11"/>
              <w:numPr>
                <w:ilvl w:val="1"/>
                <w:numId w:val="144"/>
              </w:numPr>
              <w:spacing w:after="120"/>
              <w:ind w:left="793"/>
              <w:contextualSpacing w:val="0"/>
              <w:jc w:val="left"/>
              <w:rPr>
                <w:rFonts w:eastAsia="Calibri" w:cs="Arial"/>
                <w:sz w:val="20"/>
                <w:szCs w:val="20"/>
                <w:lang w:val="en-GB"/>
              </w:rPr>
            </w:pPr>
            <w:r w:rsidRPr="00765722">
              <w:rPr>
                <w:rFonts w:eastAsia="Calibri" w:cs="Arial"/>
                <w:b/>
                <w:sz w:val="20"/>
                <w:szCs w:val="20"/>
                <w:lang w:val="en-GB"/>
              </w:rPr>
              <w:t xml:space="preserve">Publication of the underlying </w:t>
            </w:r>
            <w:r w:rsidR="009F100B">
              <w:rPr>
                <w:rFonts w:eastAsia="Calibri" w:cs="Arial"/>
                <w:b/>
                <w:sz w:val="20"/>
                <w:szCs w:val="20"/>
                <w:lang w:val="en-GB"/>
              </w:rPr>
              <w:t>Open</w:t>
            </w:r>
            <w:r w:rsidRPr="00765722">
              <w:rPr>
                <w:rFonts w:eastAsia="Calibri" w:cs="Arial"/>
                <w:b/>
                <w:sz w:val="20"/>
                <w:szCs w:val="20"/>
                <w:lang w:val="en-GB"/>
              </w:rPr>
              <w:t xml:space="preserve"> Data: </w:t>
            </w:r>
            <w:r w:rsidRPr="00765722">
              <w:rPr>
                <w:rFonts w:eastAsia="Calibri" w:cs="Arial"/>
                <w:sz w:val="20"/>
                <w:szCs w:val="20"/>
                <w:lang w:val="en-GB"/>
              </w:rPr>
              <w:t>the Government Entity</w:t>
            </w:r>
            <w:r w:rsidRPr="00765722">
              <w:rPr>
                <w:rFonts w:eastAsia="Calibri" w:cs="Arial"/>
                <w:b/>
                <w:sz w:val="20"/>
                <w:szCs w:val="20"/>
                <w:lang w:val="en-GB"/>
              </w:rPr>
              <w:t xml:space="preserve"> </w:t>
            </w:r>
            <w:r w:rsidRPr="00765722">
              <w:rPr>
                <w:rFonts w:eastAsia="Calibri" w:cs="Arial"/>
                <w:sz w:val="20"/>
                <w:szCs w:val="20"/>
                <w:lang w:val="en-GB"/>
              </w:rPr>
              <w:t xml:space="preserve">should publish as Open Data on its electronic portal the underlying </w:t>
            </w:r>
            <w:r w:rsidR="009F100B">
              <w:rPr>
                <w:rFonts w:eastAsia="Calibri" w:cs="Arial"/>
                <w:sz w:val="20"/>
                <w:szCs w:val="20"/>
                <w:lang w:val="en-GB"/>
              </w:rPr>
              <w:t>Open</w:t>
            </w:r>
            <w:r w:rsidRPr="00765722">
              <w:rPr>
                <w:rFonts w:eastAsia="Calibri" w:cs="Arial"/>
                <w:sz w:val="20"/>
                <w:szCs w:val="20"/>
                <w:lang w:val="en-GB"/>
              </w:rPr>
              <w:t xml:space="preserve"> Data that it is using to create value-added services.  This publication should be undertaken at the same time as, or before, launch of the Government Entity’s value-added data service.</w:t>
            </w:r>
          </w:p>
          <w:p w14:paraId="53F5A713" w14:textId="789FC791" w:rsidR="001B7052" w:rsidRPr="00765722" w:rsidRDefault="001B7052" w:rsidP="009F100B">
            <w:pPr>
              <w:pStyle w:val="ColorfulList-Accent11"/>
              <w:numPr>
                <w:ilvl w:val="1"/>
                <w:numId w:val="144"/>
              </w:numPr>
              <w:spacing w:after="120"/>
              <w:ind w:left="793"/>
              <w:contextualSpacing w:val="0"/>
              <w:jc w:val="left"/>
              <w:rPr>
                <w:rFonts w:eastAsia="Calibri" w:cs="Arial"/>
                <w:sz w:val="20"/>
                <w:szCs w:val="20"/>
                <w:lang w:val="en-GB"/>
              </w:rPr>
            </w:pPr>
            <w:r w:rsidRPr="00765722">
              <w:rPr>
                <w:rFonts w:eastAsia="Calibri" w:cs="Arial"/>
                <w:b/>
                <w:sz w:val="20"/>
                <w:szCs w:val="20"/>
                <w:lang w:val="en-GB"/>
              </w:rPr>
              <w:t>No use of Shared Data:</w:t>
            </w:r>
            <w:r w:rsidRPr="00765722">
              <w:rPr>
                <w:rFonts w:eastAsia="Calibri" w:cs="Arial"/>
                <w:sz w:val="20"/>
                <w:szCs w:val="20"/>
                <w:lang w:val="en-GB"/>
              </w:rPr>
              <w:t xml:space="preserve"> for the purposes of developing a value-added data service, the Government Entity should only use data that has been classified as </w:t>
            </w:r>
            <w:r w:rsidR="009F100B">
              <w:rPr>
                <w:rFonts w:eastAsia="Calibri" w:cs="Arial"/>
                <w:sz w:val="20"/>
                <w:szCs w:val="20"/>
                <w:lang w:val="en-GB"/>
              </w:rPr>
              <w:t>Open</w:t>
            </w:r>
            <w:r w:rsidRPr="00765722">
              <w:rPr>
                <w:rFonts w:eastAsia="Calibri" w:cs="Arial"/>
                <w:sz w:val="20"/>
                <w:szCs w:val="20"/>
                <w:lang w:val="en-GB"/>
              </w:rPr>
              <w:t xml:space="preserve"> Data.</w:t>
            </w:r>
          </w:p>
          <w:p w14:paraId="1217653D" w14:textId="43B4EFD3" w:rsidR="001B7052" w:rsidRPr="00765722" w:rsidRDefault="001B7052" w:rsidP="009F100B">
            <w:pPr>
              <w:pStyle w:val="ColorfulList-Accent11"/>
              <w:numPr>
                <w:ilvl w:val="1"/>
                <w:numId w:val="144"/>
              </w:numPr>
              <w:spacing w:after="120"/>
              <w:ind w:left="793"/>
              <w:contextualSpacing w:val="0"/>
              <w:jc w:val="left"/>
              <w:rPr>
                <w:rFonts w:eastAsia="Calibri" w:cs="Arial"/>
                <w:sz w:val="20"/>
                <w:szCs w:val="20"/>
                <w:lang w:val="en-GB"/>
              </w:rPr>
            </w:pPr>
            <w:r w:rsidRPr="00765722">
              <w:rPr>
                <w:rFonts w:eastAsia="Calibri" w:cs="Arial"/>
                <w:b/>
                <w:sz w:val="20"/>
                <w:szCs w:val="20"/>
                <w:lang w:val="en-GB"/>
              </w:rPr>
              <w:t xml:space="preserve">No </w:t>
            </w:r>
            <w:r>
              <w:rPr>
                <w:rFonts w:eastAsia="Calibri" w:cs="Arial"/>
                <w:b/>
                <w:sz w:val="20"/>
                <w:szCs w:val="20"/>
                <w:lang w:val="en-GB"/>
              </w:rPr>
              <w:t>use of public funds</w:t>
            </w:r>
            <w:r w:rsidRPr="00765722">
              <w:rPr>
                <w:rFonts w:eastAsia="Calibri" w:cs="Arial"/>
                <w:b/>
                <w:sz w:val="20"/>
                <w:szCs w:val="20"/>
                <w:lang w:val="en-GB"/>
              </w:rPr>
              <w:t>:</w:t>
            </w:r>
            <w:r w:rsidRPr="00765722">
              <w:rPr>
                <w:rFonts w:eastAsia="Calibri" w:cs="Arial"/>
                <w:sz w:val="20"/>
                <w:szCs w:val="20"/>
                <w:lang w:val="en-GB"/>
              </w:rPr>
              <w:t xml:space="preserve"> in order that Private Entities may compete on a fair basis in the provision of commercial services using </w:t>
            </w:r>
            <w:r w:rsidR="009F100B">
              <w:rPr>
                <w:rFonts w:eastAsia="Calibri" w:cs="Arial"/>
                <w:sz w:val="20"/>
                <w:szCs w:val="20"/>
                <w:lang w:val="en-GB"/>
              </w:rPr>
              <w:t>Open</w:t>
            </w:r>
            <w:r w:rsidRPr="00765722">
              <w:rPr>
                <w:rFonts w:eastAsia="Calibri" w:cs="Arial"/>
                <w:sz w:val="20"/>
                <w:szCs w:val="20"/>
                <w:lang w:val="en-GB"/>
              </w:rPr>
              <w:t xml:space="preserve"> Data, the Government Entity </w:t>
            </w:r>
            <w:r>
              <w:rPr>
                <w:rFonts w:eastAsia="Calibri" w:cs="Arial"/>
                <w:sz w:val="20"/>
                <w:szCs w:val="20"/>
                <w:lang w:val="en-GB"/>
              </w:rPr>
              <w:t>should</w:t>
            </w:r>
            <w:r w:rsidRPr="00765722">
              <w:rPr>
                <w:rFonts w:eastAsia="Calibri" w:cs="Arial"/>
                <w:sz w:val="20"/>
                <w:szCs w:val="20"/>
                <w:lang w:val="en-GB"/>
              </w:rPr>
              <w:t xml:space="preserve"> set fees for any value-added data services in ways that at least recover the full costs of providing those services, including a reasonable return on investment, and </w:t>
            </w:r>
            <w:r>
              <w:rPr>
                <w:rFonts w:eastAsia="Calibri" w:cs="Arial"/>
                <w:sz w:val="20"/>
                <w:szCs w:val="20"/>
                <w:lang w:val="en-GB"/>
              </w:rPr>
              <w:t>should</w:t>
            </w:r>
            <w:r w:rsidRPr="00765722">
              <w:rPr>
                <w:rFonts w:eastAsia="Calibri" w:cs="Arial"/>
                <w:sz w:val="20"/>
                <w:szCs w:val="20"/>
                <w:lang w:val="en-GB"/>
              </w:rPr>
              <w:t xml:space="preserve"> ensure that the provision of these value-added data services is not based upon anti-competitive support or funding from other Government Entities. </w:t>
            </w:r>
          </w:p>
        </w:tc>
      </w:tr>
      <w:tr w:rsidR="001B7052" w:rsidRPr="00365BA1" w14:paraId="02EB688D" w14:textId="77777777" w:rsidTr="00C17DEE">
        <w:tc>
          <w:tcPr>
            <w:tcW w:w="421" w:type="dxa"/>
            <w:tcBorders>
              <w:right w:val="nil"/>
            </w:tcBorders>
            <w:shd w:val="clear" w:color="auto" w:fill="DBE5F1"/>
          </w:tcPr>
          <w:p w14:paraId="04A5CA20" w14:textId="77777777" w:rsidR="001B7052" w:rsidRPr="00765722" w:rsidRDefault="001B7052" w:rsidP="00C17DEE">
            <w:pPr>
              <w:spacing w:before="60" w:after="60"/>
              <w:jc w:val="left"/>
              <w:rPr>
                <w:rFonts w:eastAsia="Calibri"/>
                <w:b/>
                <w:bCs/>
                <w:color w:val="000000"/>
                <w:sz w:val="20"/>
                <w:szCs w:val="20"/>
                <w:lang w:val="en-GB"/>
              </w:rPr>
            </w:pPr>
            <w:r w:rsidRPr="00765722">
              <w:rPr>
                <w:rFonts w:eastAsia="Calibri"/>
                <w:b/>
                <w:bCs/>
                <w:color w:val="000000"/>
                <w:sz w:val="20"/>
                <w:szCs w:val="20"/>
                <w:lang w:val="en-GB"/>
              </w:rPr>
              <w:t>3.</w:t>
            </w:r>
          </w:p>
        </w:tc>
        <w:tc>
          <w:tcPr>
            <w:tcW w:w="1275" w:type="dxa"/>
            <w:tcBorders>
              <w:left w:val="nil"/>
            </w:tcBorders>
            <w:shd w:val="clear" w:color="auto" w:fill="DBE5F1"/>
          </w:tcPr>
          <w:p w14:paraId="6747D496" w14:textId="77777777" w:rsidR="001B7052" w:rsidRPr="00765722" w:rsidRDefault="001B7052" w:rsidP="00C17DEE">
            <w:pPr>
              <w:spacing w:before="60" w:after="60"/>
              <w:jc w:val="left"/>
              <w:rPr>
                <w:rFonts w:eastAsia="Calibri"/>
                <w:b/>
                <w:bCs/>
                <w:color w:val="000000"/>
                <w:sz w:val="20"/>
                <w:szCs w:val="20"/>
                <w:lang w:val="en-GB"/>
              </w:rPr>
            </w:pPr>
            <w:r w:rsidRPr="00765722">
              <w:rPr>
                <w:rFonts w:eastAsia="Calibri" w:cs="Arial"/>
                <w:b/>
                <w:sz w:val="20"/>
                <w:szCs w:val="20"/>
                <w:lang w:val="en-GB"/>
              </w:rPr>
              <w:t>Fair pricing and conditions</w:t>
            </w:r>
          </w:p>
        </w:tc>
        <w:tc>
          <w:tcPr>
            <w:tcW w:w="7230" w:type="dxa"/>
            <w:shd w:val="clear" w:color="auto" w:fill="DBE5F1"/>
          </w:tcPr>
          <w:p w14:paraId="49B369B7" w14:textId="77777777" w:rsidR="001B7052" w:rsidRPr="00765722" w:rsidRDefault="001B7052" w:rsidP="001B7052">
            <w:pPr>
              <w:numPr>
                <w:ilvl w:val="0"/>
                <w:numId w:val="142"/>
              </w:numPr>
              <w:spacing w:before="60" w:after="60"/>
              <w:jc w:val="left"/>
              <w:rPr>
                <w:rFonts w:eastAsia="Calibri"/>
                <w:color w:val="000000"/>
                <w:sz w:val="20"/>
                <w:szCs w:val="20"/>
                <w:lang w:val="en-GB"/>
              </w:rPr>
            </w:pPr>
            <w:r w:rsidRPr="00765722">
              <w:rPr>
                <w:rFonts w:eastAsia="Calibri" w:cs="Arial"/>
                <w:sz w:val="20"/>
                <w:szCs w:val="20"/>
                <w:lang w:val="en-GB"/>
              </w:rPr>
              <w:t>The Government Entity should make the value-added data services available to all users on a fair, reasonable and non-discriminatory basis</w:t>
            </w:r>
          </w:p>
        </w:tc>
      </w:tr>
      <w:tr w:rsidR="001B7052" w:rsidRPr="00365BA1" w14:paraId="0C28424A" w14:textId="77777777" w:rsidTr="00C17DEE">
        <w:tc>
          <w:tcPr>
            <w:tcW w:w="421" w:type="dxa"/>
            <w:tcBorders>
              <w:bottom w:val="single" w:sz="2" w:space="0" w:color="95B3D7"/>
              <w:right w:val="nil"/>
            </w:tcBorders>
          </w:tcPr>
          <w:p w14:paraId="1C169F40" w14:textId="77777777" w:rsidR="001B7052" w:rsidRPr="00765722" w:rsidRDefault="001B7052" w:rsidP="00C17DEE">
            <w:pPr>
              <w:spacing w:before="60" w:after="60"/>
              <w:jc w:val="left"/>
              <w:rPr>
                <w:rFonts w:eastAsia="Calibri"/>
                <w:b/>
                <w:bCs/>
                <w:color w:val="000000"/>
                <w:sz w:val="20"/>
                <w:szCs w:val="20"/>
                <w:lang w:val="en-GB"/>
              </w:rPr>
            </w:pPr>
            <w:r w:rsidRPr="00765722">
              <w:rPr>
                <w:rFonts w:eastAsia="Calibri"/>
                <w:b/>
                <w:bCs/>
                <w:color w:val="000000"/>
                <w:sz w:val="20"/>
                <w:szCs w:val="20"/>
                <w:lang w:val="en-GB"/>
              </w:rPr>
              <w:t>4.</w:t>
            </w:r>
          </w:p>
        </w:tc>
        <w:tc>
          <w:tcPr>
            <w:tcW w:w="1275" w:type="dxa"/>
            <w:tcBorders>
              <w:left w:val="nil"/>
              <w:bottom w:val="single" w:sz="2" w:space="0" w:color="95B3D7"/>
            </w:tcBorders>
            <w:shd w:val="clear" w:color="auto" w:fill="auto"/>
          </w:tcPr>
          <w:p w14:paraId="2AE80C4E" w14:textId="77777777" w:rsidR="001B7052" w:rsidRPr="00765722" w:rsidRDefault="001B7052" w:rsidP="00C17DEE">
            <w:pPr>
              <w:spacing w:before="60" w:after="60"/>
              <w:jc w:val="left"/>
              <w:rPr>
                <w:rFonts w:eastAsia="Calibri"/>
                <w:b/>
                <w:bCs/>
                <w:color w:val="000000"/>
                <w:sz w:val="20"/>
                <w:szCs w:val="20"/>
                <w:lang w:val="en-GB"/>
              </w:rPr>
            </w:pPr>
            <w:r w:rsidRPr="00765722">
              <w:rPr>
                <w:rFonts w:eastAsia="Calibri" w:cs="Arial"/>
                <w:b/>
                <w:sz w:val="20"/>
                <w:szCs w:val="20"/>
                <w:lang w:val="en-GB"/>
              </w:rPr>
              <w:t>Account-ability</w:t>
            </w:r>
          </w:p>
        </w:tc>
        <w:tc>
          <w:tcPr>
            <w:tcW w:w="7230" w:type="dxa"/>
            <w:tcBorders>
              <w:bottom w:val="single" w:sz="2" w:space="0" w:color="95B3D7"/>
            </w:tcBorders>
            <w:shd w:val="clear" w:color="auto" w:fill="auto"/>
          </w:tcPr>
          <w:p w14:paraId="232CE3B4" w14:textId="77777777" w:rsidR="001B7052" w:rsidRPr="00765722" w:rsidRDefault="001B7052" w:rsidP="001B7052">
            <w:pPr>
              <w:numPr>
                <w:ilvl w:val="0"/>
                <w:numId w:val="142"/>
              </w:numPr>
              <w:spacing w:before="60" w:after="60"/>
              <w:jc w:val="left"/>
              <w:rPr>
                <w:rFonts w:eastAsia="Calibri"/>
                <w:color w:val="000000"/>
                <w:sz w:val="20"/>
                <w:szCs w:val="20"/>
                <w:lang w:val="en-GB"/>
              </w:rPr>
            </w:pPr>
            <w:r w:rsidRPr="00765722">
              <w:rPr>
                <w:rFonts w:eastAsia="Calibri" w:cs="Arial"/>
                <w:sz w:val="20"/>
                <w:szCs w:val="20"/>
                <w:lang w:val="en-GB"/>
              </w:rPr>
              <w:t>The Entity should establish and publicise effective complaints and redress mechanisms for third parties who believe that it is failing to comply with the above principles.</w:t>
            </w:r>
          </w:p>
        </w:tc>
      </w:tr>
    </w:tbl>
    <w:p w14:paraId="040DC381" w14:textId="77777777" w:rsidR="001B7052" w:rsidRDefault="001B7052">
      <w:pPr>
        <w:spacing w:after="0"/>
        <w:jc w:val="left"/>
        <w:rPr>
          <w:i/>
        </w:rPr>
      </w:pPr>
    </w:p>
    <w:p w14:paraId="54302DF0" w14:textId="55C5AD01" w:rsidR="009A1EF0" w:rsidRDefault="009A1EF0">
      <w:pPr>
        <w:spacing w:after="0"/>
        <w:jc w:val="left"/>
        <w:rPr>
          <w:b/>
          <w:bCs/>
          <w:i/>
          <w:caps/>
          <w:color w:val="1F497D" w:themeColor="text2"/>
          <w:sz w:val="32"/>
          <w:szCs w:val="32"/>
        </w:rPr>
      </w:pPr>
      <w:r>
        <w:rPr>
          <w:i/>
        </w:rPr>
        <w:br w:type="page"/>
      </w:r>
    </w:p>
    <w:p w14:paraId="3AAE455A" w14:textId="68551570" w:rsidR="009A1EF0" w:rsidRPr="007D09A6" w:rsidRDefault="009A1EF0" w:rsidP="00B51C34">
      <w:pPr>
        <w:pStyle w:val="Heading1"/>
        <w:numPr>
          <w:ilvl w:val="0"/>
          <w:numId w:val="0"/>
        </w:numPr>
        <w:spacing w:before="0" w:after="0"/>
        <w:rPr>
          <w:rFonts w:cs="Times New Roman"/>
          <w:sz w:val="28"/>
        </w:rPr>
      </w:pPr>
      <w:bookmarkStart w:id="65" w:name="_Appendix_A:_UAE"/>
      <w:bookmarkStart w:id="66" w:name="_Toc501658860"/>
      <w:bookmarkStart w:id="67" w:name="_Toc504427847"/>
      <w:bookmarkEnd w:id="65"/>
      <w:r>
        <w:t>Appendix A: UAE Federal Open data license</w:t>
      </w:r>
      <w:bookmarkEnd w:id="66"/>
      <w:bookmarkEnd w:id="67"/>
    </w:p>
    <w:p w14:paraId="4AA754F4" w14:textId="77777777" w:rsidR="009A1EF0" w:rsidRPr="00643C55" w:rsidRDefault="009A1EF0" w:rsidP="009A1EF0">
      <w:pPr>
        <w:spacing w:before="240"/>
        <w:rPr>
          <w:szCs w:val="28"/>
        </w:rPr>
      </w:pPr>
      <w:r w:rsidRPr="00643C55">
        <w:rPr>
          <w:szCs w:val="28"/>
        </w:rPr>
        <w:t>The Federal Open Data License is shown below in two forms:</w:t>
      </w:r>
    </w:p>
    <w:p w14:paraId="1072E484" w14:textId="77777777" w:rsidR="009A1EF0" w:rsidRPr="00643C55" w:rsidRDefault="009A1EF0" w:rsidP="009A1EF0">
      <w:pPr>
        <w:pStyle w:val="ColorfulList-Accent11"/>
        <w:numPr>
          <w:ilvl w:val="0"/>
          <w:numId w:val="123"/>
        </w:numPr>
        <w:rPr>
          <w:szCs w:val="28"/>
        </w:rPr>
      </w:pPr>
      <w:r w:rsidRPr="00643C55">
        <w:rPr>
          <w:szCs w:val="28"/>
        </w:rPr>
        <w:t>A user-friendly, plain language summary for publication on the web pages of Open Data Portals</w:t>
      </w:r>
    </w:p>
    <w:p w14:paraId="22B5678F" w14:textId="77777777" w:rsidR="009A1EF0" w:rsidRPr="00643C55" w:rsidRDefault="009A1EF0" w:rsidP="009A1EF0">
      <w:pPr>
        <w:pStyle w:val="ColorfulList-Accent11"/>
        <w:numPr>
          <w:ilvl w:val="0"/>
          <w:numId w:val="123"/>
        </w:numPr>
        <w:rPr>
          <w:szCs w:val="28"/>
        </w:rPr>
      </w:pPr>
      <w:r w:rsidRPr="00643C55">
        <w:rPr>
          <w:szCs w:val="28"/>
        </w:rPr>
        <w:t>The detailed License terms which support this and which should be available for download from Open Data Portals and linked from the summary.</w:t>
      </w:r>
    </w:p>
    <w:p w14:paraId="245296FE" w14:textId="77777777" w:rsidR="009A1EF0" w:rsidRPr="00B14443" w:rsidRDefault="009A1EF0" w:rsidP="009A1EF0">
      <w:pPr>
        <w:rPr>
          <w:b/>
        </w:rPr>
      </w:pPr>
      <w:r w:rsidRPr="00B14443">
        <w:rPr>
          <w:b/>
        </w:rPr>
        <w:t xml:space="preserve">Federal open data </w:t>
      </w:r>
      <w:r>
        <w:rPr>
          <w:b/>
        </w:rPr>
        <w:t>license</w:t>
      </w:r>
      <w:r w:rsidRPr="00B14443">
        <w:rPr>
          <w:b/>
        </w:rPr>
        <w:t>: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9A1EF0" w:rsidRPr="00365BA1" w14:paraId="6F6C9A09" w14:textId="77777777" w:rsidTr="00C17DEE">
        <w:tc>
          <w:tcPr>
            <w:tcW w:w="9019" w:type="dxa"/>
            <w:shd w:val="clear" w:color="auto" w:fill="auto"/>
          </w:tcPr>
          <w:p w14:paraId="0F77510A" w14:textId="77777777" w:rsidR="009A1EF0" w:rsidRPr="000F0D49" w:rsidRDefault="009A1EF0" w:rsidP="00C17DEE">
            <w:pPr>
              <w:rPr>
                <w:rFonts w:eastAsia="Times New Roman"/>
              </w:rPr>
            </w:pPr>
            <w:r w:rsidRPr="000F0D49">
              <w:rPr>
                <w:rFonts w:eastAsia="Times New Roman"/>
              </w:rPr>
              <w:t>This is a summary of (and not a substitute for) the license that applies to Your use of Information accessed via [name of Open Data Portal] ("</w:t>
            </w:r>
            <w:r w:rsidRPr="000F0D49">
              <w:rPr>
                <w:rFonts w:eastAsia="Times New Roman"/>
                <w:b/>
              </w:rPr>
              <w:t>License</w:t>
            </w:r>
            <w:r w:rsidRPr="000F0D49">
              <w:rPr>
                <w:rFonts w:eastAsia="Times New Roman"/>
              </w:rPr>
              <w:t>"). A copy of that license may be accessed &lt;</w:t>
            </w:r>
            <w:r w:rsidRPr="000F0D49">
              <w:rPr>
                <w:rFonts w:eastAsia="Times New Roman"/>
                <w:b/>
              </w:rPr>
              <w:t>here</w:t>
            </w:r>
            <w:r w:rsidRPr="000F0D49">
              <w:rPr>
                <w:rFonts w:eastAsia="Times New Roman"/>
              </w:rPr>
              <w:t>&gt;.</w:t>
            </w:r>
          </w:p>
        </w:tc>
      </w:tr>
      <w:tr w:rsidR="009A1EF0" w:rsidRPr="00365BA1" w14:paraId="20EF6DCB" w14:textId="77777777" w:rsidTr="00C17DEE">
        <w:tc>
          <w:tcPr>
            <w:tcW w:w="9019" w:type="dxa"/>
            <w:shd w:val="clear" w:color="auto" w:fill="0070C0"/>
            <w:vAlign w:val="bottom"/>
          </w:tcPr>
          <w:p w14:paraId="345E4E52" w14:textId="77777777" w:rsidR="009A1EF0" w:rsidRPr="000F0D49" w:rsidRDefault="009A1EF0" w:rsidP="009A1EF0">
            <w:pPr>
              <w:pStyle w:val="ColorfulList-Accent11"/>
              <w:numPr>
                <w:ilvl w:val="0"/>
                <w:numId w:val="125"/>
              </w:numPr>
              <w:spacing w:before="120" w:after="120"/>
              <w:ind w:left="357" w:hanging="357"/>
              <w:jc w:val="left"/>
              <w:rPr>
                <w:rFonts w:eastAsia="Times New Roman"/>
                <w:color w:val="FFFFFF"/>
                <w:szCs w:val="28"/>
              </w:rPr>
            </w:pPr>
            <w:r w:rsidRPr="000F0D49">
              <w:rPr>
                <w:rFonts w:eastAsia="Times New Roman"/>
                <w:b/>
                <w:color w:val="FFFFFF"/>
                <w:szCs w:val="28"/>
              </w:rPr>
              <w:t>Overview</w:t>
            </w:r>
          </w:p>
        </w:tc>
      </w:tr>
      <w:tr w:rsidR="009A1EF0" w:rsidRPr="00365BA1" w14:paraId="53508E8F" w14:textId="77777777" w:rsidTr="00C17DEE">
        <w:tc>
          <w:tcPr>
            <w:tcW w:w="9019" w:type="dxa"/>
            <w:shd w:val="clear" w:color="auto" w:fill="FFFFFF"/>
            <w:vAlign w:val="bottom"/>
          </w:tcPr>
          <w:p w14:paraId="1C53BB99" w14:textId="77777777" w:rsidR="009A1EF0" w:rsidRPr="00365BA1" w:rsidRDefault="009A1EF0" w:rsidP="00C17DEE">
            <w:pPr>
              <w:spacing w:before="120" w:after="120"/>
              <w:rPr>
                <w:rFonts w:eastAsia="Times New Roman"/>
                <w:sz w:val="20"/>
                <w:szCs w:val="22"/>
              </w:rPr>
            </w:pPr>
            <w:r w:rsidRPr="0016200B">
              <w:rPr>
                <w:rFonts w:eastAsia="Times New Roman"/>
              </w:rPr>
              <w:t>We grant you a worldwide, royalty-free, perpetual, non-exclusive license to use and re-use the Information that is available under this license freely and flexibly, subject to the conditions below.</w:t>
            </w:r>
          </w:p>
        </w:tc>
      </w:tr>
      <w:tr w:rsidR="009A1EF0" w:rsidRPr="00365BA1" w14:paraId="632175D6" w14:textId="77777777" w:rsidTr="00C17DEE">
        <w:tc>
          <w:tcPr>
            <w:tcW w:w="9019" w:type="dxa"/>
            <w:shd w:val="clear" w:color="auto" w:fill="00B050"/>
            <w:vAlign w:val="bottom"/>
          </w:tcPr>
          <w:p w14:paraId="5479E3B5" w14:textId="77777777" w:rsidR="009A1EF0" w:rsidRPr="000F0D49" w:rsidRDefault="009A1EF0" w:rsidP="009A1EF0">
            <w:pPr>
              <w:pStyle w:val="ColorfulList-Accent11"/>
              <w:numPr>
                <w:ilvl w:val="0"/>
                <w:numId w:val="125"/>
              </w:numPr>
              <w:spacing w:before="120" w:after="120"/>
              <w:ind w:left="357" w:hanging="357"/>
              <w:jc w:val="left"/>
              <w:rPr>
                <w:rFonts w:eastAsia="Times New Roman"/>
                <w:b/>
                <w:color w:val="FFFFFF"/>
                <w:szCs w:val="28"/>
              </w:rPr>
            </w:pPr>
            <w:r w:rsidRPr="000F0D49">
              <w:rPr>
                <w:rFonts w:eastAsia="Times New Roman"/>
                <w:b/>
                <w:color w:val="FFFFFF"/>
                <w:szCs w:val="28"/>
              </w:rPr>
              <w:t>You are free to:</w:t>
            </w:r>
          </w:p>
        </w:tc>
      </w:tr>
      <w:tr w:rsidR="009A1EF0" w:rsidRPr="00365BA1" w14:paraId="1D4CDCEB" w14:textId="77777777" w:rsidTr="00C17DEE">
        <w:tc>
          <w:tcPr>
            <w:tcW w:w="9019" w:type="dxa"/>
            <w:shd w:val="clear" w:color="auto" w:fill="auto"/>
          </w:tcPr>
          <w:p w14:paraId="15B27FD7" w14:textId="77777777" w:rsidR="009A1EF0" w:rsidRPr="00365BA1" w:rsidRDefault="009A1EF0" w:rsidP="009A1EF0">
            <w:pPr>
              <w:numPr>
                <w:ilvl w:val="0"/>
                <w:numId w:val="124"/>
              </w:numPr>
              <w:spacing w:after="120"/>
              <w:ind w:left="709" w:hanging="709"/>
              <w:outlineLvl w:val="2"/>
              <w:rPr>
                <w:rFonts w:eastAsia="Times New Roman"/>
                <w:sz w:val="20"/>
                <w:szCs w:val="22"/>
              </w:rPr>
            </w:pPr>
            <w:bookmarkStart w:id="68" w:name="_Toc501110337"/>
            <w:bookmarkStart w:id="69" w:name="_Toc501439788"/>
            <w:bookmarkStart w:id="70" w:name="_Toc501658861"/>
            <w:r w:rsidRPr="007D5E28">
              <w:rPr>
                <w:rFonts w:eastAsia="Times New Roman"/>
              </w:rPr>
              <w:t xml:space="preserve">copy, reproduce and communicate to the public the Information in any </w:t>
            </w:r>
            <w:r w:rsidRPr="00365BA1">
              <w:rPr>
                <w:rFonts w:eastAsia="Times New Roman"/>
                <w:sz w:val="20"/>
                <w:szCs w:val="22"/>
              </w:rPr>
              <w:t>format</w:t>
            </w:r>
            <w:bookmarkEnd w:id="68"/>
            <w:bookmarkEnd w:id="69"/>
            <w:bookmarkEnd w:id="70"/>
          </w:p>
          <w:p w14:paraId="7BDF2090" w14:textId="77777777" w:rsidR="009A1EF0" w:rsidRPr="007D5E28" w:rsidRDefault="009A1EF0" w:rsidP="009A1EF0">
            <w:pPr>
              <w:numPr>
                <w:ilvl w:val="0"/>
                <w:numId w:val="124"/>
              </w:numPr>
              <w:spacing w:after="120"/>
              <w:ind w:left="709" w:hanging="709"/>
              <w:outlineLvl w:val="2"/>
              <w:rPr>
                <w:rFonts w:eastAsia="Times New Roman"/>
              </w:rPr>
            </w:pPr>
            <w:bookmarkStart w:id="71" w:name="_Toc501110338"/>
            <w:bookmarkStart w:id="72" w:name="_Toc501439789"/>
            <w:bookmarkStart w:id="73" w:name="_Toc501658862"/>
            <w:r w:rsidRPr="007D5E28">
              <w:rPr>
                <w:rFonts w:eastAsia="Times New Roman"/>
              </w:rPr>
              <w:t>adapt or modify the Information</w:t>
            </w:r>
            <w:bookmarkEnd w:id="71"/>
            <w:bookmarkEnd w:id="72"/>
            <w:bookmarkEnd w:id="73"/>
          </w:p>
          <w:p w14:paraId="39F11CC3" w14:textId="77777777" w:rsidR="009A1EF0" w:rsidRPr="007D5E28" w:rsidRDefault="009A1EF0" w:rsidP="009A1EF0">
            <w:pPr>
              <w:numPr>
                <w:ilvl w:val="0"/>
                <w:numId w:val="124"/>
              </w:numPr>
              <w:spacing w:after="120"/>
              <w:ind w:left="709" w:hanging="709"/>
              <w:outlineLvl w:val="2"/>
              <w:rPr>
                <w:rFonts w:eastAsia="Times New Roman"/>
              </w:rPr>
            </w:pPr>
            <w:bookmarkStart w:id="74" w:name="_Toc501110339"/>
            <w:bookmarkStart w:id="75" w:name="_Toc501439790"/>
            <w:bookmarkStart w:id="76" w:name="_Toc501658863"/>
            <w:r w:rsidRPr="007D5E28">
              <w:rPr>
                <w:rFonts w:eastAsia="Times New Roman"/>
              </w:rPr>
              <w:t>exploit the Information for both commercial and non-commercial purposes</w:t>
            </w:r>
            <w:bookmarkEnd w:id="74"/>
            <w:bookmarkEnd w:id="75"/>
            <w:bookmarkEnd w:id="76"/>
          </w:p>
          <w:p w14:paraId="71E946C5" w14:textId="77777777" w:rsidR="009A1EF0" w:rsidRPr="00365BA1" w:rsidRDefault="009A1EF0" w:rsidP="009A1EF0">
            <w:pPr>
              <w:numPr>
                <w:ilvl w:val="0"/>
                <w:numId w:val="124"/>
              </w:numPr>
              <w:ind w:left="709" w:hanging="709"/>
              <w:outlineLvl w:val="2"/>
              <w:rPr>
                <w:rFonts w:eastAsia="Times New Roman"/>
                <w:sz w:val="20"/>
                <w:szCs w:val="22"/>
              </w:rPr>
            </w:pPr>
            <w:bookmarkStart w:id="77" w:name="_Toc501110340"/>
            <w:bookmarkStart w:id="78" w:name="_Toc501439791"/>
            <w:bookmarkStart w:id="79" w:name="_Toc501658864"/>
            <w:r w:rsidRPr="007D5E28">
              <w:rPr>
                <w:rFonts w:eastAsia="Times New Roman"/>
              </w:rPr>
              <w:t>permit third parties to use the Information</w:t>
            </w:r>
            <w:bookmarkEnd w:id="77"/>
            <w:bookmarkEnd w:id="78"/>
            <w:bookmarkEnd w:id="79"/>
            <w:r w:rsidRPr="007D5E28">
              <w:rPr>
                <w:rFonts w:eastAsia="Times New Roman"/>
              </w:rPr>
              <w:t xml:space="preserve"> </w:t>
            </w:r>
          </w:p>
        </w:tc>
      </w:tr>
      <w:tr w:rsidR="009A1EF0" w:rsidRPr="00365BA1" w14:paraId="7E54FAA3" w14:textId="77777777" w:rsidTr="00C17DEE">
        <w:tc>
          <w:tcPr>
            <w:tcW w:w="9019" w:type="dxa"/>
            <w:shd w:val="clear" w:color="auto" w:fill="FFC000"/>
            <w:vAlign w:val="bottom"/>
          </w:tcPr>
          <w:p w14:paraId="28C3E5D6" w14:textId="77777777" w:rsidR="009A1EF0" w:rsidRPr="000F0D49" w:rsidRDefault="009A1EF0" w:rsidP="009A1EF0">
            <w:pPr>
              <w:pStyle w:val="ColorfulList-Accent11"/>
              <w:numPr>
                <w:ilvl w:val="0"/>
                <w:numId w:val="125"/>
              </w:numPr>
              <w:spacing w:before="120" w:after="120"/>
              <w:ind w:left="357" w:hanging="357"/>
              <w:jc w:val="left"/>
              <w:rPr>
                <w:rFonts w:eastAsia="Times New Roman"/>
                <w:b/>
                <w:color w:val="FFFFFF"/>
                <w:szCs w:val="28"/>
              </w:rPr>
            </w:pPr>
            <w:r w:rsidRPr="000F0D49">
              <w:rPr>
                <w:rFonts w:eastAsia="Times New Roman"/>
                <w:b/>
                <w:color w:val="FFFFFF"/>
                <w:szCs w:val="28"/>
              </w:rPr>
              <w:t>You must comply with the following terms:</w:t>
            </w:r>
          </w:p>
        </w:tc>
      </w:tr>
      <w:tr w:rsidR="009A1EF0" w:rsidRPr="00365BA1" w14:paraId="7BC2C287" w14:textId="77777777" w:rsidTr="00C17DEE">
        <w:tc>
          <w:tcPr>
            <w:tcW w:w="9019" w:type="dxa"/>
            <w:shd w:val="clear" w:color="auto" w:fill="auto"/>
          </w:tcPr>
          <w:p w14:paraId="1D202C63" w14:textId="77777777" w:rsidR="009A1EF0" w:rsidRPr="00365BA1" w:rsidRDefault="009A1EF0" w:rsidP="00C17DEE">
            <w:bookmarkStart w:id="80" w:name="_Toc501110341"/>
            <w:bookmarkStart w:id="81" w:name="_Toc501439792"/>
            <w:r w:rsidRPr="00365BA1">
              <w:rPr>
                <w:rFonts w:eastAsia="Calibri"/>
                <w:b/>
                <w:bCs/>
                <w:color w:val="FFC000"/>
                <w:sz w:val="36"/>
              </w:rPr>
              <w:t>!</w:t>
            </w:r>
            <w:r w:rsidRPr="00365BA1">
              <w:tab/>
              <w:t>not use the Information in any way that is unlawful and/or misleading to the general public</w:t>
            </w:r>
            <w:bookmarkEnd w:id="80"/>
            <w:bookmarkEnd w:id="81"/>
          </w:p>
          <w:p w14:paraId="76539E77" w14:textId="09C52BA1" w:rsidR="009A1EF0" w:rsidRPr="007D5E28" w:rsidRDefault="009A1EF0" w:rsidP="00C17DEE">
            <w:pPr>
              <w:pStyle w:val="Heading4"/>
              <w:spacing w:after="120"/>
              <w:ind w:left="720" w:hanging="720"/>
              <w:rPr>
                <w:b w:val="0"/>
                <w:bCs w:val="0"/>
                <w:i w:val="0"/>
                <w:color w:val="auto"/>
                <w:sz w:val="22"/>
                <w:szCs w:val="24"/>
              </w:rPr>
            </w:pPr>
            <w:bookmarkStart w:id="82" w:name="_Ref420048220"/>
            <w:r w:rsidRPr="00365BA1">
              <w:rPr>
                <w:i w:val="0"/>
                <w:color w:val="FFC000"/>
                <w:sz w:val="36"/>
              </w:rPr>
              <w:t>!</w:t>
            </w:r>
            <w:r w:rsidRPr="00365BA1">
              <w:rPr>
                <w:b w:val="0"/>
                <w:sz w:val="20"/>
              </w:rPr>
              <w:tab/>
            </w:r>
            <w:r w:rsidR="000C2430" w:rsidRPr="007D5E28">
              <w:rPr>
                <w:b w:val="0"/>
                <w:bCs w:val="0"/>
                <w:i w:val="0"/>
                <w:color w:val="auto"/>
                <w:sz w:val="22"/>
                <w:szCs w:val="24"/>
              </w:rPr>
              <w:t>Include</w:t>
            </w:r>
            <w:r w:rsidRPr="007D5E28">
              <w:rPr>
                <w:b w:val="0"/>
                <w:bCs w:val="0"/>
                <w:i w:val="0"/>
                <w:color w:val="auto"/>
                <w:sz w:val="22"/>
                <w:szCs w:val="24"/>
              </w:rPr>
              <w:t xml:space="preserve"> the name or identification of the author and retain any copyright notice featured in the original material</w:t>
            </w:r>
            <w:bookmarkEnd w:id="82"/>
          </w:p>
          <w:p w14:paraId="00F32688" w14:textId="40B17C8F" w:rsidR="009A1EF0" w:rsidRPr="00365BA1" w:rsidRDefault="009A1EF0" w:rsidP="00C17DEE">
            <w:pPr>
              <w:pStyle w:val="Heading4"/>
              <w:spacing w:after="120"/>
              <w:ind w:left="720" w:hanging="720"/>
              <w:rPr>
                <w:sz w:val="20"/>
              </w:rPr>
            </w:pPr>
            <w:r w:rsidRPr="00365BA1">
              <w:rPr>
                <w:i w:val="0"/>
                <w:color w:val="FFC000"/>
                <w:sz w:val="36"/>
              </w:rPr>
              <w:t>!</w:t>
            </w:r>
            <w:r w:rsidRPr="00365BA1">
              <w:rPr>
                <w:b w:val="0"/>
                <w:sz w:val="20"/>
              </w:rPr>
              <w:tab/>
            </w:r>
            <w:r w:rsidR="000C2430" w:rsidRPr="007D5E28">
              <w:rPr>
                <w:b w:val="0"/>
                <w:bCs w:val="0"/>
                <w:i w:val="0"/>
                <w:color w:val="auto"/>
                <w:sz w:val="22"/>
                <w:szCs w:val="24"/>
              </w:rPr>
              <w:t>Where</w:t>
            </w:r>
            <w:r w:rsidRPr="007D5E28">
              <w:rPr>
                <w:b w:val="0"/>
                <w:bCs w:val="0"/>
                <w:i w:val="0"/>
                <w:color w:val="auto"/>
                <w:sz w:val="22"/>
                <w:szCs w:val="24"/>
              </w:rPr>
              <w:t xml:space="preserve"> possible, include a URL or hyperlink to the Licensed Material</w:t>
            </w:r>
            <w:r w:rsidRPr="007D5E28">
              <w:rPr>
                <w:sz w:val="22"/>
                <w:szCs w:val="24"/>
              </w:rPr>
              <w:t xml:space="preserve"> </w:t>
            </w:r>
          </w:p>
          <w:p w14:paraId="0B19E715" w14:textId="77777777" w:rsidR="009A1EF0" w:rsidRPr="00365BA1" w:rsidRDefault="009A1EF0" w:rsidP="00C17DEE">
            <w:pPr>
              <w:rPr>
                <w:rFonts w:eastAsia="Times New Roman"/>
                <w:sz w:val="20"/>
                <w:szCs w:val="22"/>
              </w:rPr>
            </w:pPr>
            <w:r w:rsidRPr="007D5E28">
              <w:rPr>
                <w:rFonts w:eastAsia="Times New Roman"/>
              </w:rPr>
              <w:t xml:space="preserve">These are important conditions of the License and if you fail to comply with them the rights granted to you under this license may be withdrawn. </w:t>
            </w:r>
          </w:p>
        </w:tc>
      </w:tr>
      <w:tr w:rsidR="009A1EF0" w:rsidRPr="00365BA1" w14:paraId="19A001A2" w14:textId="77777777" w:rsidTr="00C17DEE">
        <w:tc>
          <w:tcPr>
            <w:tcW w:w="9019" w:type="dxa"/>
            <w:shd w:val="clear" w:color="auto" w:fill="C00000"/>
            <w:vAlign w:val="bottom"/>
          </w:tcPr>
          <w:p w14:paraId="79ADBFB2" w14:textId="77777777" w:rsidR="009A1EF0" w:rsidRPr="000F0D49" w:rsidRDefault="009A1EF0" w:rsidP="009A1EF0">
            <w:pPr>
              <w:pStyle w:val="ColorfulList-Accent11"/>
              <w:numPr>
                <w:ilvl w:val="0"/>
                <w:numId w:val="125"/>
              </w:numPr>
              <w:spacing w:before="120" w:after="120"/>
              <w:ind w:left="357" w:hanging="357"/>
              <w:jc w:val="left"/>
              <w:rPr>
                <w:rFonts w:eastAsia="Times New Roman"/>
                <w:b/>
                <w:color w:val="FFFFFF"/>
                <w:szCs w:val="28"/>
              </w:rPr>
            </w:pPr>
            <w:r w:rsidRPr="000F0D49">
              <w:rPr>
                <w:rFonts w:eastAsia="Times New Roman"/>
                <w:b/>
                <w:color w:val="FFFFFF"/>
                <w:szCs w:val="28"/>
              </w:rPr>
              <w:t>Exemptions:</w:t>
            </w:r>
          </w:p>
        </w:tc>
      </w:tr>
      <w:tr w:rsidR="009A1EF0" w:rsidRPr="00365BA1" w14:paraId="45100D1C" w14:textId="77777777" w:rsidTr="00C17DEE">
        <w:tc>
          <w:tcPr>
            <w:tcW w:w="9019" w:type="dxa"/>
            <w:shd w:val="clear" w:color="auto" w:fill="auto"/>
          </w:tcPr>
          <w:p w14:paraId="2A6B61F8" w14:textId="77777777" w:rsidR="009A1EF0" w:rsidRPr="007D5E28" w:rsidRDefault="009A1EF0" w:rsidP="00C17DEE">
            <w:pPr>
              <w:spacing w:after="120"/>
              <w:rPr>
                <w:rFonts w:eastAsia="Times New Roman"/>
              </w:rPr>
            </w:pPr>
            <w:r w:rsidRPr="007D5E28">
              <w:rPr>
                <w:rFonts w:eastAsia="Times New Roman"/>
              </w:rPr>
              <w:t>The License does not permit the use of:</w:t>
            </w:r>
          </w:p>
          <w:p w14:paraId="749A30D2" w14:textId="77777777" w:rsidR="009A1EF0" w:rsidRPr="00365BA1" w:rsidRDefault="009A1EF0" w:rsidP="00C17DEE">
            <w:r w:rsidRPr="00365BA1">
              <w:rPr>
                <w:b/>
                <w:color w:val="C00000"/>
                <w:sz w:val="24"/>
              </w:rPr>
              <w:t>X</w:t>
            </w:r>
            <w:r w:rsidRPr="00365BA1">
              <w:tab/>
              <w:t>any trademarks associated with a Database or with the Open Data Platform</w:t>
            </w:r>
          </w:p>
          <w:p w14:paraId="5A4FDE4D" w14:textId="77777777" w:rsidR="009A1EF0" w:rsidRPr="00365BA1" w:rsidRDefault="009A1EF0" w:rsidP="00C17DEE">
            <w:pPr>
              <w:rPr>
                <w:rFonts w:eastAsia="Times New Roman"/>
                <w:sz w:val="20"/>
                <w:szCs w:val="22"/>
              </w:rPr>
            </w:pPr>
            <w:bookmarkStart w:id="83" w:name="_Toc501110342"/>
            <w:bookmarkStart w:id="84" w:name="_Toc501439793"/>
            <w:r w:rsidRPr="00365BA1">
              <w:rPr>
                <w:b/>
                <w:color w:val="C00000"/>
                <w:sz w:val="24"/>
              </w:rPr>
              <w:t>X</w:t>
            </w:r>
            <w:r w:rsidRPr="00365BA1">
              <w:rPr>
                <w:b/>
              </w:rPr>
              <w:tab/>
            </w:r>
            <w:r w:rsidRPr="00365BA1">
              <w:t>any images (including logos, graphics or photographs) which appear in a Database</w:t>
            </w:r>
            <w:bookmarkEnd w:id="83"/>
            <w:bookmarkEnd w:id="84"/>
          </w:p>
        </w:tc>
      </w:tr>
    </w:tbl>
    <w:p w14:paraId="4C432C4B" w14:textId="77777777" w:rsidR="00643C55" w:rsidRDefault="00643C55" w:rsidP="009A1EF0">
      <w:pPr>
        <w:rPr>
          <w:color w:val="0070C0"/>
          <w:sz w:val="28"/>
          <w:szCs w:val="32"/>
        </w:rPr>
      </w:pPr>
      <w:bookmarkStart w:id="85" w:name="_Toc501110343"/>
    </w:p>
    <w:p w14:paraId="480709A5" w14:textId="77777777" w:rsidR="00643C55" w:rsidRDefault="00643C55" w:rsidP="009A1EF0">
      <w:pPr>
        <w:rPr>
          <w:color w:val="0070C0"/>
          <w:sz w:val="28"/>
          <w:szCs w:val="32"/>
        </w:rPr>
      </w:pPr>
    </w:p>
    <w:p w14:paraId="13D3BC8C" w14:textId="77777777" w:rsidR="009A1EF0" w:rsidRPr="005C17C8" w:rsidRDefault="009A1EF0" w:rsidP="009A1EF0">
      <w:pPr>
        <w:rPr>
          <w:color w:val="0070C0"/>
          <w:sz w:val="28"/>
          <w:szCs w:val="32"/>
        </w:rPr>
      </w:pPr>
      <w:r w:rsidRPr="005C17C8">
        <w:rPr>
          <w:color w:val="0070C0"/>
          <w:sz w:val="28"/>
          <w:szCs w:val="32"/>
        </w:rPr>
        <w:t>Federal open data license: full text</w:t>
      </w:r>
      <w:bookmarkEnd w:id="85"/>
    </w:p>
    <w:p w14:paraId="3CF50460" w14:textId="77777777" w:rsidR="009A1EF0" w:rsidRPr="00643C55" w:rsidRDefault="009A1EF0" w:rsidP="009A1EF0">
      <w:pPr>
        <w:rPr>
          <w:szCs w:val="28"/>
        </w:rPr>
      </w:pPr>
      <w:r w:rsidRPr="00643C55">
        <w:rPr>
          <w:szCs w:val="28"/>
        </w:rPr>
        <w:t>When you access and use the Information, you accept and agree to be bound by the terms and conditions of this License in connection with your use of the information provided by the License issuer.</w:t>
      </w:r>
    </w:p>
    <w:p w14:paraId="1EB5B596" w14:textId="77777777" w:rsidR="009A1EF0" w:rsidRPr="000A66EE" w:rsidRDefault="009A1EF0" w:rsidP="009A1EF0">
      <w:pPr>
        <w:rPr>
          <w:color w:val="0070C0"/>
          <w:sz w:val="26"/>
          <w:szCs w:val="26"/>
        </w:rPr>
      </w:pPr>
      <w:bookmarkStart w:id="86" w:name="_Toc501110344"/>
      <w:bookmarkStart w:id="87" w:name="_Toc501439795"/>
      <w:r w:rsidRPr="000A66EE">
        <w:rPr>
          <w:color w:val="0070C0"/>
          <w:sz w:val="26"/>
          <w:szCs w:val="26"/>
        </w:rPr>
        <w:t>Article (1) Definitions:</w:t>
      </w:r>
      <w:bookmarkEnd w:id="86"/>
      <w:bookmarkEnd w:id="8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6120"/>
      </w:tblGrid>
      <w:tr w:rsidR="009A1EF0" w:rsidRPr="00E77208" w14:paraId="72FE045A" w14:textId="77777777" w:rsidTr="00C17DEE">
        <w:tc>
          <w:tcPr>
            <w:tcW w:w="2972" w:type="dxa"/>
            <w:shd w:val="clear" w:color="auto" w:fill="auto"/>
          </w:tcPr>
          <w:p w14:paraId="3C0405BF" w14:textId="77777777" w:rsidR="009A1EF0" w:rsidRPr="00E77208" w:rsidRDefault="009A1EF0" w:rsidP="00C17DEE">
            <w:pPr>
              <w:rPr>
                <w:rFonts w:eastAsia="Times New Roman"/>
                <w:szCs w:val="28"/>
              </w:rPr>
            </w:pPr>
            <w:r w:rsidRPr="00E77208">
              <w:rPr>
                <w:rFonts w:eastAsia="Times New Roman"/>
                <w:szCs w:val="28"/>
              </w:rPr>
              <w:t>Federal Government Entity</w:t>
            </w:r>
          </w:p>
        </w:tc>
        <w:tc>
          <w:tcPr>
            <w:tcW w:w="6378" w:type="dxa"/>
            <w:shd w:val="clear" w:color="auto" w:fill="auto"/>
          </w:tcPr>
          <w:p w14:paraId="015D4A74" w14:textId="77777777" w:rsidR="009A1EF0" w:rsidRPr="00E77208" w:rsidRDefault="009A1EF0" w:rsidP="00C17DEE">
            <w:pPr>
              <w:rPr>
                <w:rFonts w:eastAsia="Times New Roman"/>
                <w:szCs w:val="28"/>
              </w:rPr>
            </w:pPr>
            <w:r w:rsidRPr="00E77208">
              <w:rPr>
                <w:rFonts w:eastAsia="Times New Roman"/>
                <w:szCs w:val="28"/>
              </w:rPr>
              <w:t>Means any Ministry, authority, department, public body, independent body, public institution, federal government council or any other governmental or public institution of the federal government of the United Arab Emirates;</w:t>
            </w:r>
          </w:p>
        </w:tc>
      </w:tr>
      <w:tr w:rsidR="009A1EF0" w:rsidRPr="00E77208" w14:paraId="3038703E" w14:textId="77777777" w:rsidTr="00C17DEE">
        <w:tc>
          <w:tcPr>
            <w:tcW w:w="2972" w:type="dxa"/>
            <w:shd w:val="clear" w:color="auto" w:fill="auto"/>
          </w:tcPr>
          <w:p w14:paraId="15F9E417" w14:textId="77777777" w:rsidR="009A1EF0" w:rsidRPr="00E77208" w:rsidRDefault="009A1EF0" w:rsidP="00C17DEE">
            <w:pPr>
              <w:rPr>
                <w:rFonts w:eastAsia="Times New Roman"/>
                <w:szCs w:val="28"/>
              </w:rPr>
            </w:pPr>
            <w:r w:rsidRPr="00E77208">
              <w:rPr>
                <w:rFonts w:eastAsia="Times New Roman"/>
                <w:szCs w:val="28"/>
              </w:rPr>
              <w:t>license</w:t>
            </w:r>
          </w:p>
        </w:tc>
        <w:tc>
          <w:tcPr>
            <w:tcW w:w="6378" w:type="dxa"/>
            <w:shd w:val="clear" w:color="auto" w:fill="auto"/>
          </w:tcPr>
          <w:p w14:paraId="2EAFFAE2" w14:textId="77777777" w:rsidR="009A1EF0" w:rsidRPr="00E77208" w:rsidRDefault="009A1EF0" w:rsidP="00C17DEE">
            <w:pPr>
              <w:rPr>
                <w:rFonts w:eastAsia="Times New Roman"/>
                <w:szCs w:val="28"/>
              </w:rPr>
            </w:pPr>
            <w:r w:rsidRPr="00E77208">
              <w:rPr>
                <w:rFonts w:eastAsia="Times New Roman"/>
                <w:szCs w:val="28"/>
              </w:rPr>
              <w:t>Means the general license agreement as updated or amended by the license grantor; the legal terms under which the original materials are made available to disclose;</w:t>
            </w:r>
          </w:p>
        </w:tc>
      </w:tr>
      <w:tr w:rsidR="009A1EF0" w:rsidRPr="00E77208" w14:paraId="056FBFC3" w14:textId="77777777" w:rsidTr="00C17DEE">
        <w:tc>
          <w:tcPr>
            <w:tcW w:w="2972" w:type="dxa"/>
            <w:shd w:val="clear" w:color="auto" w:fill="auto"/>
          </w:tcPr>
          <w:p w14:paraId="0036C096" w14:textId="77777777" w:rsidR="009A1EF0" w:rsidRPr="00E77208" w:rsidRDefault="009A1EF0" w:rsidP="00C17DEE">
            <w:pPr>
              <w:rPr>
                <w:rFonts w:eastAsia="Times New Roman"/>
                <w:szCs w:val="28"/>
              </w:rPr>
            </w:pPr>
            <w:r w:rsidRPr="00E77208">
              <w:rPr>
                <w:rFonts w:eastAsia="Times New Roman"/>
                <w:szCs w:val="28"/>
              </w:rPr>
              <w:t>Original Materials</w:t>
            </w:r>
          </w:p>
        </w:tc>
        <w:tc>
          <w:tcPr>
            <w:tcW w:w="6378" w:type="dxa"/>
            <w:shd w:val="clear" w:color="auto" w:fill="auto"/>
          </w:tcPr>
          <w:p w14:paraId="4F86E799" w14:textId="77777777" w:rsidR="009A1EF0" w:rsidRPr="00E77208" w:rsidRDefault="009A1EF0" w:rsidP="00C17DEE">
            <w:pPr>
              <w:rPr>
                <w:rFonts w:eastAsia="Times New Roman"/>
                <w:szCs w:val="28"/>
              </w:rPr>
            </w:pPr>
            <w:r w:rsidRPr="00E77208">
              <w:rPr>
                <w:rFonts w:eastAsia="Times New Roman"/>
                <w:szCs w:val="28"/>
              </w:rPr>
              <w:t>Means all the contents of any database (or any part thereof) that includes any data, content, work products or other materials that have been collected in the database and made available to disclose by the license grantor to users under the terms of this general license; or derived materials;</w:t>
            </w:r>
          </w:p>
        </w:tc>
      </w:tr>
      <w:tr w:rsidR="009A1EF0" w:rsidRPr="00E77208" w14:paraId="53A346CF" w14:textId="77777777" w:rsidTr="00C17DEE">
        <w:tc>
          <w:tcPr>
            <w:tcW w:w="2972" w:type="dxa"/>
            <w:shd w:val="clear" w:color="auto" w:fill="auto"/>
          </w:tcPr>
          <w:p w14:paraId="2B1C6246" w14:textId="77777777" w:rsidR="009A1EF0" w:rsidRPr="00E77208" w:rsidRDefault="009A1EF0" w:rsidP="00C17DEE">
            <w:pPr>
              <w:rPr>
                <w:rFonts w:eastAsia="Times New Roman"/>
                <w:szCs w:val="28"/>
              </w:rPr>
            </w:pPr>
            <w:r w:rsidRPr="00E77208">
              <w:rPr>
                <w:rFonts w:eastAsia="Times New Roman"/>
                <w:szCs w:val="28"/>
              </w:rPr>
              <w:t>Modified Materials</w:t>
            </w:r>
          </w:p>
        </w:tc>
        <w:tc>
          <w:tcPr>
            <w:tcW w:w="6378" w:type="dxa"/>
            <w:shd w:val="clear" w:color="auto" w:fill="auto"/>
          </w:tcPr>
          <w:p w14:paraId="7AF2E760" w14:textId="77777777" w:rsidR="009A1EF0" w:rsidRPr="00E77208" w:rsidRDefault="009A1EF0" w:rsidP="00C17DEE">
            <w:pPr>
              <w:rPr>
                <w:rFonts w:eastAsia="Times New Roman"/>
                <w:szCs w:val="28"/>
              </w:rPr>
            </w:pPr>
            <w:r w:rsidRPr="00E77208">
              <w:rPr>
                <w:rFonts w:eastAsia="Times New Roman"/>
                <w:szCs w:val="28"/>
              </w:rPr>
              <w:t>Means any work in any medium (whether currently produced or to be created in the future) created by entity or created by any other recipient that incorporates or uses any original information or material either alone or in conjunction with materials from another source and as an independent product;</w:t>
            </w:r>
          </w:p>
        </w:tc>
      </w:tr>
      <w:tr w:rsidR="009A1EF0" w:rsidRPr="00E77208" w14:paraId="747BD21A" w14:textId="77777777" w:rsidTr="00C17DEE">
        <w:tc>
          <w:tcPr>
            <w:tcW w:w="2972" w:type="dxa"/>
            <w:shd w:val="clear" w:color="auto" w:fill="auto"/>
          </w:tcPr>
          <w:p w14:paraId="39E053A2" w14:textId="77777777" w:rsidR="009A1EF0" w:rsidRPr="00E77208" w:rsidRDefault="009A1EF0" w:rsidP="00C17DEE">
            <w:pPr>
              <w:rPr>
                <w:rFonts w:eastAsia="Times New Roman"/>
                <w:szCs w:val="28"/>
              </w:rPr>
            </w:pPr>
            <w:r w:rsidRPr="00E77208">
              <w:rPr>
                <w:rFonts w:eastAsia="Times New Roman"/>
                <w:szCs w:val="28"/>
              </w:rPr>
              <w:t>Derivatives Materials</w:t>
            </w:r>
          </w:p>
        </w:tc>
        <w:tc>
          <w:tcPr>
            <w:tcW w:w="6378" w:type="dxa"/>
            <w:shd w:val="clear" w:color="auto" w:fill="auto"/>
          </w:tcPr>
          <w:p w14:paraId="6DF53EEC" w14:textId="77777777" w:rsidR="009A1EF0" w:rsidRPr="00E77208" w:rsidRDefault="009A1EF0" w:rsidP="00C17DEE">
            <w:pPr>
              <w:rPr>
                <w:rFonts w:eastAsia="Times New Roman"/>
                <w:szCs w:val="28"/>
              </w:rPr>
            </w:pPr>
            <w:r w:rsidRPr="00E77208">
              <w:rPr>
                <w:rFonts w:eastAsia="Times New Roman"/>
                <w:szCs w:val="28"/>
              </w:rPr>
              <w:t>Means any work in any medium (Currently known or to be created in future) created by entity or created by any other recipient incorporating, using or quoting any original information or material that is subject to copyright and similar rights in which the copyright, Conversion or other modification of the original articles in such a manner as to require authorization under copyright and similar rights;</w:t>
            </w:r>
          </w:p>
        </w:tc>
      </w:tr>
      <w:tr w:rsidR="009A1EF0" w:rsidRPr="00E77208" w14:paraId="62D2E8CA" w14:textId="77777777" w:rsidTr="00C17DEE">
        <w:tc>
          <w:tcPr>
            <w:tcW w:w="2972" w:type="dxa"/>
            <w:shd w:val="clear" w:color="auto" w:fill="auto"/>
          </w:tcPr>
          <w:p w14:paraId="4D381EB7" w14:textId="77777777" w:rsidR="009A1EF0" w:rsidRPr="00E77208" w:rsidRDefault="009A1EF0" w:rsidP="00C17DEE">
            <w:pPr>
              <w:rPr>
                <w:rFonts w:eastAsia="Times New Roman"/>
                <w:szCs w:val="28"/>
              </w:rPr>
            </w:pPr>
            <w:r w:rsidRPr="00E77208">
              <w:rPr>
                <w:rFonts w:eastAsia="Times New Roman"/>
                <w:szCs w:val="28"/>
              </w:rPr>
              <w:t>You or the conscience of the addressee</w:t>
            </w:r>
          </w:p>
        </w:tc>
        <w:tc>
          <w:tcPr>
            <w:tcW w:w="6378" w:type="dxa"/>
            <w:shd w:val="clear" w:color="auto" w:fill="auto"/>
          </w:tcPr>
          <w:p w14:paraId="7CFF2247" w14:textId="77777777" w:rsidR="009A1EF0" w:rsidRPr="00E77208" w:rsidRDefault="009A1EF0" w:rsidP="00C17DEE">
            <w:pPr>
              <w:rPr>
                <w:rFonts w:eastAsia="Times New Roman"/>
                <w:szCs w:val="28"/>
              </w:rPr>
            </w:pPr>
            <w:r w:rsidRPr="00E77208">
              <w:rPr>
                <w:rFonts w:eastAsia="Times New Roman"/>
                <w:szCs w:val="28"/>
              </w:rPr>
              <w:t>Means the individual or entity using the original material to develop modified or derivative materials under this general license;</w:t>
            </w:r>
          </w:p>
        </w:tc>
      </w:tr>
      <w:tr w:rsidR="009A1EF0" w:rsidRPr="00E77208" w14:paraId="428BC033" w14:textId="77777777" w:rsidTr="00C17DEE">
        <w:tc>
          <w:tcPr>
            <w:tcW w:w="2972" w:type="dxa"/>
            <w:shd w:val="clear" w:color="auto" w:fill="auto"/>
          </w:tcPr>
          <w:p w14:paraId="503975E8" w14:textId="77777777" w:rsidR="009A1EF0" w:rsidRPr="00E77208" w:rsidRDefault="009A1EF0" w:rsidP="00C17DEE">
            <w:pPr>
              <w:rPr>
                <w:rFonts w:eastAsia="Times New Roman"/>
                <w:szCs w:val="28"/>
              </w:rPr>
            </w:pPr>
            <w:r w:rsidRPr="00E77208">
              <w:rPr>
                <w:rFonts w:eastAsia="Times New Roman"/>
                <w:szCs w:val="28"/>
              </w:rPr>
              <w:t xml:space="preserve">License grantor </w:t>
            </w:r>
          </w:p>
        </w:tc>
        <w:tc>
          <w:tcPr>
            <w:tcW w:w="6378" w:type="dxa"/>
            <w:shd w:val="clear" w:color="auto" w:fill="auto"/>
          </w:tcPr>
          <w:p w14:paraId="476D2E08" w14:textId="77777777" w:rsidR="009A1EF0" w:rsidRPr="00E77208" w:rsidRDefault="009A1EF0" w:rsidP="00C17DEE">
            <w:pPr>
              <w:rPr>
                <w:rFonts w:eastAsia="Times New Roman"/>
                <w:szCs w:val="28"/>
              </w:rPr>
            </w:pPr>
            <w:r w:rsidRPr="00E77208">
              <w:rPr>
                <w:rFonts w:eastAsia="Times New Roman"/>
                <w:szCs w:val="28"/>
              </w:rPr>
              <w:t>Means the person/persons or federal entity/entities that granting rights under this general license;</w:t>
            </w:r>
          </w:p>
        </w:tc>
      </w:tr>
      <w:tr w:rsidR="009A1EF0" w:rsidRPr="00E77208" w14:paraId="5A579A6F" w14:textId="77777777" w:rsidTr="00C17DEE">
        <w:tc>
          <w:tcPr>
            <w:tcW w:w="2972" w:type="dxa"/>
            <w:shd w:val="clear" w:color="auto" w:fill="auto"/>
          </w:tcPr>
          <w:p w14:paraId="06592F76" w14:textId="77777777" w:rsidR="009A1EF0" w:rsidRPr="00E77208" w:rsidRDefault="009A1EF0" w:rsidP="00C17DEE">
            <w:pPr>
              <w:rPr>
                <w:rFonts w:eastAsia="Times New Roman"/>
                <w:szCs w:val="28"/>
              </w:rPr>
            </w:pPr>
            <w:r w:rsidRPr="00E77208">
              <w:rPr>
                <w:rFonts w:eastAsia="Times New Roman"/>
                <w:szCs w:val="28"/>
              </w:rPr>
              <w:t xml:space="preserve">Copyright and disseminating </w:t>
            </w:r>
          </w:p>
        </w:tc>
        <w:tc>
          <w:tcPr>
            <w:tcW w:w="6378" w:type="dxa"/>
            <w:shd w:val="clear" w:color="auto" w:fill="auto"/>
          </w:tcPr>
          <w:p w14:paraId="267E678F" w14:textId="77777777" w:rsidR="009A1EF0" w:rsidRPr="00E77208" w:rsidRDefault="009A1EF0" w:rsidP="00C17DEE">
            <w:pPr>
              <w:rPr>
                <w:rFonts w:eastAsia="Times New Roman"/>
                <w:szCs w:val="28"/>
              </w:rPr>
            </w:pPr>
            <w:r w:rsidRPr="00E77208">
              <w:rPr>
                <w:rFonts w:eastAsia="Times New Roman"/>
                <w:szCs w:val="28"/>
              </w:rPr>
              <w:t>Means the rights granted by copyright and / or similar or related rights closely related to copyright including performance, broadcasting and recording of sound and rights in databases or literary collections;</w:t>
            </w:r>
          </w:p>
        </w:tc>
      </w:tr>
      <w:tr w:rsidR="009A1EF0" w:rsidRPr="00E77208" w14:paraId="422DB7A6" w14:textId="77777777" w:rsidTr="00C17DEE">
        <w:tc>
          <w:tcPr>
            <w:tcW w:w="2972" w:type="dxa"/>
            <w:shd w:val="clear" w:color="auto" w:fill="auto"/>
          </w:tcPr>
          <w:p w14:paraId="6DCC8B15" w14:textId="77777777" w:rsidR="009A1EF0" w:rsidRPr="00E77208" w:rsidRDefault="009A1EF0" w:rsidP="00C17DEE">
            <w:pPr>
              <w:rPr>
                <w:rFonts w:eastAsia="Times New Roman"/>
                <w:szCs w:val="28"/>
              </w:rPr>
            </w:pPr>
            <w:r w:rsidRPr="00E77208">
              <w:rPr>
                <w:rFonts w:eastAsia="Times New Roman"/>
                <w:szCs w:val="28"/>
              </w:rPr>
              <w:t>The Use</w:t>
            </w:r>
          </w:p>
        </w:tc>
        <w:tc>
          <w:tcPr>
            <w:tcW w:w="6378" w:type="dxa"/>
            <w:shd w:val="clear" w:color="auto" w:fill="auto"/>
          </w:tcPr>
          <w:p w14:paraId="5B00A102" w14:textId="41F6E80E" w:rsidR="009A1EF0" w:rsidRPr="00E77208" w:rsidRDefault="009A1EF0" w:rsidP="000C2430">
            <w:pPr>
              <w:rPr>
                <w:rFonts w:eastAsia="Times New Roman"/>
                <w:szCs w:val="28"/>
              </w:rPr>
            </w:pPr>
            <w:r w:rsidRPr="00E77208">
              <w:rPr>
                <w:rFonts w:eastAsia="Times New Roman"/>
                <w:szCs w:val="28"/>
              </w:rPr>
              <w:t xml:space="preserve">Means copying, reproducing, and making copies or disclosing material that you do through a medium or process requiring permission under this License, communicating with various users, modifying, adjusting and preparing modified or derivative works, and any other work that is </w:t>
            </w:r>
            <w:r w:rsidR="000C2430">
              <w:rPr>
                <w:rFonts w:eastAsia="Times New Roman"/>
                <w:szCs w:val="28"/>
              </w:rPr>
              <w:t>Confidential</w:t>
            </w:r>
            <w:r w:rsidR="009F100B">
              <w:rPr>
                <w:rFonts w:eastAsia="Times New Roman"/>
                <w:szCs w:val="28"/>
              </w:rPr>
              <w:t xml:space="preserve"> or may become </w:t>
            </w:r>
            <w:r w:rsidR="000C2430">
              <w:rPr>
                <w:rFonts w:eastAsia="Times New Roman"/>
                <w:szCs w:val="28"/>
              </w:rPr>
              <w:t>confidential</w:t>
            </w:r>
            <w:r w:rsidR="009F100B">
              <w:rPr>
                <w:rFonts w:eastAsia="Times New Roman"/>
                <w:szCs w:val="28"/>
              </w:rPr>
              <w:t xml:space="preserve"> </w:t>
            </w:r>
            <w:r w:rsidRPr="00E77208">
              <w:rPr>
                <w:rFonts w:eastAsia="Times New Roman"/>
                <w:szCs w:val="28"/>
              </w:rPr>
              <w:t>in the future under copyright whether in original or other material</w:t>
            </w:r>
          </w:p>
        </w:tc>
      </w:tr>
      <w:tr w:rsidR="009A1EF0" w:rsidRPr="00E77208" w14:paraId="5941ABD9" w14:textId="77777777" w:rsidTr="00C17DEE">
        <w:tc>
          <w:tcPr>
            <w:tcW w:w="2972" w:type="dxa"/>
            <w:shd w:val="clear" w:color="auto" w:fill="auto"/>
          </w:tcPr>
          <w:p w14:paraId="6EEB20B0" w14:textId="77777777" w:rsidR="009A1EF0" w:rsidRPr="00E77208" w:rsidRDefault="009A1EF0" w:rsidP="00C17DEE">
            <w:pPr>
              <w:rPr>
                <w:rFonts w:eastAsia="Times New Roman"/>
                <w:szCs w:val="28"/>
              </w:rPr>
            </w:pPr>
            <w:r w:rsidRPr="00E77208">
              <w:rPr>
                <w:rFonts w:eastAsia="Times New Roman"/>
                <w:szCs w:val="28"/>
              </w:rPr>
              <w:t>The User</w:t>
            </w:r>
          </w:p>
        </w:tc>
        <w:tc>
          <w:tcPr>
            <w:tcW w:w="6378" w:type="dxa"/>
            <w:shd w:val="clear" w:color="auto" w:fill="auto"/>
          </w:tcPr>
          <w:p w14:paraId="4D51E16B" w14:textId="77777777" w:rsidR="009A1EF0" w:rsidRPr="00E77208" w:rsidRDefault="009A1EF0" w:rsidP="00C17DEE">
            <w:pPr>
              <w:rPr>
                <w:rFonts w:eastAsia="Times New Roman"/>
                <w:szCs w:val="28"/>
              </w:rPr>
            </w:pPr>
            <w:r w:rsidRPr="00E77208">
              <w:rPr>
                <w:rFonts w:eastAsia="Times New Roman"/>
                <w:szCs w:val="28"/>
              </w:rPr>
              <w:t>Means any user of information other than you;</w:t>
            </w:r>
          </w:p>
        </w:tc>
      </w:tr>
      <w:tr w:rsidR="009A1EF0" w:rsidRPr="00E77208" w14:paraId="1A884B01" w14:textId="77777777" w:rsidTr="00C17DEE">
        <w:tc>
          <w:tcPr>
            <w:tcW w:w="2972" w:type="dxa"/>
            <w:shd w:val="clear" w:color="auto" w:fill="auto"/>
          </w:tcPr>
          <w:p w14:paraId="476A85D7" w14:textId="77777777" w:rsidR="009A1EF0" w:rsidRPr="00E77208" w:rsidRDefault="009A1EF0" w:rsidP="00C17DEE">
            <w:pPr>
              <w:rPr>
                <w:rFonts w:eastAsia="Times New Roman"/>
                <w:szCs w:val="28"/>
              </w:rPr>
            </w:pPr>
            <w:r w:rsidRPr="00E77208">
              <w:rPr>
                <w:rFonts w:eastAsia="Times New Roman"/>
                <w:szCs w:val="28"/>
              </w:rPr>
              <w:t>User License</w:t>
            </w:r>
          </w:p>
        </w:tc>
        <w:tc>
          <w:tcPr>
            <w:tcW w:w="6378" w:type="dxa"/>
            <w:shd w:val="clear" w:color="auto" w:fill="auto"/>
          </w:tcPr>
          <w:p w14:paraId="5C9D530F" w14:textId="77777777" w:rsidR="009A1EF0" w:rsidRPr="00E77208" w:rsidRDefault="009A1EF0" w:rsidP="00C17DEE">
            <w:pPr>
              <w:rPr>
                <w:rFonts w:eastAsia="Times New Roman"/>
                <w:szCs w:val="28"/>
              </w:rPr>
            </w:pPr>
            <w:r w:rsidRPr="00E77208">
              <w:rPr>
                <w:rFonts w:eastAsia="Times New Roman"/>
                <w:szCs w:val="28"/>
              </w:rPr>
              <w:t>Means the license you apply to the user of the modified materials or derivative materials in accordance with the terms and conditions of this general license;</w:t>
            </w:r>
          </w:p>
        </w:tc>
      </w:tr>
      <w:tr w:rsidR="009A1EF0" w:rsidRPr="00E77208" w14:paraId="19AF1A0B" w14:textId="77777777" w:rsidTr="00C17DEE">
        <w:tc>
          <w:tcPr>
            <w:tcW w:w="2972" w:type="dxa"/>
            <w:shd w:val="clear" w:color="auto" w:fill="auto"/>
          </w:tcPr>
          <w:p w14:paraId="79B2360F" w14:textId="77777777" w:rsidR="009A1EF0" w:rsidRPr="00E77208" w:rsidRDefault="009A1EF0" w:rsidP="00C17DEE">
            <w:pPr>
              <w:rPr>
                <w:rFonts w:eastAsia="Times New Roman"/>
                <w:szCs w:val="28"/>
              </w:rPr>
            </w:pPr>
            <w:r w:rsidRPr="00E77208">
              <w:rPr>
                <w:rFonts w:eastAsia="Times New Roman"/>
                <w:szCs w:val="28"/>
              </w:rPr>
              <w:t>Participation</w:t>
            </w:r>
          </w:p>
        </w:tc>
        <w:tc>
          <w:tcPr>
            <w:tcW w:w="6378" w:type="dxa"/>
            <w:shd w:val="clear" w:color="auto" w:fill="auto"/>
          </w:tcPr>
          <w:p w14:paraId="44D0CF57" w14:textId="77777777" w:rsidR="009A1EF0" w:rsidRPr="00E77208" w:rsidRDefault="009A1EF0" w:rsidP="00C17DEE">
            <w:pPr>
              <w:rPr>
                <w:rFonts w:eastAsia="Times New Roman"/>
                <w:szCs w:val="28"/>
              </w:rPr>
            </w:pPr>
            <w:r w:rsidRPr="00E77208">
              <w:rPr>
                <w:rFonts w:eastAsia="Times New Roman"/>
                <w:szCs w:val="28"/>
              </w:rPr>
              <w:t>Means the disclosing of material to the public through any means or process requiring permission under this license, such as copying, public disclosing, public performance, distribution, dissemination, media or import, and making material available to the public, including by means of access to materials In the place and time of their choice;</w:t>
            </w:r>
          </w:p>
        </w:tc>
      </w:tr>
      <w:tr w:rsidR="009A1EF0" w:rsidRPr="00E77208" w14:paraId="1666C5A3" w14:textId="77777777" w:rsidTr="00C17DEE">
        <w:tc>
          <w:tcPr>
            <w:tcW w:w="2972" w:type="dxa"/>
            <w:shd w:val="clear" w:color="auto" w:fill="auto"/>
          </w:tcPr>
          <w:p w14:paraId="6D86DEE0" w14:textId="77777777" w:rsidR="009A1EF0" w:rsidRPr="00E77208" w:rsidRDefault="009A1EF0" w:rsidP="00C17DEE">
            <w:pPr>
              <w:rPr>
                <w:rFonts w:eastAsia="Times New Roman"/>
                <w:szCs w:val="28"/>
              </w:rPr>
            </w:pPr>
            <w:r w:rsidRPr="00E77208">
              <w:rPr>
                <w:rFonts w:eastAsia="Times New Roman"/>
                <w:szCs w:val="28"/>
              </w:rPr>
              <w:t>Exceptions and Limitations</w:t>
            </w:r>
          </w:p>
        </w:tc>
        <w:tc>
          <w:tcPr>
            <w:tcW w:w="6378" w:type="dxa"/>
            <w:shd w:val="clear" w:color="auto" w:fill="auto"/>
          </w:tcPr>
          <w:p w14:paraId="6A213122" w14:textId="77777777" w:rsidR="009A1EF0" w:rsidRPr="00E77208" w:rsidRDefault="009A1EF0" w:rsidP="00C17DEE">
            <w:pPr>
              <w:rPr>
                <w:rFonts w:eastAsia="Times New Roman"/>
                <w:szCs w:val="28"/>
              </w:rPr>
            </w:pPr>
            <w:r w:rsidRPr="00E77208">
              <w:rPr>
                <w:rFonts w:eastAsia="Times New Roman"/>
                <w:szCs w:val="28"/>
              </w:rPr>
              <w:t>Means any exclusion or other restriction on copyright and similar rights applied to your use of the Original Materials;</w:t>
            </w:r>
          </w:p>
        </w:tc>
      </w:tr>
    </w:tbl>
    <w:p w14:paraId="7FB8C159" w14:textId="77777777" w:rsidR="009A1EF0" w:rsidRPr="009445AE" w:rsidRDefault="009A1EF0" w:rsidP="009A1EF0">
      <w:pPr>
        <w:pStyle w:val="Heading2"/>
        <w:rPr>
          <w:sz w:val="28"/>
        </w:rPr>
      </w:pPr>
    </w:p>
    <w:p w14:paraId="6DDE69F1" w14:textId="77777777" w:rsidR="009A1EF0" w:rsidRPr="000A66EE" w:rsidRDefault="009A1EF0" w:rsidP="009A1EF0">
      <w:pPr>
        <w:rPr>
          <w:color w:val="0070C0"/>
          <w:sz w:val="26"/>
          <w:szCs w:val="26"/>
        </w:rPr>
      </w:pPr>
      <w:bookmarkStart w:id="88" w:name="_Toc501110345"/>
      <w:bookmarkStart w:id="89" w:name="_Toc501439796"/>
      <w:r w:rsidRPr="000A66EE">
        <w:rPr>
          <w:color w:val="0070C0"/>
          <w:sz w:val="26"/>
          <w:szCs w:val="26"/>
        </w:rPr>
        <w:t>Article (2) Scope of license rights:</w:t>
      </w:r>
      <w:bookmarkEnd w:id="88"/>
      <w:bookmarkEnd w:id="89"/>
    </w:p>
    <w:p w14:paraId="08933113" w14:textId="77777777" w:rsidR="009A1EF0" w:rsidRPr="00E77208" w:rsidRDefault="009A1EF0" w:rsidP="009A1EF0">
      <w:pPr>
        <w:rPr>
          <w:szCs w:val="28"/>
        </w:rPr>
      </w:pPr>
      <w:r w:rsidRPr="00E77208">
        <w:rPr>
          <w:szCs w:val="28"/>
        </w:rPr>
        <w:t>2.1 Grant of license</w:t>
      </w:r>
    </w:p>
    <w:p w14:paraId="11CE5662" w14:textId="77777777" w:rsidR="009A1EF0" w:rsidRPr="00E77208" w:rsidRDefault="009A1EF0" w:rsidP="009A1EF0">
      <w:pPr>
        <w:ind w:firstLine="720"/>
        <w:rPr>
          <w:szCs w:val="28"/>
        </w:rPr>
      </w:pPr>
      <w:r w:rsidRPr="00E77208">
        <w:rPr>
          <w:szCs w:val="28"/>
        </w:rPr>
        <w:t>2.1.1 Take into consideration the terms and conditions of this General License,</w:t>
      </w:r>
    </w:p>
    <w:p w14:paraId="33D4B516" w14:textId="77777777" w:rsidR="009A1EF0" w:rsidRPr="00E77208" w:rsidRDefault="009A1EF0" w:rsidP="009A1EF0">
      <w:pPr>
        <w:ind w:left="1276" w:hanging="567"/>
        <w:rPr>
          <w:szCs w:val="28"/>
        </w:rPr>
      </w:pPr>
      <w:r w:rsidRPr="00E77208">
        <w:rPr>
          <w:szCs w:val="28"/>
        </w:rPr>
        <w:t>2.1.2 The license grantor grants you a free and non-exclusive license to download information over the Internet and technology media</w:t>
      </w:r>
    </w:p>
    <w:p w14:paraId="0233CB69" w14:textId="532D0D97" w:rsidR="009A1EF0" w:rsidRPr="00E77208" w:rsidRDefault="009A1EF0" w:rsidP="009A1EF0">
      <w:pPr>
        <w:ind w:left="1276" w:hanging="567"/>
        <w:rPr>
          <w:szCs w:val="28"/>
        </w:rPr>
      </w:pPr>
      <w:r w:rsidRPr="00E77208">
        <w:rPr>
          <w:szCs w:val="28"/>
        </w:rPr>
        <w:t xml:space="preserve">2.1.3 The License grantor authorizes you to exercise the </w:t>
      </w:r>
      <w:r w:rsidR="000C2430" w:rsidRPr="00E77208">
        <w:rPr>
          <w:szCs w:val="28"/>
        </w:rPr>
        <w:t>licensed</w:t>
      </w:r>
      <w:r w:rsidRPr="00E77208">
        <w:rPr>
          <w:szCs w:val="28"/>
        </w:rPr>
        <w:t xml:space="preserve"> rights in all media and formats currently produced and known or to be created later, and to apply the necessary technical modifications on.</w:t>
      </w:r>
    </w:p>
    <w:p w14:paraId="180F3A63" w14:textId="77777777" w:rsidR="009A1EF0" w:rsidRPr="00E77208" w:rsidRDefault="009A1EF0" w:rsidP="009A1EF0">
      <w:pPr>
        <w:ind w:left="1276" w:hanging="567"/>
        <w:rPr>
          <w:szCs w:val="28"/>
        </w:rPr>
      </w:pPr>
      <w:r w:rsidRPr="00E77208">
        <w:rPr>
          <w:szCs w:val="28"/>
        </w:rPr>
        <w:t>2.1.4 This General License may not be sublicensed and irrevocable for the exercise of rights under this License in order to copy and share original materials, in whole or in part, or to produce, reproduce and share modified or derivative materials.</w:t>
      </w:r>
    </w:p>
    <w:p w14:paraId="1B3FA722" w14:textId="77777777" w:rsidR="009A1EF0" w:rsidRPr="00E77208" w:rsidRDefault="009A1EF0" w:rsidP="009A1EF0">
      <w:pPr>
        <w:ind w:left="426" w:hanging="426"/>
        <w:rPr>
          <w:szCs w:val="28"/>
        </w:rPr>
      </w:pPr>
      <w:r w:rsidRPr="00E77208">
        <w:rPr>
          <w:szCs w:val="28"/>
        </w:rPr>
        <w:t>2.2 The License grantor waives and/or agrees not to endorse any right or authority or to prohibit any entity or individual from making the technical modifications necessary to exercise the licensed privileges, including necessary technical modifications and performing any authorized variations in this section and does not result in any modified or derivative materials.</w:t>
      </w:r>
    </w:p>
    <w:p w14:paraId="73FB928C" w14:textId="77777777" w:rsidR="009A1EF0" w:rsidRPr="00B17508" w:rsidRDefault="009A1EF0" w:rsidP="009A1EF0">
      <w:pPr>
        <w:rPr>
          <w:color w:val="0070C0"/>
          <w:sz w:val="26"/>
          <w:szCs w:val="26"/>
        </w:rPr>
      </w:pPr>
      <w:bookmarkStart w:id="90" w:name="_Toc501110346"/>
      <w:bookmarkStart w:id="91" w:name="_Toc501439797"/>
      <w:r w:rsidRPr="00B17508">
        <w:rPr>
          <w:color w:val="0070C0"/>
          <w:sz w:val="26"/>
          <w:szCs w:val="26"/>
        </w:rPr>
        <w:t>Article (3) Terms and Conditions of Use</w:t>
      </w:r>
      <w:bookmarkEnd w:id="90"/>
      <w:bookmarkEnd w:id="91"/>
    </w:p>
    <w:p w14:paraId="153204D7" w14:textId="77777777" w:rsidR="009A1EF0" w:rsidRPr="00E77208" w:rsidRDefault="009A1EF0" w:rsidP="009A1EF0">
      <w:pPr>
        <w:rPr>
          <w:szCs w:val="28"/>
        </w:rPr>
      </w:pPr>
      <w:r w:rsidRPr="00E77208">
        <w:rPr>
          <w:szCs w:val="28"/>
        </w:rPr>
        <w:t>3.1 Terms and conditions of Use:</w:t>
      </w:r>
    </w:p>
    <w:p w14:paraId="3AF068DF" w14:textId="77777777" w:rsidR="009A1EF0" w:rsidRPr="00E77208" w:rsidRDefault="009A1EF0" w:rsidP="009A1EF0">
      <w:pPr>
        <w:ind w:firstLine="720"/>
        <w:rPr>
          <w:szCs w:val="28"/>
        </w:rPr>
      </w:pPr>
      <w:r w:rsidRPr="00E77208">
        <w:rPr>
          <w:szCs w:val="28"/>
        </w:rPr>
        <w:t>3.1.1 You must ensure use is not contrary to UAE or international laws.</w:t>
      </w:r>
    </w:p>
    <w:p w14:paraId="33F418C4" w14:textId="77777777" w:rsidR="009A1EF0" w:rsidRPr="00E77208" w:rsidRDefault="009A1EF0" w:rsidP="009A1EF0">
      <w:pPr>
        <w:ind w:firstLine="720"/>
        <w:rPr>
          <w:szCs w:val="28"/>
        </w:rPr>
      </w:pPr>
      <w:r w:rsidRPr="00E77208">
        <w:rPr>
          <w:szCs w:val="28"/>
        </w:rPr>
        <w:t>3.1.3 Reference should be made to the source of the original material</w:t>
      </w:r>
    </w:p>
    <w:p w14:paraId="3666E44E" w14:textId="77777777" w:rsidR="009A1EF0" w:rsidRPr="00E77208" w:rsidRDefault="009A1EF0" w:rsidP="009A1EF0">
      <w:pPr>
        <w:ind w:left="426" w:hanging="426"/>
        <w:rPr>
          <w:szCs w:val="28"/>
        </w:rPr>
      </w:pPr>
      <w:r w:rsidRPr="00E77208">
        <w:rPr>
          <w:szCs w:val="28"/>
        </w:rPr>
        <w:t>3.2 You may allow users to use the original materials and, if you do so, you must comply with the terms of this license and you are prohibited from displaying or imposing any additional or different terms or conditions on the use of that information by any other user.</w:t>
      </w:r>
    </w:p>
    <w:p w14:paraId="24515AA8" w14:textId="77777777" w:rsidR="009A1EF0" w:rsidRPr="00E77208" w:rsidRDefault="009A1EF0" w:rsidP="009A1EF0">
      <w:pPr>
        <w:rPr>
          <w:szCs w:val="28"/>
        </w:rPr>
      </w:pPr>
      <w:r w:rsidRPr="00E77208">
        <w:rPr>
          <w:szCs w:val="28"/>
        </w:rPr>
        <w:t>3.3 This license does not cover the use of:</w:t>
      </w:r>
    </w:p>
    <w:p w14:paraId="0FD1E9FF" w14:textId="77777777" w:rsidR="00E77208" w:rsidRDefault="009A1EF0" w:rsidP="00E77208">
      <w:pPr>
        <w:ind w:left="1260" w:hanging="540"/>
        <w:rPr>
          <w:szCs w:val="28"/>
        </w:rPr>
      </w:pPr>
      <w:r w:rsidRPr="00E77208">
        <w:rPr>
          <w:szCs w:val="28"/>
        </w:rPr>
        <w:t>3.3.1 Personal data within information such as identity documents such as passport number or national identity;</w:t>
      </w:r>
    </w:p>
    <w:p w14:paraId="2943927D" w14:textId="77777777" w:rsidR="00E77208" w:rsidRDefault="009A1EF0" w:rsidP="00E77208">
      <w:pPr>
        <w:ind w:left="1260" w:hanging="540"/>
        <w:rPr>
          <w:szCs w:val="28"/>
        </w:rPr>
      </w:pPr>
      <w:r w:rsidRPr="00E77208">
        <w:rPr>
          <w:szCs w:val="28"/>
        </w:rPr>
        <w:t>3.3.2 Information that not disseminated and not disclosed with the consent of the license grantor;</w:t>
      </w:r>
    </w:p>
    <w:p w14:paraId="3D6B80F3" w14:textId="2057A0E6" w:rsidR="009A1EF0" w:rsidRPr="00E77208" w:rsidRDefault="009A1EF0" w:rsidP="00E77208">
      <w:pPr>
        <w:ind w:left="1260" w:hanging="540"/>
        <w:rPr>
          <w:szCs w:val="28"/>
        </w:rPr>
      </w:pPr>
      <w:r w:rsidRPr="00E77208">
        <w:rPr>
          <w:szCs w:val="28"/>
        </w:rPr>
        <w:t xml:space="preserve">3.3.3 Rights of third party that license grantor have no authority to disclose; </w:t>
      </w:r>
    </w:p>
    <w:p w14:paraId="603EC217" w14:textId="77777777" w:rsidR="009A1EF0" w:rsidRPr="00E77208" w:rsidRDefault="009A1EF0" w:rsidP="00E77208">
      <w:pPr>
        <w:ind w:left="1260" w:hanging="540"/>
        <w:rPr>
          <w:szCs w:val="28"/>
        </w:rPr>
      </w:pPr>
      <w:r w:rsidRPr="00E77208">
        <w:rPr>
          <w:szCs w:val="28"/>
        </w:rPr>
        <w:t>3.3.4 Any images (including logos, drawings or photographs) that disclose within the original materials;</w:t>
      </w:r>
    </w:p>
    <w:p w14:paraId="62A8E80F" w14:textId="77777777" w:rsidR="009A1EF0" w:rsidRPr="00E77208" w:rsidRDefault="009A1EF0" w:rsidP="00E77208">
      <w:pPr>
        <w:ind w:left="1260" w:hanging="540"/>
        <w:rPr>
          <w:szCs w:val="28"/>
        </w:rPr>
      </w:pPr>
      <w:r w:rsidRPr="00E77208">
        <w:rPr>
          <w:szCs w:val="28"/>
        </w:rPr>
        <w:t>3.3.5 Information subject to other intellectual property rights, including patents, trademarks and design rights</w:t>
      </w:r>
    </w:p>
    <w:p w14:paraId="04DB8362" w14:textId="7E19711A" w:rsidR="009A1EF0" w:rsidRPr="00B17508" w:rsidRDefault="009A1EF0" w:rsidP="009A1EF0">
      <w:pPr>
        <w:rPr>
          <w:color w:val="0070C0"/>
          <w:sz w:val="26"/>
          <w:szCs w:val="26"/>
        </w:rPr>
      </w:pPr>
      <w:bookmarkStart w:id="92" w:name="_Toc501110347"/>
      <w:bookmarkStart w:id="93" w:name="_Toc501439798"/>
      <w:r w:rsidRPr="00B17508">
        <w:rPr>
          <w:color w:val="0070C0"/>
          <w:sz w:val="26"/>
          <w:szCs w:val="26"/>
        </w:rPr>
        <w:t xml:space="preserve">Article (4) </w:t>
      </w:r>
      <w:r w:rsidR="000C2430" w:rsidRPr="00B17508">
        <w:rPr>
          <w:color w:val="0070C0"/>
          <w:sz w:val="26"/>
          <w:szCs w:val="26"/>
        </w:rPr>
        <w:t>the</w:t>
      </w:r>
      <w:r w:rsidRPr="00B17508">
        <w:rPr>
          <w:color w:val="0070C0"/>
          <w:sz w:val="26"/>
          <w:szCs w:val="26"/>
        </w:rPr>
        <w:t xml:space="preserve"> terms of the license</w:t>
      </w:r>
      <w:bookmarkEnd w:id="92"/>
      <w:bookmarkEnd w:id="93"/>
    </w:p>
    <w:p w14:paraId="2443C63B" w14:textId="77777777" w:rsidR="009A1EF0" w:rsidRPr="00264F15" w:rsidRDefault="009A1EF0" w:rsidP="009A1EF0">
      <w:pPr>
        <w:rPr>
          <w:szCs w:val="28"/>
        </w:rPr>
      </w:pPr>
      <w:r w:rsidRPr="00264F15">
        <w:rPr>
          <w:szCs w:val="28"/>
        </w:rPr>
        <w:t>Your employment of the licensed rights is subject to the following conditions:</w:t>
      </w:r>
    </w:p>
    <w:p w14:paraId="57187E4E" w14:textId="77777777" w:rsidR="009A1EF0" w:rsidRPr="00E77208" w:rsidRDefault="009A1EF0" w:rsidP="00E77208">
      <w:pPr>
        <w:ind w:left="426" w:hanging="426"/>
        <w:rPr>
          <w:szCs w:val="28"/>
        </w:rPr>
      </w:pPr>
      <w:r w:rsidRPr="00E77208">
        <w:rPr>
          <w:szCs w:val="28"/>
        </w:rPr>
        <w:t>4.1 Attribution:</w:t>
      </w:r>
    </w:p>
    <w:p w14:paraId="61B24B01" w14:textId="77777777" w:rsidR="009A1EF0" w:rsidRPr="00FB5A70" w:rsidRDefault="009A1EF0" w:rsidP="00FB5A70">
      <w:pPr>
        <w:ind w:left="1260" w:hanging="540"/>
        <w:rPr>
          <w:szCs w:val="28"/>
        </w:rPr>
      </w:pPr>
      <w:r w:rsidRPr="00FB5A70">
        <w:rPr>
          <w:szCs w:val="28"/>
        </w:rPr>
        <w:t>4.1.1 The user may share the original materials by considering the following:</w:t>
      </w:r>
    </w:p>
    <w:p w14:paraId="0FF448F2" w14:textId="77777777" w:rsidR="009A1EF0" w:rsidRPr="00FB5A70" w:rsidRDefault="009A1EF0" w:rsidP="00FB5A70">
      <w:pPr>
        <w:ind w:left="1260" w:hanging="540"/>
        <w:rPr>
          <w:szCs w:val="28"/>
        </w:rPr>
      </w:pPr>
      <w:r w:rsidRPr="00FB5A70">
        <w:rPr>
          <w:szCs w:val="28"/>
        </w:rPr>
        <w:t>4.1.2 Retain any copyright notice contained in the original material;</w:t>
      </w:r>
    </w:p>
    <w:p w14:paraId="299F2EC0" w14:textId="77777777" w:rsidR="009A1EF0" w:rsidRPr="00FB5A70" w:rsidRDefault="009A1EF0" w:rsidP="00FB5A70">
      <w:pPr>
        <w:ind w:left="1260" w:hanging="540"/>
        <w:rPr>
          <w:szCs w:val="28"/>
        </w:rPr>
      </w:pPr>
      <w:r w:rsidRPr="00FB5A70">
        <w:rPr>
          <w:szCs w:val="28"/>
        </w:rPr>
        <w:t>4.1.3 Inclusion of an electronic link or hyperlink to the original material in reasonable form,</w:t>
      </w:r>
    </w:p>
    <w:p w14:paraId="2BEFD1FA" w14:textId="16926770" w:rsidR="009A1EF0" w:rsidRPr="00E77208" w:rsidRDefault="00766683" w:rsidP="00E77208">
      <w:pPr>
        <w:ind w:left="426" w:hanging="426"/>
        <w:rPr>
          <w:szCs w:val="28"/>
        </w:rPr>
      </w:pPr>
      <w:r w:rsidRPr="00E77208">
        <w:rPr>
          <w:szCs w:val="28"/>
        </w:rPr>
        <w:t>4.2</w:t>
      </w:r>
      <w:r w:rsidR="009A1EF0" w:rsidRPr="00E77208">
        <w:rPr>
          <w:szCs w:val="28"/>
        </w:rPr>
        <w:t xml:space="preserve"> Sharing of modified and derivatives materials:</w:t>
      </w:r>
    </w:p>
    <w:p w14:paraId="2A57321F" w14:textId="010BDB72" w:rsidR="009A1EF0" w:rsidRPr="00FB5A70" w:rsidRDefault="009A1EF0" w:rsidP="00FB5A70">
      <w:pPr>
        <w:ind w:left="1260" w:hanging="540"/>
        <w:rPr>
          <w:szCs w:val="28"/>
        </w:rPr>
      </w:pPr>
      <w:r w:rsidRPr="00FB5A70">
        <w:rPr>
          <w:szCs w:val="28"/>
        </w:rPr>
        <w:t>4.</w:t>
      </w:r>
      <w:r w:rsidR="00766683" w:rsidRPr="00FB5A70">
        <w:rPr>
          <w:szCs w:val="28"/>
        </w:rPr>
        <w:t>2</w:t>
      </w:r>
      <w:r w:rsidRPr="00FB5A70">
        <w:rPr>
          <w:szCs w:val="28"/>
        </w:rPr>
        <w:t>.1 This license grant users the right to redistribute, modify, change, and quote from your materials whether for commercial or non-commercial purposes as long as they associate/attribute your original material to your name.</w:t>
      </w:r>
    </w:p>
    <w:p w14:paraId="6E2AA1FB" w14:textId="58E2552C" w:rsidR="009A1EF0" w:rsidRPr="00FB5A70" w:rsidRDefault="009A1EF0" w:rsidP="00FB5A70">
      <w:pPr>
        <w:ind w:left="1260" w:hanging="540"/>
        <w:rPr>
          <w:szCs w:val="28"/>
        </w:rPr>
      </w:pPr>
      <w:r w:rsidRPr="00FB5A70">
        <w:rPr>
          <w:szCs w:val="28"/>
        </w:rPr>
        <w:t>4.</w:t>
      </w:r>
      <w:r w:rsidR="00766683" w:rsidRPr="00FB5A70">
        <w:rPr>
          <w:szCs w:val="28"/>
        </w:rPr>
        <w:t>2</w:t>
      </w:r>
      <w:r w:rsidRPr="00FB5A70">
        <w:rPr>
          <w:szCs w:val="28"/>
        </w:rPr>
        <w:t>.2 This license grant users the right to modify, improve, and create new derivative materials from previously modified or derivative materials, whether for commercial or non-commercial purposes, as long as they authorize their new derivative works with the user's license under the terms of this license.</w:t>
      </w:r>
    </w:p>
    <w:p w14:paraId="74950866" w14:textId="238082EB" w:rsidR="009A1EF0" w:rsidRPr="00FB5A70" w:rsidRDefault="009A1EF0" w:rsidP="00FB5A70">
      <w:pPr>
        <w:ind w:left="1260" w:hanging="540"/>
        <w:rPr>
          <w:szCs w:val="28"/>
        </w:rPr>
      </w:pPr>
      <w:r w:rsidRPr="00FB5A70">
        <w:rPr>
          <w:szCs w:val="28"/>
        </w:rPr>
        <w:t>4.</w:t>
      </w:r>
      <w:r w:rsidR="00766683" w:rsidRPr="00FB5A70">
        <w:rPr>
          <w:szCs w:val="28"/>
        </w:rPr>
        <w:t>2</w:t>
      </w:r>
      <w:r w:rsidRPr="00FB5A70">
        <w:rPr>
          <w:szCs w:val="28"/>
        </w:rPr>
        <w:t>.3 You must comply with the requirements stated in Section 3 and include them in the User License if the contents of the entire database or portion of the original material are shared.</w:t>
      </w:r>
    </w:p>
    <w:p w14:paraId="147038C1" w14:textId="77777777" w:rsidR="009A1EF0" w:rsidRPr="00B17508" w:rsidRDefault="009A1EF0" w:rsidP="009A1EF0">
      <w:pPr>
        <w:rPr>
          <w:color w:val="0070C0"/>
          <w:sz w:val="26"/>
          <w:szCs w:val="26"/>
        </w:rPr>
      </w:pPr>
      <w:bookmarkStart w:id="94" w:name="_Toc501110348"/>
      <w:bookmarkStart w:id="95" w:name="_Toc501439799"/>
      <w:r w:rsidRPr="00B17508">
        <w:rPr>
          <w:color w:val="0070C0"/>
          <w:sz w:val="26"/>
          <w:szCs w:val="26"/>
        </w:rPr>
        <w:t>Article (5) Disclaimer of warranties and limitation of liability</w:t>
      </w:r>
      <w:bookmarkEnd w:id="94"/>
      <w:bookmarkEnd w:id="95"/>
    </w:p>
    <w:p w14:paraId="303DF5CB" w14:textId="77777777" w:rsidR="009A1EF0" w:rsidRPr="00E77208" w:rsidRDefault="009A1EF0" w:rsidP="00E77208">
      <w:pPr>
        <w:ind w:left="426" w:hanging="426"/>
        <w:rPr>
          <w:szCs w:val="28"/>
        </w:rPr>
      </w:pPr>
      <w:r w:rsidRPr="00E77208">
        <w:rPr>
          <w:szCs w:val="28"/>
        </w:rPr>
        <w:t>5.1 The License grantor is not responsible for any damage or misuse suffered by third parties as a result of the use of such data and does not guarantee the continuity of the availability of such data or part thereof, nor shall it be liable to users of such data and any damage or loss they may suffer due to reuse.</w:t>
      </w:r>
    </w:p>
    <w:p w14:paraId="540B30A1" w14:textId="77777777" w:rsidR="009A1EF0" w:rsidRDefault="009A1EF0" w:rsidP="00E77208">
      <w:pPr>
        <w:ind w:left="426" w:hanging="426"/>
        <w:rPr>
          <w:szCs w:val="28"/>
        </w:rPr>
      </w:pPr>
      <w:r w:rsidRPr="00E77208">
        <w:rPr>
          <w:szCs w:val="28"/>
        </w:rPr>
        <w:t>5.2 It is prohibited to sell or resell any original information have been used in accordance with this License for any fee or amount of money or for any form of compensation or reimbursement.</w:t>
      </w:r>
    </w:p>
    <w:p w14:paraId="2C9BFC46" w14:textId="77777777" w:rsidR="00264F15" w:rsidRPr="00E77208" w:rsidRDefault="00264F15" w:rsidP="00E77208">
      <w:pPr>
        <w:ind w:left="426" w:hanging="426"/>
        <w:rPr>
          <w:szCs w:val="28"/>
        </w:rPr>
      </w:pPr>
    </w:p>
    <w:p w14:paraId="4C55800E" w14:textId="77777777" w:rsidR="009A1EF0" w:rsidRPr="00B17508" w:rsidRDefault="009A1EF0" w:rsidP="009A1EF0">
      <w:pPr>
        <w:rPr>
          <w:color w:val="0070C0"/>
          <w:sz w:val="26"/>
          <w:szCs w:val="26"/>
        </w:rPr>
      </w:pPr>
      <w:bookmarkStart w:id="96" w:name="_Toc501110349"/>
      <w:bookmarkStart w:id="97" w:name="_Toc501439800"/>
      <w:r w:rsidRPr="00B17508">
        <w:rPr>
          <w:color w:val="0070C0"/>
          <w:sz w:val="26"/>
          <w:szCs w:val="26"/>
        </w:rPr>
        <w:t>Article (6) - Duration and Termination</w:t>
      </w:r>
      <w:bookmarkEnd w:id="96"/>
      <w:bookmarkEnd w:id="97"/>
    </w:p>
    <w:p w14:paraId="071E84B0" w14:textId="77777777" w:rsidR="009A1EF0" w:rsidRPr="00E77208" w:rsidRDefault="009A1EF0" w:rsidP="009A1EF0">
      <w:pPr>
        <w:ind w:left="426" w:hanging="426"/>
        <w:rPr>
          <w:szCs w:val="28"/>
        </w:rPr>
      </w:pPr>
      <w:r w:rsidRPr="00E77208">
        <w:rPr>
          <w:szCs w:val="28"/>
        </w:rPr>
        <w:t>6.1 This general license shall apply throughout the period of copyright and similar rights licensed therein. If you do not fully adhere to the terms of this license, your right to use the original materials under this license shall be revoked and the terms of this license will remain in force notwithstanding such cancellation.</w:t>
      </w:r>
    </w:p>
    <w:p w14:paraId="38D5011F" w14:textId="77777777" w:rsidR="009A1EF0" w:rsidRPr="00E77208" w:rsidRDefault="009A1EF0" w:rsidP="009A1EF0">
      <w:pPr>
        <w:ind w:left="426" w:hanging="426"/>
        <w:rPr>
          <w:szCs w:val="28"/>
        </w:rPr>
      </w:pPr>
      <w:r w:rsidRPr="00E77208">
        <w:rPr>
          <w:szCs w:val="28"/>
        </w:rPr>
        <w:t>6.2 The license grantor has rights to disclose the original materials under separate terms or conditions or discontinue the disclosing of the original materials at any time; however, the terms of this license shall remain in force notwithstanding such cancellation.</w:t>
      </w:r>
    </w:p>
    <w:p w14:paraId="5E98CA0B" w14:textId="77777777" w:rsidR="009A1EF0" w:rsidRPr="00E77208" w:rsidRDefault="009A1EF0" w:rsidP="00E77208">
      <w:pPr>
        <w:ind w:left="426" w:hanging="426"/>
        <w:rPr>
          <w:szCs w:val="28"/>
        </w:rPr>
      </w:pPr>
      <w:r w:rsidRPr="00E77208">
        <w:rPr>
          <w:szCs w:val="28"/>
        </w:rPr>
        <w:t>6.3 The terms of the License shall remain in force after termination of this General License.</w:t>
      </w:r>
    </w:p>
    <w:p w14:paraId="268BE249" w14:textId="77777777" w:rsidR="009A1EF0" w:rsidRPr="00B17508" w:rsidRDefault="009A1EF0" w:rsidP="009A1EF0">
      <w:pPr>
        <w:rPr>
          <w:color w:val="0070C0"/>
          <w:sz w:val="26"/>
          <w:szCs w:val="26"/>
        </w:rPr>
      </w:pPr>
      <w:bookmarkStart w:id="98" w:name="_Toc501110350"/>
      <w:bookmarkStart w:id="99" w:name="_Toc501439801"/>
      <w:r w:rsidRPr="00B17508">
        <w:rPr>
          <w:color w:val="0070C0"/>
          <w:sz w:val="26"/>
          <w:szCs w:val="26"/>
        </w:rPr>
        <w:t>Article (7) - Other terms and conditions</w:t>
      </w:r>
      <w:bookmarkEnd w:id="98"/>
      <w:bookmarkEnd w:id="99"/>
    </w:p>
    <w:p w14:paraId="5F74DFA3" w14:textId="77777777" w:rsidR="009A1EF0" w:rsidRPr="00E77208" w:rsidRDefault="009A1EF0" w:rsidP="009A1EF0">
      <w:pPr>
        <w:ind w:left="426" w:hanging="426"/>
        <w:rPr>
          <w:szCs w:val="28"/>
        </w:rPr>
      </w:pPr>
      <w:r w:rsidRPr="00E77208">
        <w:rPr>
          <w:szCs w:val="28"/>
        </w:rPr>
        <w:t>7.1 The license grantor shall not be bounded by any additional or dissimilar terms or conditions unless explicitly agreed to do.</w:t>
      </w:r>
    </w:p>
    <w:p w14:paraId="21B4573E" w14:textId="77777777" w:rsidR="009A1EF0" w:rsidRPr="00E77208" w:rsidRDefault="009A1EF0" w:rsidP="009A1EF0">
      <w:pPr>
        <w:ind w:left="426" w:hanging="426"/>
        <w:rPr>
          <w:szCs w:val="28"/>
        </w:rPr>
      </w:pPr>
      <w:r w:rsidRPr="00E77208">
        <w:rPr>
          <w:szCs w:val="28"/>
        </w:rPr>
        <w:t>7.2 Any arrangements, considerations or agreements relevant to the original materials not mentioned in this License shall be considered separate and independent from the terms and conditions of the General License.</w:t>
      </w:r>
    </w:p>
    <w:p w14:paraId="1E83B600" w14:textId="77777777" w:rsidR="009A1EF0" w:rsidRPr="00E77208" w:rsidRDefault="009A1EF0" w:rsidP="009A1EF0">
      <w:pPr>
        <w:ind w:left="426" w:hanging="426"/>
        <w:rPr>
          <w:szCs w:val="28"/>
        </w:rPr>
      </w:pPr>
      <w:r w:rsidRPr="00E77208">
        <w:rPr>
          <w:szCs w:val="28"/>
        </w:rPr>
        <w:t>7.3 This General License shall not be construed as derogation, restriction, prohibition or imposition of conditions on any use of the original materials which may be made legally without permission under this General License.</w:t>
      </w:r>
    </w:p>
    <w:p w14:paraId="3DE9D4A0" w14:textId="77777777" w:rsidR="009A1EF0" w:rsidRPr="00E77208" w:rsidRDefault="009A1EF0" w:rsidP="009A1EF0">
      <w:pPr>
        <w:ind w:left="426" w:hanging="426"/>
        <w:rPr>
          <w:szCs w:val="28"/>
        </w:rPr>
      </w:pPr>
      <w:r w:rsidRPr="00E77208">
        <w:rPr>
          <w:szCs w:val="28"/>
        </w:rPr>
        <w:t>7.4 It is not permitted to disclaimer of any condition or provision in this General License and neglecting compliance to unless expressly agreed to by the license grantor</w:t>
      </w:r>
    </w:p>
    <w:p w14:paraId="4E8EC18F" w14:textId="77777777" w:rsidR="009A1EF0" w:rsidRPr="00E77208" w:rsidRDefault="009A1EF0" w:rsidP="009A1EF0">
      <w:pPr>
        <w:ind w:left="426" w:hanging="426"/>
        <w:rPr>
          <w:szCs w:val="28"/>
        </w:rPr>
      </w:pPr>
      <w:r w:rsidRPr="00E77208">
        <w:rPr>
          <w:szCs w:val="28"/>
        </w:rPr>
        <w:t>7.5 Nothing in this General License shall constitute or be construed as a restriction or waiver of any privileges or immunities applicable to the license grantor or to you, including immunity from legal procedure in any jurisdiction or authority.</w:t>
      </w:r>
    </w:p>
    <w:p w14:paraId="55A47712" w14:textId="77777777" w:rsidR="009A1EF0" w:rsidRPr="00E77208" w:rsidRDefault="009A1EF0" w:rsidP="00E77208">
      <w:pPr>
        <w:ind w:left="426" w:hanging="426"/>
        <w:rPr>
          <w:szCs w:val="28"/>
        </w:rPr>
      </w:pPr>
      <w:r w:rsidRPr="00E77208">
        <w:rPr>
          <w:szCs w:val="28"/>
        </w:rPr>
        <w:t>7.6 This License is governed by and construed in accordance with the laws of the United Arab Emirates</w:t>
      </w:r>
    </w:p>
    <w:p w14:paraId="2178CB80" w14:textId="77777777" w:rsidR="009A1EF0" w:rsidRPr="0032161D" w:rsidRDefault="009A1EF0" w:rsidP="009A1EF0">
      <w:pPr>
        <w:rPr>
          <w:sz w:val="20"/>
        </w:rPr>
      </w:pPr>
    </w:p>
    <w:p w14:paraId="3223BECC" w14:textId="77777777" w:rsidR="009A1EF0" w:rsidRDefault="009A1EF0" w:rsidP="009A1EF0">
      <w:bookmarkStart w:id="100" w:name="_Toc501110351"/>
      <w:bookmarkStart w:id="101" w:name="_Toc501439802"/>
      <w:r w:rsidRPr="0032161D">
        <w:t>End of license</w:t>
      </w:r>
      <w:bookmarkEnd w:id="100"/>
      <w:bookmarkEnd w:id="101"/>
    </w:p>
    <w:p w14:paraId="205B7506" w14:textId="77777777" w:rsidR="009A1EF0" w:rsidRDefault="009A1EF0" w:rsidP="009A1EF0">
      <w:pPr>
        <w:sectPr w:rsidR="009A1EF0" w:rsidSect="00C17DEE">
          <w:footerReference w:type="even" r:id="rId55"/>
          <w:footerReference w:type="default" r:id="rId56"/>
          <w:pgSz w:w="11900" w:h="16840"/>
          <w:pgMar w:top="1440" w:right="1440" w:bottom="1440" w:left="1440" w:header="720" w:footer="720" w:gutter="0"/>
          <w:cols w:space="720"/>
          <w:docGrid w:linePitch="360"/>
        </w:sectPr>
      </w:pPr>
    </w:p>
    <w:p w14:paraId="6FA523A5" w14:textId="77777777" w:rsidR="009A1EF0" w:rsidRPr="007D09A6" w:rsidRDefault="009A1EF0" w:rsidP="009A1EF0">
      <w:pPr>
        <w:pStyle w:val="Heading1"/>
        <w:numPr>
          <w:ilvl w:val="0"/>
          <w:numId w:val="0"/>
        </w:numPr>
        <w:rPr>
          <w:rFonts w:cs="Times New Roman"/>
          <w:sz w:val="28"/>
        </w:rPr>
      </w:pPr>
      <w:bookmarkStart w:id="102" w:name="_Appendix_B:_Data"/>
      <w:bookmarkStart w:id="103" w:name="_Toc501658865"/>
      <w:bookmarkStart w:id="104" w:name="_Toc504427848"/>
      <w:bookmarkEnd w:id="102"/>
      <w:r>
        <w:t xml:space="preserve">Appendix B: Data </w:t>
      </w:r>
      <w:r w:rsidRPr="007D09A6">
        <w:t xml:space="preserve">Quality Maturity </w:t>
      </w:r>
      <w:r>
        <w:t>Matrix – assessment tool</w:t>
      </w:r>
      <w:bookmarkEnd w:id="103"/>
      <w:bookmarkEnd w:id="104"/>
    </w:p>
    <w:tbl>
      <w:tblPr>
        <w:tblW w:w="14776" w:type="dxa"/>
        <w:tblInd w:w="108"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993"/>
        <w:gridCol w:w="992"/>
        <w:gridCol w:w="2233"/>
        <w:gridCol w:w="325"/>
        <w:gridCol w:w="1178"/>
        <w:gridCol w:w="1371"/>
        <w:gridCol w:w="131"/>
        <w:gridCol w:w="1597"/>
        <w:gridCol w:w="839"/>
        <w:gridCol w:w="2563"/>
        <w:gridCol w:w="2554"/>
      </w:tblGrid>
      <w:tr w:rsidR="009A1EF0" w:rsidRPr="00365BA1" w14:paraId="29EF4BAE" w14:textId="77777777" w:rsidTr="00C17DEE">
        <w:tc>
          <w:tcPr>
            <w:tcW w:w="993" w:type="dxa"/>
            <w:tcBorders>
              <w:top w:val="nil"/>
              <w:bottom w:val="single" w:sz="12" w:space="0" w:color="95B3D7"/>
              <w:right w:val="nil"/>
            </w:tcBorders>
            <w:shd w:val="clear" w:color="auto" w:fill="FFFFFF"/>
          </w:tcPr>
          <w:p w14:paraId="2D55612F" w14:textId="77777777" w:rsidR="009A1EF0" w:rsidRPr="00365BA1" w:rsidRDefault="009A1EF0" w:rsidP="00C17DEE">
            <w:pPr>
              <w:spacing w:before="60" w:after="60"/>
              <w:jc w:val="left"/>
              <w:rPr>
                <w:rFonts w:eastAsia="Calibri"/>
                <w:b/>
                <w:bCs/>
                <w:i/>
                <w:noProof/>
                <w:color w:val="000000"/>
                <w:sz w:val="20"/>
                <w:szCs w:val="22"/>
                <w:lang w:val="en-GB"/>
              </w:rPr>
            </w:pPr>
            <w:r>
              <w:rPr>
                <w:rFonts w:eastAsia="Calibri"/>
                <w:b/>
                <w:bCs/>
                <w:i/>
                <w:color w:val="000000"/>
                <w:sz w:val="20"/>
                <w:szCs w:val="22"/>
                <w:lang w:val="en-GB"/>
              </w:rPr>
              <w:t>Quality Principle</w:t>
            </w:r>
          </w:p>
        </w:tc>
        <w:tc>
          <w:tcPr>
            <w:tcW w:w="992" w:type="dxa"/>
            <w:tcBorders>
              <w:top w:val="nil"/>
              <w:left w:val="nil"/>
              <w:bottom w:val="single" w:sz="12" w:space="0" w:color="95B3D7"/>
              <w:right w:val="nil"/>
            </w:tcBorders>
            <w:shd w:val="clear" w:color="auto" w:fill="FFFFFF"/>
          </w:tcPr>
          <w:p w14:paraId="3F7E25CF" w14:textId="77777777" w:rsidR="009A1EF0" w:rsidRPr="00365BA1" w:rsidRDefault="009A1EF0" w:rsidP="00C17DEE">
            <w:pPr>
              <w:spacing w:before="60" w:after="60"/>
              <w:jc w:val="left"/>
              <w:rPr>
                <w:rFonts w:eastAsia="Calibri"/>
                <w:b/>
                <w:bCs/>
                <w:i/>
                <w:color w:val="000000"/>
                <w:sz w:val="20"/>
                <w:szCs w:val="22"/>
                <w:lang w:val="en-GB"/>
              </w:rPr>
            </w:pPr>
            <w:r>
              <w:rPr>
                <w:noProof/>
              </w:rPr>
              <mc:AlternateContent>
                <mc:Choice Requires="wpg">
                  <w:drawing>
                    <wp:anchor distT="0" distB="0" distL="114300" distR="114300" simplePos="0" relativeHeight="251698176" behindDoc="0" locked="0" layoutInCell="1" allowOverlap="1" wp14:anchorId="6C89FA04" wp14:editId="044967EA">
                      <wp:simplePos x="0" y="0"/>
                      <wp:positionH relativeFrom="column">
                        <wp:posOffset>548640</wp:posOffset>
                      </wp:positionH>
                      <wp:positionV relativeFrom="paragraph">
                        <wp:posOffset>97155</wp:posOffset>
                      </wp:positionV>
                      <wp:extent cx="8274685" cy="327660"/>
                      <wp:effectExtent l="0" t="0" r="12065" b="15240"/>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74685" cy="327660"/>
                                <a:chOff x="0" y="12750"/>
                                <a:chExt cx="8274896" cy="328275"/>
                              </a:xfrm>
                            </wpg:grpSpPr>
                            <wps:wsp>
                              <wps:cNvPr id="8" name="Arrow: Pentagon 10"/>
                              <wps:cNvSpPr/>
                              <wps:spPr>
                                <a:xfrm>
                                  <a:off x="6489700" y="12750"/>
                                  <a:ext cx="1785196" cy="323850"/>
                                </a:xfrm>
                                <a:prstGeom prst="homePlate">
                                  <a:avLst/>
                                </a:prstGeom>
                                <a:solidFill>
                                  <a:srgbClr val="0070C0"/>
                                </a:solidFill>
                                <a:ln w="25400" cap="flat" cmpd="sng" algn="ctr">
                                  <a:solidFill>
                                    <a:sysClr val="window" lastClr="FFFFFF"/>
                                  </a:solidFill>
                                  <a:prstDash val="solid"/>
                                </a:ln>
                                <a:effectLst/>
                              </wps:spPr>
                              <wps:txbx>
                                <w:txbxContent>
                                  <w:p w14:paraId="65BB9ADC" w14:textId="77777777" w:rsidR="00A26B21" w:rsidRPr="00C607C8" w:rsidRDefault="00A26B21" w:rsidP="009A1EF0">
                                    <w:pPr>
                                      <w:jc w:val="center"/>
                                      <w:rPr>
                                        <w:color w:val="FFFFFF"/>
                                      </w:rPr>
                                    </w:pPr>
                                    <w:r w:rsidRPr="00C607C8">
                                      <w:rPr>
                                        <w:color w:val="FFFFFF"/>
                                      </w:rPr>
                                      <w:t>5 = Optimizing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Arrow: Pentagon 11"/>
                              <wps:cNvSpPr/>
                              <wps:spPr>
                                <a:xfrm>
                                  <a:off x="4826000" y="15875"/>
                                  <a:ext cx="1825625" cy="323850"/>
                                </a:xfrm>
                                <a:prstGeom prst="homePlate">
                                  <a:avLst/>
                                </a:prstGeom>
                                <a:solidFill>
                                  <a:srgbClr val="0070C0"/>
                                </a:solidFill>
                                <a:ln w="25400" cap="flat" cmpd="sng" algn="ctr">
                                  <a:solidFill>
                                    <a:sysClr val="window" lastClr="FFFFFF"/>
                                  </a:solidFill>
                                  <a:prstDash val="solid"/>
                                </a:ln>
                                <a:effectLst/>
                              </wps:spPr>
                              <wps:txbx>
                                <w:txbxContent>
                                  <w:p w14:paraId="0F121EAB" w14:textId="77777777" w:rsidR="00A26B21" w:rsidRPr="00C607C8" w:rsidRDefault="00A26B21" w:rsidP="009A1EF0">
                                    <w:pPr>
                                      <w:jc w:val="center"/>
                                      <w:rPr>
                                        <w:color w:val="FFFFFF"/>
                                      </w:rPr>
                                    </w:pPr>
                                    <w:r w:rsidRPr="00C607C8">
                                      <w:rPr>
                                        <w:color w:val="FFFFFF"/>
                                      </w:rPr>
                                      <w:t>4 = Improving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Arrow: Pentagon 12"/>
                              <wps:cNvSpPr/>
                              <wps:spPr>
                                <a:xfrm>
                                  <a:off x="3260725" y="15875"/>
                                  <a:ext cx="1771650" cy="323850"/>
                                </a:xfrm>
                                <a:prstGeom prst="homePlate">
                                  <a:avLst/>
                                </a:prstGeom>
                                <a:solidFill>
                                  <a:srgbClr val="0070C0"/>
                                </a:solidFill>
                                <a:ln w="25400" cap="flat" cmpd="sng" algn="ctr">
                                  <a:solidFill>
                                    <a:sysClr val="window" lastClr="FFFFFF"/>
                                  </a:solidFill>
                                  <a:prstDash val="solid"/>
                                </a:ln>
                                <a:effectLst/>
                              </wps:spPr>
                              <wps:txbx>
                                <w:txbxContent>
                                  <w:p w14:paraId="43594ADF" w14:textId="77777777" w:rsidR="00A26B21" w:rsidRPr="00C607C8" w:rsidRDefault="00A26B21" w:rsidP="009A1EF0">
                                    <w:pPr>
                                      <w:jc w:val="center"/>
                                      <w:rPr>
                                        <w:color w:val="FFFFFF"/>
                                      </w:rPr>
                                    </w:pPr>
                                    <w:r w:rsidRPr="00C607C8">
                                      <w:rPr>
                                        <w:color w:val="FFFFFF"/>
                                      </w:rPr>
                                      <w:t>3 = Conformant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Arrow: Pentagon 13"/>
                              <wps:cNvSpPr/>
                              <wps:spPr>
                                <a:xfrm>
                                  <a:off x="1657350" y="17175"/>
                                  <a:ext cx="1771650" cy="323850"/>
                                </a:xfrm>
                                <a:prstGeom prst="homePlate">
                                  <a:avLst/>
                                </a:prstGeom>
                                <a:solidFill>
                                  <a:srgbClr val="0070C0"/>
                                </a:solidFill>
                                <a:ln w="25400" cap="flat" cmpd="sng" algn="ctr">
                                  <a:solidFill>
                                    <a:sysClr val="window" lastClr="FFFFFF"/>
                                  </a:solidFill>
                                  <a:prstDash val="solid"/>
                                </a:ln>
                                <a:effectLst/>
                              </wps:spPr>
                              <wps:txbx>
                                <w:txbxContent>
                                  <w:p w14:paraId="59982479" w14:textId="13984224" w:rsidR="00A26B21" w:rsidRPr="00C607C8" w:rsidRDefault="00A26B21" w:rsidP="009A1EF0">
                                    <w:pPr>
                                      <w:jc w:val="center"/>
                                      <w:rPr>
                                        <w:color w:val="FFFFFF"/>
                                      </w:rPr>
                                    </w:pPr>
                                    <w:r>
                                      <w:rPr>
                                        <w:color w:val="FFFFFF"/>
                                      </w:rPr>
                                      <w:t xml:space="preserve">    </w:t>
                                    </w:r>
                                    <w:r w:rsidRPr="00C607C8">
                                      <w:rPr>
                                        <w:color w:val="FFFFFF"/>
                                      </w:rPr>
                                      <w:t xml:space="preserve">2 = </w:t>
                                    </w:r>
                                    <w:r w:rsidR="000C2430" w:rsidRPr="00C607C8">
                                      <w:rPr>
                                        <w:color w:val="FFFFFF"/>
                                      </w:rPr>
                                      <w:t>partially</w:t>
                                    </w:r>
                                    <w:r w:rsidRPr="00C607C8">
                                      <w:rPr>
                                        <w:color w:val="FFFFFF"/>
                                      </w:rPr>
                                      <w:t xml:space="preserve"> conformant</w:t>
                                    </w:r>
                                  </w:p>
                                </w:txbxContent>
                              </wps:txbx>
                              <wps:bodyPr rot="0" spcFirstLastPara="0" vertOverflow="overflow" horzOverflow="overflow" vert="horz" wrap="square" lIns="91440" tIns="45720" rIns="0" bIns="45720" numCol="1" spcCol="0" rtlCol="0" fromWordArt="0" anchor="ctr" anchorCtr="0" forceAA="0" compatLnSpc="1">
                                <a:prstTxWarp prst="textNoShape">
                                  <a:avLst/>
                                </a:prstTxWarp>
                                <a:noAutofit/>
                              </wps:bodyPr>
                            </wps:wsp>
                            <wps:wsp>
                              <wps:cNvPr id="22" name="Arrow: Pentagon 14"/>
                              <wps:cNvSpPr/>
                              <wps:spPr>
                                <a:xfrm>
                                  <a:off x="0" y="17175"/>
                                  <a:ext cx="1857375" cy="323850"/>
                                </a:xfrm>
                                <a:prstGeom prst="homePlate">
                                  <a:avLst/>
                                </a:prstGeom>
                                <a:solidFill>
                                  <a:srgbClr val="0070C0"/>
                                </a:solidFill>
                                <a:ln w="25400" cap="flat" cmpd="sng" algn="ctr">
                                  <a:solidFill>
                                    <a:sysClr val="window" lastClr="FFFFFF"/>
                                  </a:solidFill>
                                  <a:prstDash val="solid"/>
                                </a:ln>
                                <a:effectLst/>
                              </wps:spPr>
                              <wps:txbx>
                                <w:txbxContent>
                                  <w:p w14:paraId="173245B7" w14:textId="77777777" w:rsidR="00A26B21" w:rsidRPr="00C607C8" w:rsidRDefault="00A26B21" w:rsidP="009A1EF0">
                                    <w:pPr>
                                      <w:jc w:val="center"/>
                                      <w:rPr>
                                        <w:color w:val="FFFFFF"/>
                                      </w:rPr>
                                    </w:pPr>
                                    <w:r w:rsidRPr="00C607C8">
                                      <w:rPr>
                                        <w:color w:val="FFFFFF"/>
                                      </w:rPr>
                                      <w:t>1 = Initial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6C89FA04" id="Group 9" o:spid="_x0000_s1062" style="position:absolute;margin-left:43.2pt;margin-top:7.65pt;width:651.55pt;height:25.8pt;z-index:251698176;mso-position-horizontal-relative:text;mso-position-vertical-relative:text;mso-width-relative:margin" coordorigin=",127" coordsize="82748,3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yL0vQMAAGoUAAAOAAAAZHJzL2Uyb0RvYy54bWzsWNtu2zgQfV9g/4Hg+0aWbEuKEKcwkk2w&#10;QNAaSIs+0xQlCyuRXJKOnH79zlAXO0mNTVNsURTWg8D7zJyZM7xcvNs1NXkQxlZKLmh4NqFESK7y&#10;SpYL+unjzR8pJdYxmbNaSbGgj8LSd5e//3bR6kxEaqPqXBgCi0ibtXpBN87pLAgs34iG2TOlhYTO&#10;QpmGOaiaMsgNa2H1pg6iySQOWmVybRQX1kLrdddJL/36RSG4+1AUVjhSLyjo5vzf+P8a/8HlBctK&#10;w/Sm4r0a7A1aNKySIHRc6po5RramerFUU3GjrCrcGVdNoIqi4sLbANaEk2fW3Bq11d6WMmtLPcIE&#10;0D7D6c3L8vcPK0OqHHxHiWQNuMhLJecITavLDEbcGn2vV6azD4p3iv9toTt43o/1cj94V5gGJ4GZ&#10;ZOcxfxwxFztHODSmUTKL0zklHPqmURLHvVP4Bjy3nxZGyXzs+fNgcnoeD5NhrTmqHbCsE+0VHBVq&#10;NcSY3cNovw/G+w3TwnvHIkg9jBDvHYxLY1SbkZWQjpVKktBrjzrAYITT42sz2yP7DKx4lp4nEwhZ&#10;gOXA9gG2MEnn4d7yadqBM1rOMm2suxWqIVgAS1UjVjVzqDHL2MOddR1Swzhstqqu8puqrn3FlOur&#10;2pAHhtyZJJMrbwGIeDKslqRd0Gg+Q2U5Aw4XIAaKjYaosrKkhNUlJAfujJf9ZLZ9tKMMoHWuWkpq&#10;Zh00LuiN/3qPPpmGSl8zu+mU8139sFqi7sJTv7cRMe9QxpLbrXc+4KMYp2DTWuWP4D6juvRgNb+p&#10;QMAd6LFiBvIBWAY5zn2AX1ErMFf1JUo2ynz5WjuOR9TNF0payC8AxT9bZgSY95eEyDsPZzNMSL4y&#10;mycRVMxhz/qwR26bKwVuAJKCdr6I4109FAujms+QCpcoFbqY5CC7A72vXLku70Ey5WK59MMgCWnm&#10;7uS95rg4QofQftx9Zkb3keMg5t6rIdpfxE43FmdKtdw6VVQ+sPa4+jzhmdeh/b9TMISEcISD4eDy&#10;V3FwlkbxZODgPO2SCwRXn33CNJrH0Zi6ThzMv52DyeCQEwd/LQ4mRzkYDS5/FQenQMEESYb74Fc4&#10;mCRhDHtff3w4cfANHEwHh5w4+Gtx8PhZdDq4/FUcBIYlUyQZcjAJX+yDJw5+91m0v279bGdR8Pnp&#10;HPrfF/XhcIyHXmBUfxWMoqN74Oyb+HeceSkQE+h42v3gbvS2W+B0vJafdr8ftfv5Zxl40PIvNf3j&#10;G76YHdb9rXH/RHj5LwAAAP//AwBQSwMEFAAGAAgAAAAhAFrYrSHgAAAACQEAAA8AAABkcnMvZG93&#10;bnJldi54bWxMj0Frg0AQhe+F/odlCr01q7WKsa4hhLanUGhSKL1NdKISd1bcjZp/382pOb55j/e+&#10;yVez7sRIg20NKwgXAQji0lQt1wq+9+9PKQjrkCvsDJOCC1lYFfd3OWaVmfiLxp2rhS9hm6GCxrk+&#10;k9KWDWm0C9MTe+9oBo3Oy6GW1YCTL9edfA6CRGps2S802NOmofK0O2sFHxNO6yh8G7en4+byu48/&#10;f7YhKfX4MK9fQTia3X8YrvgeHQrPdDBnrqzoFKTJi0/6exyBuPpRuoxBHBQkyRJkkcvbD4o/AAAA&#10;//8DAFBLAQItABQABgAIAAAAIQC2gziS/gAAAOEBAAATAAAAAAAAAAAAAAAAAAAAAABbQ29udGVu&#10;dF9UeXBlc10ueG1sUEsBAi0AFAAGAAgAAAAhADj9If/WAAAAlAEAAAsAAAAAAAAAAAAAAAAALwEA&#10;AF9yZWxzLy5yZWxzUEsBAi0AFAAGAAgAAAAhAK57IvS9AwAAahQAAA4AAAAAAAAAAAAAAAAALgIA&#10;AGRycy9lMm9Eb2MueG1sUEsBAi0AFAAGAAgAAAAhAFrYrSHgAAAACQEAAA8AAAAAAAAAAAAAAAAA&#10;FwYAAGRycy9kb3ducmV2LnhtbFBLBQYAAAAABAAEAPMAAAAkBwAAAAA=&#10;">
                      <v:shape id="Arrow: Pentagon 10" o:spid="_x0000_s1063" type="#_x0000_t15" style="position:absolute;left:64897;top:127;width:17851;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VxV74A&#10;AADaAAAADwAAAGRycy9kb3ducmV2LnhtbERPy4rCMBTdC/5DuII7TetCpRpFHQbcCONzfW2ubbG5&#10;KU20db7eLASXh/OeL1tTiifVrrCsIB5GIIhTqwvOFJyOv4MpCOeRNZaWScGLHCwX3c4cE20b3tPz&#10;4DMRQtglqCD3vkqkdGlOBt3QVsSBu9naoA+wzqSusQnhppSjKBpLgwWHhhwr2uSU3g8Po2B/H/3z&#10;enK5ONOcqzi+ut3fz1Spfq9dzUB4av1X/HFvtYKwNVwJN0A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fVcVe+AAAA2gAAAA8AAAAAAAAAAAAAAAAAmAIAAGRycy9kb3ducmV2&#10;LnhtbFBLBQYAAAAABAAEAPUAAACDAwAAAAA=&#10;" adj="19641" fillcolor="#0070c0" strokecolor="window" strokeweight="2pt">
                        <v:textbox>
                          <w:txbxContent>
                            <w:p w14:paraId="65BB9ADC" w14:textId="77777777" w:rsidR="00A26B21" w:rsidRPr="00C607C8" w:rsidRDefault="00A26B21" w:rsidP="009A1EF0">
                              <w:pPr>
                                <w:jc w:val="center"/>
                                <w:rPr>
                                  <w:color w:val="FFFFFF"/>
                                </w:rPr>
                              </w:pPr>
                              <w:r w:rsidRPr="00C607C8">
                                <w:rPr>
                                  <w:color w:val="FFFFFF"/>
                                </w:rPr>
                                <w:t>5 = Optimizing</w:t>
                              </w:r>
                            </w:p>
                          </w:txbxContent>
                        </v:textbox>
                      </v:shape>
                      <v:shape id="Arrow: Pentagon 11" o:spid="_x0000_s1064" type="#_x0000_t15" style="position:absolute;left:48260;top:158;width:18256;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RjD8AA&#10;AADbAAAADwAAAGRycy9kb3ducmV2LnhtbERPTYvCMBC9C/sfwgjeNK2KLF2jyIrixcNWYT3ONmNb&#10;bCYliVr/vVkQvM3jfc582ZlG3Mj52rKCdJSAIC6srrlUcDxshp8gfEDW2FgmBQ/ysFx89OaYaXvn&#10;H7rloRQxhH2GCqoQ2kxKX1Rk0I9sSxy5s3UGQ4SulNrhPYabRo6TZCYN1hwbKmzpu6Likl+NgtNf&#10;2myvky1uXPq7rk/TMM3lXqlBv1t9gQjUhbf45d7pOH8G/7/EA+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DRjD8AAAADbAAAADwAAAAAAAAAAAAAAAACYAgAAZHJzL2Rvd25y&#10;ZXYueG1sUEsFBgAAAAAEAAQA9QAAAIUDAAAAAA==&#10;" adj="19684" fillcolor="#0070c0" strokecolor="window" strokeweight="2pt">
                        <v:textbox>
                          <w:txbxContent>
                            <w:p w14:paraId="0F121EAB" w14:textId="77777777" w:rsidR="00A26B21" w:rsidRPr="00C607C8" w:rsidRDefault="00A26B21" w:rsidP="009A1EF0">
                              <w:pPr>
                                <w:jc w:val="center"/>
                                <w:rPr>
                                  <w:color w:val="FFFFFF"/>
                                </w:rPr>
                              </w:pPr>
                              <w:r w:rsidRPr="00C607C8">
                                <w:rPr>
                                  <w:color w:val="FFFFFF"/>
                                </w:rPr>
                                <w:t>4 = Improving</w:t>
                              </w:r>
                            </w:p>
                          </w:txbxContent>
                        </v:textbox>
                      </v:shape>
                      <v:shape id="Arrow: Pentagon 12" o:spid="_x0000_s1065" type="#_x0000_t15" style="position:absolute;left:32607;top:158;width:17716;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fudcAA&#10;AADbAAAADwAAAGRycy9kb3ducmV2LnhtbERPS4vCMBC+C/6HMMLeNLULKtUoPhDEw4J1YfE2NLNt&#10;2WZSmrTWf28WBG/z8T1ntelNJTpqXGlZwXQSgSDOrC45V/B9PY4XIJxH1lhZJgUPcrBZDwcrTLS9&#10;84W61OcihLBLUEHhfZ1I6bKCDLqJrYkD92sbgz7AJpe6wXsIN5WMo2gmDZYcGgqsaV9Q9pe2RsHu&#10;59F++Xqq28/ucI7tlm4xklIfo367BOGp92/xy33SYf4c/n8J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4fudcAAAADbAAAADwAAAAAAAAAAAAAAAACYAgAAZHJzL2Rvd25y&#10;ZXYueG1sUEsFBgAAAAAEAAQA9QAAAIUDAAAAAA==&#10;" adj="19626" fillcolor="#0070c0" strokecolor="window" strokeweight="2pt">
                        <v:textbox>
                          <w:txbxContent>
                            <w:p w14:paraId="43594ADF" w14:textId="77777777" w:rsidR="00A26B21" w:rsidRPr="00C607C8" w:rsidRDefault="00A26B21" w:rsidP="009A1EF0">
                              <w:pPr>
                                <w:jc w:val="center"/>
                                <w:rPr>
                                  <w:color w:val="FFFFFF"/>
                                </w:rPr>
                              </w:pPr>
                              <w:r w:rsidRPr="00C607C8">
                                <w:rPr>
                                  <w:color w:val="FFFFFF"/>
                                </w:rPr>
                                <w:t>3 = Conformant</w:t>
                              </w:r>
                            </w:p>
                          </w:txbxContent>
                        </v:textbox>
                      </v:shape>
                      <v:shape id="Arrow: Pentagon 13" o:spid="_x0000_s1066" type="#_x0000_t15" style="position:absolute;left:16573;top:171;width:17717;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WBt8QA&#10;AADbAAAADwAAAGRycy9kb3ducmV2LnhtbESPwWrDQAxE74X+w6JCbvU6PYTW9SaEkIAhUFqnHyC8&#10;iu3EqzXere3k66tDoTeJGc085ZvZdWqkIbSeDSyTFBRx5W3LtYHv0+H5FVSIyBY7z2TgRgE268eH&#10;HDPrJ/6isYy1khAOGRpoYuwzrUPVkMOQ+J5YtLMfHEZZh1rbAScJd51+SdOVdtiyNDTY066h6lr+&#10;OAMp7z7vsS/m9u1j0pfjVJ73fDNm8TRv30FFmuO/+e+6sIIvsPKLD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FgbfEAAAA2wAAAA8AAAAAAAAAAAAAAAAAmAIAAGRycy9k&#10;b3ducmV2LnhtbFBLBQYAAAAABAAEAPUAAACJAwAAAAA=&#10;" adj="19626" fillcolor="#0070c0" strokecolor="window" strokeweight="2pt">
                        <v:textbox inset=",,0">
                          <w:txbxContent>
                            <w:p w14:paraId="59982479" w14:textId="13984224" w:rsidR="00A26B21" w:rsidRPr="00C607C8" w:rsidRDefault="00A26B21" w:rsidP="009A1EF0">
                              <w:pPr>
                                <w:jc w:val="center"/>
                                <w:rPr>
                                  <w:color w:val="FFFFFF"/>
                                </w:rPr>
                              </w:pPr>
                              <w:r>
                                <w:rPr>
                                  <w:color w:val="FFFFFF"/>
                                </w:rPr>
                                <w:t xml:space="preserve">    </w:t>
                              </w:r>
                              <w:r w:rsidRPr="00C607C8">
                                <w:rPr>
                                  <w:color w:val="FFFFFF"/>
                                </w:rPr>
                                <w:t xml:space="preserve">2 = </w:t>
                              </w:r>
                              <w:r w:rsidR="000C2430" w:rsidRPr="00C607C8">
                                <w:rPr>
                                  <w:color w:val="FFFFFF"/>
                                </w:rPr>
                                <w:t>partially</w:t>
                              </w:r>
                              <w:r w:rsidRPr="00C607C8">
                                <w:rPr>
                                  <w:color w:val="FFFFFF"/>
                                </w:rPr>
                                <w:t xml:space="preserve"> conformant</w:t>
                              </w:r>
                            </w:p>
                          </w:txbxContent>
                        </v:textbox>
                      </v:shape>
                      <v:shape id="Arrow: Pentagon 14" o:spid="_x0000_s1067" type="#_x0000_t15" style="position:absolute;top:171;width:18573;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vqM8MA&#10;AADbAAAADwAAAGRycy9kb3ducmV2LnhtbESPQWvCQBSE70L/w/IKvenGIKLRVUqp4KVQo+35mX0m&#10;sdm3cXfV9N+7guBxmJlvmPmyM424kPO1ZQXDQQKCuLC65lLBbrvqT0D4gKyxsUwK/snDcvHSm2Om&#10;7ZU3dMlDKSKEfYYKqhDaTEpfVGTQD2xLHL2DdQZDlK6U2uE1wk0j0yQZS4M1x4UKW/qoqPjLz0bB&#10;uf4p3Kkb6fE+L9uj//76/B1OlXp77d5nIAJ14Rl+tNdaQZrC/Uv8A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vqM8MAAADbAAAADwAAAAAAAAAAAAAAAACYAgAAZHJzL2Rv&#10;d25yZXYueG1sUEsFBgAAAAAEAAQA9QAAAIgDAAAAAA==&#10;" adj="19717" fillcolor="#0070c0" strokecolor="window" strokeweight="2pt">
                        <v:textbox>
                          <w:txbxContent>
                            <w:p w14:paraId="173245B7" w14:textId="77777777" w:rsidR="00A26B21" w:rsidRPr="00C607C8" w:rsidRDefault="00A26B21" w:rsidP="009A1EF0">
                              <w:pPr>
                                <w:jc w:val="center"/>
                                <w:rPr>
                                  <w:color w:val="FFFFFF"/>
                                </w:rPr>
                              </w:pPr>
                              <w:r w:rsidRPr="00C607C8">
                                <w:rPr>
                                  <w:color w:val="FFFFFF"/>
                                </w:rPr>
                                <w:t>1 = Initial</w:t>
                              </w:r>
                            </w:p>
                          </w:txbxContent>
                        </v:textbox>
                      </v:shape>
                    </v:group>
                  </w:pict>
                </mc:Fallback>
              </mc:AlternateContent>
            </w:r>
          </w:p>
          <w:p w14:paraId="657D58F4" w14:textId="77777777" w:rsidR="009A1EF0" w:rsidRPr="00365BA1" w:rsidRDefault="009A1EF0" w:rsidP="00C17DEE">
            <w:pPr>
              <w:spacing w:before="60" w:after="60"/>
              <w:jc w:val="left"/>
              <w:rPr>
                <w:rFonts w:eastAsia="Calibri"/>
                <w:b/>
                <w:bCs/>
                <w:i/>
                <w:color w:val="000000"/>
                <w:sz w:val="20"/>
                <w:szCs w:val="22"/>
                <w:lang w:val="en-GB"/>
              </w:rPr>
            </w:pPr>
          </w:p>
        </w:tc>
        <w:tc>
          <w:tcPr>
            <w:tcW w:w="2233" w:type="dxa"/>
            <w:tcBorders>
              <w:top w:val="nil"/>
              <w:left w:val="nil"/>
              <w:bottom w:val="single" w:sz="12" w:space="0" w:color="95B3D7"/>
              <w:right w:val="nil"/>
            </w:tcBorders>
            <w:shd w:val="clear" w:color="auto" w:fill="FFFFFF"/>
          </w:tcPr>
          <w:p w14:paraId="14CA71EB" w14:textId="77777777" w:rsidR="009A1EF0" w:rsidRPr="00365BA1" w:rsidRDefault="009A1EF0" w:rsidP="00C17DEE">
            <w:pPr>
              <w:spacing w:before="60" w:after="60"/>
              <w:jc w:val="center"/>
              <w:rPr>
                <w:rFonts w:eastAsia="Calibri"/>
                <w:bCs/>
                <w:color w:val="000000"/>
                <w:sz w:val="20"/>
                <w:szCs w:val="22"/>
                <w:lang w:val="en-GB"/>
              </w:rPr>
            </w:pPr>
          </w:p>
        </w:tc>
        <w:tc>
          <w:tcPr>
            <w:tcW w:w="1503" w:type="dxa"/>
            <w:gridSpan w:val="2"/>
            <w:tcBorders>
              <w:top w:val="nil"/>
              <w:left w:val="nil"/>
              <w:bottom w:val="single" w:sz="12" w:space="0" w:color="95B3D7"/>
              <w:right w:val="nil"/>
            </w:tcBorders>
            <w:shd w:val="clear" w:color="auto" w:fill="FFFFFF"/>
          </w:tcPr>
          <w:p w14:paraId="3580FFB7" w14:textId="77777777" w:rsidR="009A1EF0" w:rsidRPr="00365BA1" w:rsidRDefault="009A1EF0" w:rsidP="00C17DEE">
            <w:pPr>
              <w:spacing w:before="60" w:after="60"/>
              <w:jc w:val="center"/>
              <w:rPr>
                <w:rFonts w:eastAsia="Calibri"/>
                <w:bCs/>
                <w:color w:val="000000"/>
                <w:sz w:val="20"/>
                <w:szCs w:val="22"/>
                <w:lang w:val="en-GB"/>
              </w:rPr>
            </w:pPr>
          </w:p>
        </w:tc>
        <w:tc>
          <w:tcPr>
            <w:tcW w:w="1502" w:type="dxa"/>
            <w:gridSpan w:val="2"/>
            <w:tcBorders>
              <w:top w:val="nil"/>
              <w:left w:val="nil"/>
              <w:bottom w:val="single" w:sz="12" w:space="0" w:color="95B3D7"/>
              <w:right w:val="nil"/>
            </w:tcBorders>
            <w:shd w:val="clear" w:color="auto" w:fill="FFFFFF"/>
          </w:tcPr>
          <w:p w14:paraId="30DEE3ED" w14:textId="77777777" w:rsidR="009A1EF0" w:rsidRPr="00365BA1" w:rsidRDefault="009A1EF0" w:rsidP="00C17DEE">
            <w:pPr>
              <w:spacing w:before="60" w:after="60"/>
              <w:jc w:val="center"/>
              <w:rPr>
                <w:rFonts w:eastAsia="Calibri"/>
                <w:bCs/>
                <w:color w:val="000000"/>
                <w:sz w:val="20"/>
                <w:szCs w:val="22"/>
                <w:lang w:val="en-GB"/>
              </w:rPr>
            </w:pPr>
          </w:p>
        </w:tc>
        <w:tc>
          <w:tcPr>
            <w:tcW w:w="1597" w:type="dxa"/>
            <w:tcBorders>
              <w:top w:val="nil"/>
              <w:left w:val="nil"/>
              <w:bottom w:val="single" w:sz="12" w:space="0" w:color="95B3D7"/>
              <w:right w:val="nil"/>
            </w:tcBorders>
            <w:shd w:val="clear" w:color="auto" w:fill="FFFFFF"/>
          </w:tcPr>
          <w:p w14:paraId="71DAC9C5" w14:textId="77777777" w:rsidR="009A1EF0" w:rsidRPr="00365BA1" w:rsidRDefault="009A1EF0" w:rsidP="00C17DEE">
            <w:pPr>
              <w:spacing w:before="60" w:after="60"/>
              <w:jc w:val="center"/>
              <w:rPr>
                <w:rFonts w:eastAsia="Calibri"/>
                <w:bCs/>
                <w:color w:val="000000"/>
                <w:sz w:val="20"/>
                <w:szCs w:val="22"/>
                <w:lang w:val="en-GB"/>
              </w:rPr>
            </w:pPr>
          </w:p>
        </w:tc>
        <w:tc>
          <w:tcPr>
            <w:tcW w:w="5956" w:type="dxa"/>
            <w:gridSpan w:val="3"/>
            <w:tcBorders>
              <w:top w:val="nil"/>
              <w:left w:val="nil"/>
              <w:bottom w:val="single" w:sz="12" w:space="0" w:color="95B3D7"/>
            </w:tcBorders>
            <w:shd w:val="clear" w:color="auto" w:fill="FFFFFF"/>
          </w:tcPr>
          <w:p w14:paraId="717B8020" w14:textId="77777777" w:rsidR="009A1EF0" w:rsidRPr="00365BA1" w:rsidRDefault="009A1EF0" w:rsidP="00C17DEE">
            <w:pPr>
              <w:spacing w:before="60" w:after="60"/>
              <w:jc w:val="center"/>
              <w:rPr>
                <w:rFonts w:eastAsia="Calibri"/>
                <w:bCs/>
                <w:color w:val="000000"/>
                <w:sz w:val="20"/>
                <w:szCs w:val="22"/>
                <w:lang w:val="en-GB"/>
              </w:rPr>
            </w:pPr>
          </w:p>
        </w:tc>
      </w:tr>
      <w:tr w:rsidR="009A1EF0" w:rsidRPr="00365BA1" w14:paraId="5059ADDC" w14:textId="77777777" w:rsidTr="00C17DEE">
        <w:tc>
          <w:tcPr>
            <w:tcW w:w="1985" w:type="dxa"/>
            <w:gridSpan w:val="2"/>
            <w:tcBorders>
              <w:bottom w:val="single" w:sz="2" w:space="0" w:color="95B3D7"/>
            </w:tcBorders>
            <w:shd w:val="clear" w:color="auto" w:fill="DBE5F1"/>
          </w:tcPr>
          <w:p w14:paraId="5C371605" w14:textId="77777777" w:rsidR="009A1EF0" w:rsidRPr="00365BA1" w:rsidRDefault="009A1EF0" w:rsidP="00C17DEE">
            <w:pPr>
              <w:spacing w:before="60" w:after="60"/>
              <w:jc w:val="left"/>
              <w:rPr>
                <w:rFonts w:eastAsia="Calibri"/>
                <w:b/>
                <w:bCs/>
                <w:i/>
                <w:color w:val="000000"/>
                <w:sz w:val="20"/>
                <w:szCs w:val="20"/>
                <w:lang w:val="en-GB"/>
              </w:rPr>
            </w:pPr>
            <w:r>
              <w:rPr>
                <w:rFonts w:eastAsia="Calibri"/>
                <w:b/>
                <w:bCs/>
                <w:i/>
                <w:color w:val="000000"/>
                <w:sz w:val="20"/>
                <w:szCs w:val="20"/>
                <w:lang w:val="en-GB"/>
              </w:rPr>
              <w:t>Ownership and authority</w:t>
            </w:r>
          </w:p>
        </w:tc>
        <w:tc>
          <w:tcPr>
            <w:tcW w:w="2558" w:type="dxa"/>
            <w:gridSpan w:val="2"/>
            <w:tcBorders>
              <w:bottom w:val="single" w:sz="2" w:space="0" w:color="95B3D7"/>
            </w:tcBorders>
            <w:shd w:val="clear" w:color="auto" w:fill="DBE5F1"/>
          </w:tcPr>
          <w:p w14:paraId="4854A66B"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 xml:space="preserve">The dataset has no clear accountable owner within the Entity.  Multiple data users keep and manage duplicate versions of the data. </w:t>
            </w:r>
          </w:p>
        </w:tc>
        <w:tc>
          <w:tcPr>
            <w:tcW w:w="2549" w:type="dxa"/>
            <w:gridSpan w:val="2"/>
            <w:tcBorders>
              <w:bottom w:val="single" w:sz="2" w:space="0" w:color="95B3D7"/>
            </w:tcBorders>
            <w:shd w:val="clear" w:color="auto" w:fill="DBE5F1"/>
          </w:tcPr>
          <w:p w14:paraId="72812039"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 named Data Custodian takes personal responsibility for the quality of the data.</w:t>
            </w:r>
          </w:p>
          <w:p w14:paraId="5EBE243D"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The Data Custodian has undertaken a baseline assessment of current data quality, documenting known quality issues.</w:t>
            </w:r>
          </w:p>
          <w:p w14:paraId="3F8129FA" w14:textId="77777777" w:rsidR="009A1EF0" w:rsidRPr="00365BA1" w:rsidRDefault="009A1EF0" w:rsidP="00C17DEE">
            <w:pPr>
              <w:spacing w:before="60" w:after="60"/>
              <w:jc w:val="left"/>
              <w:rPr>
                <w:rFonts w:eastAsia="Calibri"/>
                <w:color w:val="000000"/>
                <w:sz w:val="18"/>
                <w:szCs w:val="18"/>
                <w:lang w:val="en-GB"/>
              </w:rPr>
            </w:pPr>
          </w:p>
          <w:p w14:paraId="59343249"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 xml:space="preserve"> </w:t>
            </w:r>
          </w:p>
          <w:p w14:paraId="427A0BE3" w14:textId="77777777" w:rsidR="009A1EF0" w:rsidRPr="00365BA1" w:rsidRDefault="009A1EF0" w:rsidP="00C17DEE">
            <w:pPr>
              <w:spacing w:before="60" w:after="60"/>
              <w:jc w:val="left"/>
              <w:rPr>
                <w:rFonts w:eastAsia="Calibri"/>
                <w:color w:val="000000"/>
                <w:sz w:val="18"/>
                <w:szCs w:val="18"/>
                <w:lang w:val="en-GB"/>
              </w:rPr>
            </w:pPr>
          </w:p>
        </w:tc>
        <w:tc>
          <w:tcPr>
            <w:tcW w:w="2567" w:type="dxa"/>
            <w:gridSpan w:val="3"/>
            <w:tcBorders>
              <w:bottom w:val="single" w:sz="2" w:space="0" w:color="95B3D7"/>
            </w:tcBorders>
            <w:shd w:val="clear" w:color="auto" w:fill="DBE5F1"/>
          </w:tcPr>
          <w:p w14:paraId="5F26D67C"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As at Level 2.  In addition:</w:t>
            </w:r>
          </w:p>
          <w:p w14:paraId="6FFF36C6" w14:textId="77777777" w:rsidR="009A1EF0" w:rsidRPr="00365BA1" w:rsidRDefault="009A1EF0" w:rsidP="009A1EF0">
            <w:pPr>
              <w:pStyle w:val="ColorfulList-Accent11"/>
              <w:numPr>
                <w:ilvl w:val="0"/>
                <w:numId w:val="120"/>
              </w:numPr>
              <w:spacing w:before="60" w:after="60"/>
              <w:jc w:val="left"/>
              <w:rPr>
                <w:rFonts w:eastAsia="Calibri"/>
                <w:color w:val="000000"/>
                <w:sz w:val="18"/>
                <w:szCs w:val="18"/>
                <w:lang w:val="en-GB"/>
              </w:rPr>
            </w:pPr>
            <w:r w:rsidRPr="00365BA1">
              <w:rPr>
                <w:rFonts w:eastAsia="Calibri"/>
                <w:color w:val="000000"/>
                <w:sz w:val="18"/>
                <w:szCs w:val="18"/>
                <w:lang w:val="en-GB"/>
              </w:rPr>
              <w:t>The Data Custodian has engaged with current and potential future users of the data to understand and document their Data Quality Requirements, and is managing a plan to close any gaps between current and required quality levels</w:t>
            </w:r>
          </w:p>
          <w:p w14:paraId="71FDFBD2" w14:textId="0CB39BB5" w:rsidR="009A1EF0" w:rsidRPr="00766683" w:rsidRDefault="009A1EF0" w:rsidP="00766683">
            <w:pPr>
              <w:pStyle w:val="ColorfulList-Accent11"/>
              <w:numPr>
                <w:ilvl w:val="0"/>
                <w:numId w:val="120"/>
              </w:numPr>
              <w:spacing w:before="60" w:after="60"/>
              <w:jc w:val="left"/>
              <w:rPr>
                <w:rFonts w:eastAsia="Calibri"/>
                <w:color w:val="000000"/>
                <w:sz w:val="18"/>
                <w:szCs w:val="18"/>
                <w:lang w:val="en-GB"/>
              </w:rPr>
            </w:pPr>
            <w:r w:rsidRPr="00365BA1">
              <w:rPr>
                <w:rFonts w:eastAsia="Calibri"/>
                <w:color w:val="000000"/>
                <w:sz w:val="18"/>
                <w:szCs w:val="18"/>
                <w:lang w:val="en-GB"/>
              </w:rPr>
              <w:t xml:space="preserve">For a data set used by multiple organizations, systems and processes have been established to ensure that it can be managed as a Primary Registry (ie able to provide the data as a service to all relevant users). </w:t>
            </w:r>
          </w:p>
        </w:tc>
        <w:tc>
          <w:tcPr>
            <w:tcW w:w="2563" w:type="dxa"/>
            <w:tcBorders>
              <w:bottom w:val="single" w:sz="2" w:space="0" w:color="95B3D7"/>
            </w:tcBorders>
            <w:shd w:val="clear" w:color="auto" w:fill="DBE5F1"/>
          </w:tcPr>
          <w:p w14:paraId="37B28E8B"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As at Level 3.  In addition:</w:t>
            </w:r>
          </w:p>
          <w:p w14:paraId="581329A9" w14:textId="77777777" w:rsidR="009A1EF0" w:rsidRPr="00365BA1" w:rsidRDefault="009A1EF0" w:rsidP="009A1EF0">
            <w:pPr>
              <w:pStyle w:val="ColorfulList-Accent11"/>
              <w:numPr>
                <w:ilvl w:val="0"/>
                <w:numId w:val="121"/>
              </w:numPr>
              <w:spacing w:before="60" w:after="60"/>
              <w:jc w:val="left"/>
              <w:rPr>
                <w:rFonts w:eastAsia="Calibri"/>
                <w:color w:val="000000"/>
                <w:sz w:val="18"/>
                <w:szCs w:val="18"/>
                <w:lang w:val="en-GB"/>
              </w:rPr>
            </w:pPr>
            <w:r w:rsidRPr="00365BA1">
              <w:rPr>
                <w:rFonts w:eastAsia="Calibri"/>
                <w:color w:val="000000"/>
                <w:sz w:val="18"/>
                <w:szCs w:val="18"/>
                <w:lang w:val="en-GB"/>
              </w:rPr>
              <w:t>Feedback mechanisms have been established to allow data users to request quality improvements</w:t>
            </w:r>
          </w:p>
          <w:p w14:paraId="723216F4" w14:textId="77777777" w:rsidR="009A1EF0" w:rsidRPr="00365BA1" w:rsidRDefault="009A1EF0" w:rsidP="009A1EF0">
            <w:pPr>
              <w:pStyle w:val="ColorfulList-Accent11"/>
              <w:numPr>
                <w:ilvl w:val="0"/>
                <w:numId w:val="121"/>
              </w:numPr>
              <w:spacing w:before="60" w:after="60"/>
              <w:jc w:val="left"/>
              <w:rPr>
                <w:rFonts w:eastAsia="Calibri"/>
                <w:color w:val="000000"/>
                <w:sz w:val="18"/>
                <w:szCs w:val="18"/>
                <w:lang w:val="en-GB"/>
              </w:rPr>
            </w:pPr>
            <w:r w:rsidRPr="00365BA1">
              <w:rPr>
                <w:rFonts w:eastAsia="Calibri"/>
                <w:color w:val="000000"/>
                <w:sz w:val="18"/>
                <w:szCs w:val="18"/>
                <w:lang w:val="en-GB"/>
              </w:rPr>
              <w:t xml:space="preserve">In the case of a Primary Registry, the dataset is now widely used as the single authoritative source of data.  There are no duplicate versions of the data managed elsewhere. </w:t>
            </w:r>
          </w:p>
        </w:tc>
        <w:tc>
          <w:tcPr>
            <w:tcW w:w="2554" w:type="dxa"/>
            <w:tcBorders>
              <w:bottom w:val="single" w:sz="2" w:space="0" w:color="95B3D7"/>
            </w:tcBorders>
            <w:shd w:val="clear" w:color="auto" w:fill="DBE5F1"/>
          </w:tcPr>
          <w:p w14:paraId="06A77153"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As at Level 4.  In addition:</w:t>
            </w:r>
          </w:p>
          <w:p w14:paraId="60B3392B" w14:textId="77777777" w:rsidR="009A1EF0" w:rsidRPr="00365BA1" w:rsidRDefault="009A1EF0" w:rsidP="009A1EF0">
            <w:pPr>
              <w:pStyle w:val="ColorfulList-Accent11"/>
              <w:numPr>
                <w:ilvl w:val="0"/>
                <w:numId w:val="122"/>
              </w:numPr>
              <w:spacing w:before="60" w:after="60"/>
              <w:jc w:val="left"/>
              <w:rPr>
                <w:rFonts w:eastAsia="Calibri"/>
                <w:color w:val="000000"/>
                <w:sz w:val="18"/>
                <w:szCs w:val="18"/>
                <w:lang w:val="en-GB"/>
              </w:rPr>
            </w:pPr>
            <w:r w:rsidRPr="00365BA1">
              <w:rPr>
                <w:rFonts w:eastAsia="Calibri"/>
                <w:color w:val="000000"/>
                <w:sz w:val="18"/>
                <w:szCs w:val="18"/>
                <w:lang w:val="en-GB"/>
              </w:rPr>
              <w:t>There is clear evidence that effective processes are in place to enable user-driven continuous improvement.</w:t>
            </w:r>
          </w:p>
          <w:p w14:paraId="56A5136A" w14:textId="77777777" w:rsidR="009A1EF0" w:rsidRPr="00365BA1" w:rsidRDefault="009A1EF0" w:rsidP="009A1EF0">
            <w:pPr>
              <w:pStyle w:val="ColorfulList-Accent11"/>
              <w:numPr>
                <w:ilvl w:val="0"/>
                <w:numId w:val="122"/>
              </w:numPr>
              <w:spacing w:before="60" w:after="60"/>
              <w:jc w:val="left"/>
              <w:rPr>
                <w:rFonts w:eastAsia="Calibri"/>
                <w:color w:val="000000"/>
                <w:sz w:val="18"/>
                <w:szCs w:val="18"/>
                <w:lang w:val="en-GB"/>
              </w:rPr>
            </w:pPr>
            <w:r w:rsidRPr="00365BA1">
              <w:rPr>
                <w:rFonts w:eastAsia="Calibri"/>
                <w:color w:val="000000"/>
                <w:sz w:val="18"/>
                <w:szCs w:val="18"/>
                <w:lang w:val="en-GB"/>
              </w:rPr>
              <w:t xml:space="preserve">In the case of a Primary Registry, the dataset is now accompanied by clear Service Level Agreements for data users </w:t>
            </w:r>
          </w:p>
          <w:p w14:paraId="15E6BFD3" w14:textId="77777777" w:rsidR="009A1EF0" w:rsidRPr="00365BA1" w:rsidRDefault="009A1EF0" w:rsidP="00C17DEE">
            <w:pPr>
              <w:spacing w:before="60" w:after="60"/>
              <w:jc w:val="left"/>
              <w:rPr>
                <w:rFonts w:eastAsia="Calibri"/>
                <w:color w:val="000000"/>
                <w:sz w:val="18"/>
                <w:szCs w:val="18"/>
                <w:lang w:val="en-GB"/>
              </w:rPr>
            </w:pPr>
          </w:p>
        </w:tc>
      </w:tr>
      <w:tr w:rsidR="009A1EF0" w:rsidRPr="00365BA1" w14:paraId="664F2125" w14:textId="77777777" w:rsidTr="00C17DEE">
        <w:tc>
          <w:tcPr>
            <w:tcW w:w="1985" w:type="dxa"/>
            <w:gridSpan w:val="2"/>
            <w:tcBorders>
              <w:bottom w:val="single" w:sz="2" w:space="0" w:color="95B3D7"/>
            </w:tcBorders>
            <w:shd w:val="clear" w:color="auto" w:fill="auto"/>
          </w:tcPr>
          <w:p w14:paraId="1B6FB135" w14:textId="77777777" w:rsidR="009A1EF0" w:rsidRPr="00365BA1" w:rsidRDefault="009A1EF0" w:rsidP="00C17DEE">
            <w:pPr>
              <w:spacing w:before="60" w:after="60"/>
              <w:jc w:val="left"/>
              <w:rPr>
                <w:rFonts w:eastAsia="Calibri"/>
                <w:b/>
                <w:bCs/>
                <w:color w:val="000000"/>
                <w:sz w:val="20"/>
                <w:szCs w:val="20"/>
                <w:lang w:val="en-GB"/>
              </w:rPr>
            </w:pPr>
            <w:r w:rsidRPr="00365BA1">
              <w:rPr>
                <w:rFonts w:eastAsia="Calibri"/>
                <w:b/>
                <w:bCs/>
                <w:color w:val="000000"/>
                <w:sz w:val="20"/>
                <w:szCs w:val="20"/>
                <w:lang w:val="en-GB"/>
              </w:rPr>
              <w:t>Accessib</w:t>
            </w:r>
            <w:r>
              <w:rPr>
                <w:rFonts w:eastAsia="Calibri"/>
                <w:b/>
                <w:bCs/>
                <w:color w:val="000000"/>
                <w:sz w:val="20"/>
                <w:szCs w:val="20"/>
                <w:lang w:val="en-GB"/>
              </w:rPr>
              <w:t>ility</w:t>
            </w:r>
            <w:r w:rsidRPr="00365BA1">
              <w:rPr>
                <w:rStyle w:val="FootnoteReference"/>
                <w:rFonts w:eastAsia="Calibri"/>
                <w:b/>
                <w:bCs/>
                <w:color w:val="000000"/>
                <w:sz w:val="20"/>
                <w:szCs w:val="20"/>
                <w:lang w:val="en-GB"/>
              </w:rPr>
              <w:footnoteReference w:id="4"/>
            </w:r>
          </w:p>
        </w:tc>
        <w:tc>
          <w:tcPr>
            <w:tcW w:w="2558" w:type="dxa"/>
            <w:gridSpan w:val="2"/>
            <w:tcBorders>
              <w:bottom w:val="single" w:sz="2" w:space="0" w:color="95B3D7"/>
            </w:tcBorders>
            <w:shd w:val="clear" w:color="auto" w:fill="auto"/>
          </w:tcPr>
          <w:p w14:paraId="26EE0164"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The data is inaccessible by third parties because it is:</w:t>
            </w:r>
          </w:p>
          <w:p w14:paraId="13B82994" w14:textId="77777777" w:rsidR="009A1EF0" w:rsidRPr="00365BA1" w:rsidRDefault="009A1EF0" w:rsidP="009A1EF0">
            <w:pPr>
              <w:pStyle w:val="ColorfulList-Accent11"/>
              <w:numPr>
                <w:ilvl w:val="0"/>
                <w:numId w:val="117"/>
              </w:numPr>
              <w:spacing w:before="60" w:after="60"/>
              <w:ind w:left="294" w:hanging="283"/>
              <w:jc w:val="left"/>
              <w:rPr>
                <w:rFonts w:eastAsia="Calibri"/>
                <w:color w:val="000000"/>
                <w:sz w:val="18"/>
                <w:szCs w:val="18"/>
                <w:lang w:val="en-GB"/>
              </w:rPr>
            </w:pPr>
            <w:r w:rsidRPr="00365BA1">
              <w:rPr>
                <w:rFonts w:eastAsia="Calibri"/>
                <w:color w:val="000000"/>
                <w:sz w:val="18"/>
                <w:szCs w:val="18"/>
                <w:lang w:val="en-GB"/>
              </w:rPr>
              <w:t>Not published on the web or currently shared with other Entities</w:t>
            </w:r>
            <w:r>
              <w:rPr>
                <w:rFonts w:eastAsia="Calibri"/>
                <w:color w:val="000000"/>
                <w:sz w:val="18"/>
                <w:szCs w:val="18"/>
                <w:lang w:val="en-GB"/>
              </w:rPr>
              <w:t>.</w:t>
            </w:r>
          </w:p>
        </w:tc>
        <w:tc>
          <w:tcPr>
            <w:tcW w:w="2549" w:type="dxa"/>
            <w:gridSpan w:val="2"/>
            <w:tcBorders>
              <w:bottom w:val="single" w:sz="2" w:space="0" w:color="95B3D7"/>
            </w:tcBorders>
            <w:shd w:val="clear" w:color="auto" w:fill="auto"/>
          </w:tcPr>
          <w:p w14:paraId="1B1FDAD9"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 xml:space="preserve">The data is at least one of: </w:t>
            </w:r>
          </w:p>
          <w:p w14:paraId="301B86A2" w14:textId="77777777" w:rsidR="009A1EF0" w:rsidRPr="00365BA1" w:rsidRDefault="009A1EF0" w:rsidP="009A1EF0">
            <w:pPr>
              <w:pStyle w:val="ColorfulList-Accent11"/>
              <w:numPr>
                <w:ilvl w:val="0"/>
                <w:numId w:val="118"/>
              </w:numPr>
              <w:spacing w:before="60" w:after="60"/>
              <w:jc w:val="left"/>
              <w:rPr>
                <w:rFonts w:eastAsia="Calibri"/>
                <w:color w:val="000000"/>
                <w:sz w:val="18"/>
                <w:szCs w:val="18"/>
                <w:lang w:val="en-GB"/>
              </w:rPr>
            </w:pPr>
            <w:r w:rsidRPr="00365BA1">
              <w:rPr>
                <w:rFonts w:eastAsia="Calibri"/>
                <w:color w:val="000000"/>
                <w:sz w:val="18"/>
                <w:szCs w:val="18"/>
                <w:lang w:val="en-GB"/>
              </w:rPr>
              <w:t>Published on the web or via an API</w:t>
            </w:r>
          </w:p>
          <w:p w14:paraId="2B08B97D" w14:textId="77777777" w:rsidR="009A1EF0" w:rsidRPr="00365BA1" w:rsidRDefault="009A1EF0" w:rsidP="009A1EF0">
            <w:pPr>
              <w:pStyle w:val="ColorfulList-Accent11"/>
              <w:numPr>
                <w:ilvl w:val="0"/>
                <w:numId w:val="118"/>
              </w:numPr>
              <w:spacing w:before="60" w:after="60"/>
              <w:jc w:val="left"/>
              <w:rPr>
                <w:rFonts w:eastAsia="Calibri"/>
                <w:color w:val="000000"/>
                <w:sz w:val="18"/>
                <w:szCs w:val="18"/>
                <w:lang w:val="en-GB"/>
              </w:rPr>
            </w:pPr>
            <w:r w:rsidRPr="00365BA1">
              <w:rPr>
                <w:rFonts w:eastAsia="Calibri"/>
                <w:color w:val="000000"/>
                <w:sz w:val="18"/>
                <w:szCs w:val="18"/>
                <w:lang w:val="en-GB"/>
              </w:rPr>
              <w:t>Available to external users in an open machine-readable format</w:t>
            </w:r>
            <w:r>
              <w:rPr>
                <w:rFonts w:eastAsia="Calibri"/>
                <w:color w:val="000000"/>
                <w:sz w:val="18"/>
                <w:szCs w:val="18"/>
                <w:lang w:val="en-GB"/>
              </w:rPr>
              <w:t>.</w:t>
            </w:r>
          </w:p>
        </w:tc>
        <w:tc>
          <w:tcPr>
            <w:tcW w:w="2567" w:type="dxa"/>
            <w:gridSpan w:val="3"/>
            <w:tcBorders>
              <w:bottom w:val="single" w:sz="2" w:space="0" w:color="95B3D7"/>
            </w:tcBorders>
            <w:shd w:val="clear" w:color="auto" w:fill="auto"/>
          </w:tcPr>
          <w:p w14:paraId="08C0B293"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 xml:space="preserve">The data is accessible through both: </w:t>
            </w:r>
          </w:p>
          <w:p w14:paraId="638F73C9" w14:textId="77777777" w:rsidR="009A1EF0" w:rsidRPr="00365BA1" w:rsidRDefault="009A1EF0" w:rsidP="009A1EF0">
            <w:pPr>
              <w:pStyle w:val="ColorfulList-Accent11"/>
              <w:numPr>
                <w:ilvl w:val="0"/>
                <w:numId w:val="118"/>
              </w:numPr>
              <w:spacing w:before="60" w:after="60"/>
              <w:jc w:val="left"/>
              <w:rPr>
                <w:rFonts w:eastAsia="Calibri"/>
                <w:color w:val="000000"/>
                <w:sz w:val="18"/>
                <w:szCs w:val="18"/>
                <w:lang w:val="en-GB"/>
              </w:rPr>
            </w:pPr>
            <w:r w:rsidRPr="00365BA1">
              <w:rPr>
                <w:rFonts w:eastAsia="Calibri"/>
                <w:color w:val="000000"/>
                <w:sz w:val="18"/>
                <w:szCs w:val="18"/>
                <w:lang w:val="en-GB"/>
              </w:rPr>
              <w:t>Publication on the web or via an API</w:t>
            </w:r>
          </w:p>
          <w:p w14:paraId="40802EC7" w14:textId="41EBB9F8" w:rsidR="009A1EF0" w:rsidRPr="006609E2" w:rsidRDefault="009A1EF0" w:rsidP="006609E2">
            <w:pPr>
              <w:pStyle w:val="ColorfulList-Accent11"/>
              <w:numPr>
                <w:ilvl w:val="0"/>
                <w:numId w:val="118"/>
              </w:numPr>
              <w:spacing w:before="60" w:after="60"/>
              <w:jc w:val="left"/>
              <w:rPr>
                <w:rFonts w:eastAsia="Calibri"/>
                <w:color w:val="000000"/>
                <w:sz w:val="18"/>
                <w:szCs w:val="18"/>
                <w:lang w:val="en-GB"/>
              </w:rPr>
            </w:pPr>
            <w:r w:rsidRPr="00365BA1">
              <w:rPr>
                <w:rFonts w:eastAsia="Calibri"/>
                <w:color w:val="000000"/>
                <w:sz w:val="18"/>
                <w:szCs w:val="18"/>
                <w:lang w:val="en-GB"/>
              </w:rPr>
              <w:t>Publication in an open machine-readable format</w:t>
            </w:r>
            <w:r>
              <w:rPr>
                <w:rFonts w:eastAsia="Calibri"/>
                <w:color w:val="000000"/>
                <w:sz w:val="18"/>
                <w:szCs w:val="18"/>
                <w:lang w:val="en-GB"/>
              </w:rPr>
              <w:t>.</w:t>
            </w:r>
          </w:p>
        </w:tc>
        <w:tc>
          <w:tcPr>
            <w:tcW w:w="2563" w:type="dxa"/>
            <w:tcBorders>
              <w:bottom w:val="single" w:sz="2" w:space="0" w:color="95B3D7"/>
            </w:tcBorders>
            <w:shd w:val="clear" w:color="auto" w:fill="auto"/>
          </w:tcPr>
          <w:p w14:paraId="65A39BD1" w14:textId="3B4488A6" w:rsidR="009A1EF0" w:rsidRPr="00365BA1" w:rsidRDefault="009A1EF0" w:rsidP="0006420D">
            <w:pPr>
              <w:spacing w:before="60" w:after="60"/>
              <w:jc w:val="left"/>
              <w:rPr>
                <w:rFonts w:eastAsia="Calibri"/>
                <w:color w:val="000000"/>
                <w:sz w:val="12"/>
                <w:szCs w:val="18"/>
                <w:lang w:val="en-GB"/>
              </w:rPr>
            </w:pPr>
            <w:r w:rsidRPr="00365BA1">
              <w:rPr>
                <w:rFonts w:eastAsia="Calibri"/>
                <w:color w:val="000000"/>
                <w:sz w:val="18"/>
                <w:szCs w:val="18"/>
                <w:lang w:val="en-GB"/>
              </w:rPr>
              <w:t xml:space="preserve">As at Level 3.  In addition, </w:t>
            </w:r>
          </w:p>
          <w:p w14:paraId="509D97B0" w14:textId="77777777" w:rsidR="009A1EF0" w:rsidRPr="00365BA1" w:rsidRDefault="009A1EF0" w:rsidP="009A1EF0">
            <w:pPr>
              <w:pStyle w:val="ColorfulList-Accent11"/>
              <w:numPr>
                <w:ilvl w:val="0"/>
                <w:numId w:val="119"/>
              </w:numPr>
              <w:spacing w:before="60" w:after="60"/>
              <w:jc w:val="left"/>
              <w:rPr>
                <w:rFonts w:eastAsia="Calibri"/>
                <w:color w:val="000000"/>
                <w:sz w:val="18"/>
                <w:szCs w:val="18"/>
                <w:lang w:val="en-GB"/>
              </w:rPr>
            </w:pPr>
            <w:r w:rsidRPr="00365BA1">
              <w:rPr>
                <w:rFonts w:eastAsia="Calibri"/>
                <w:color w:val="000000"/>
                <w:sz w:val="18"/>
                <w:szCs w:val="18"/>
                <w:lang w:val="en-GB"/>
              </w:rPr>
              <w:t xml:space="preserve">Published data is available for bulk download </w:t>
            </w:r>
          </w:p>
          <w:p w14:paraId="48D110F4" w14:textId="77777777" w:rsidR="009A1EF0" w:rsidRPr="00365BA1" w:rsidRDefault="009A1EF0" w:rsidP="009A1EF0">
            <w:pPr>
              <w:pStyle w:val="ColorfulList-Accent11"/>
              <w:numPr>
                <w:ilvl w:val="0"/>
                <w:numId w:val="119"/>
              </w:numPr>
              <w:spacing w:before="60" w:after="60"/>
              <w:jc w:val="left"/>
              <w:rPr>
                <w:rFonts w:eastAsia="Calibri"/>
                <w:color w:val="000000"/>
                <w:sz w:val="18"/>
                <w:szCs w:val="18"/>
                <w:lang w:val="en-GB"/>
              </w:rPr>
            </w:pPr>
            <w:r w:rsidRPr="00365BA1">
              <w:rPr>
                <w:rFonts w:eastAsia="Calibri"/>
                <w:color w:val="000000"/>
                <w:sz w:val="18"/>
                <w:szCs w:val="18"/>
                <w:lang w:val="en-GB"/>
              </w:rPr>
              <w:t xml:space="preserve">The data uses URIs / URLs to enable others easily to link their data to it. </w:t>
            </w:r>
          </w:p>
        </w:tc>
        <w:tc>
          <w:tcPr>
            <w:tcW w:w="2554" w:type="dxa"/>
            <w:tcBorders>
              <w:bottom w:val="single" w:sz="2" w:space="0" w:color="95B3D7"/>
            </w:tcBorders>
            <w:shd w:val="clear" w:color="auto" w:fill="auto"/>
          </w:tcPr>
          <w:p w14:paraId="17844E90"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As Level 4.  In addition, the dataset is linked to other relevant data to provide context.</w:t>
            </w:r>
          </w:p>
          <w:p w14:paraId="49C6AFB2" w14:textId="77777777" w:rsidR="009A1EF0" w:rsidRPr="00365BA1" w:rsidRDefault="009A1EF0" w:rsidP="00C17DEE">
            <w:pPr>
              <w:spacing w:before="60" w:after="60"/>
              <w:jc w:val="left"/>
              <w:rPr>
                <w:rFonts w:eastAsia="Calibri"/>
                <w:color w:val="000000"/>
                <w:sz w:val="18"/>
                <w:szCs w:val="18"/>
                <w:lang w:val="en-GB"/>
              </w:rPr>
            </w:pPr>
          </w:p>
        </w:tc>
      </w:tr>
      <w:tr w:rsidR="009A1EF0" w:rsidRPr="00365BA1" w14:paraId="352B35EF" w14:textId="77777777" w:rsidTr="00CD0AF8">
        <w:trPr>
          <w:trHeight w:val="1453"/>
        </w:trPr>
        <w:tc>
          <w:tcPr>
            <w:tcW w:w="1985" w:type="dxa"/>
            <w:gridSpan w:val="2"/>
            <w:tcBorders>
              <w:top w:val="single" w:sz="2" w:space="0" w:color="95B3D7"/>
            </w:tcBorders>
            <w:shd w:val="clear" w:color="auto" w:fill="DBE5F1"/>
          </w:tcPr>
          <w:p w14:paraId="04B76E59" w14:textId="77777777" w:rsidR="009A1EF0" w:rsidRPr="00365BA1" w:rsidRDefault="009A1EF0" w:rsidP="00C17DEE">
            <w:pPr>
              <w:spacing w:before="60" w:after="60"/>
              <w:jc w:val="left"/>
              <w:rPr>
                <w:rFonts w:eastAsia="Calibri"/>
                <w:b/>
                <w:bCs/>
                <w:color w:val="000000"/>
                <w:sz w:val="20"/>
                <w:szCs w:val="20"/>
                <w:lang w:val="en-GB"/>
              </w:rPr>
            </w:pPr>
            <w:r>
              <w:rPr>
                <w:rFonts w:eastAsia="Calibri"/>
                <w:b/>
                <w:bCs/>
                <w:color w:val="000000"/>
                <w:sz w:val="20"/>
                <w:szCs w:val="20"/>
                <w:lang w:val="en-GB"/>
              </w:rPr>
              <w:t>Accuracy</w:t>
            </w:r>
          </w:p>
        </w:tc>
        <w:tc>
          <w:tcPr>
            <w:tcW w:w="2558" w:type="dxa"/>
            <w:gridSpan w:val="2"/>
            <w:tcBorders>
              <w:top w:val="single" w:sz="2" w:space="0" w:color="95B3D7"/>
            </w:tcBorders>
            <w:shd w:val="clear" w:color="auto" w:fill="DBE5F1"/>
          </w:tcPr>
          <w:p w14:paraId="0C110103"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Accuracy issues in the dataset (errors, gaps, limitations) are either unknown, or known to be very significant.</w:t>
            </w:r>
          </w:p>
        </w:tc>
        <w:tc>
          <w:tcPr>
            <w:tcW w:w="2549" w:type="dxa"/>
            <w:gridSpan w:val="2"/>
            <w:tcBorders>
              <w:top w:val="single" w:sz="2" w:space="0" w:color="95B3D7"/>
            </w:tcBorders>
            <w:shd w:val="clear" w:color="auto" w:fill="DBE5F1"/>
          </w:tcPr>
          <w:p w14:paraId="036077CE"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 xml:space="preserve">There are significant accuracy problems with the data, but these are documented and explained to data users. </w:t>
            </w:r>
          </w:p>
        </w:tc>
        <w:tc>
          <w:tcPr>
            <w:tcW w:w="2567" w:type="dxa"/>
            <w:gridSpan w:val="3"/>
            <w:tcBorders>
              <w:top w:val="single" w:sz="2" w:space="0" w:color="95B3D7"/>
            </w:tcBorders>
            <w:shd w:val="clear" w:color="auto" w:fill="DBE5F1"/>
          </w:tcPr>
          <w:p w14:paraId="26E0D7A7"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 xml:space="preserve">Known accuracy problems are documented and explained to data users. Accuracy level is adequate for current use or purpose.   </w:t>
            </w:r>
          </w:p>
          <w:p w14:paraId="1ABDF5E4" w14:textId="77777777" w:rsidR="009A1EF0" w:rsidRPr="00365BA1" w:rsidRDefault="009A1EF0" w:rsidP="00C17DEE">
            <w:pPr>
              <w:spacing w:before="60" w:after="60"/>
              <w:jc w:val="left"/>
              <w:rPr>
                <w:rFonts w:eastAsia="Calibri"/>
                <w:color w:val="000000"/>
                <w:sz w:val="18"/>
                <w:szCs w:val="18"/>
                <w:lang w:val="en-GB"/>
              </w:rPr>
            </w:pPr>
          </w:p>
        </w:tc>
        <w:tc>
          <w:tcPr>
            <w:tcW w:w="2563" w:type="dxa"/>
            <w:tcBorders>
              <w:top w:val="single" w:sz="2" w:space="0" w:color="95B3D7"/>
            </w:tcBorders>
            <w:shd w:val="clear" w:color="auto" w:fill="DBE5F1"/>
          </w:tcPr>
          <w:p w14:paraId="048EE59A"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 xml:space="preserve">As at Level 3.  In addition, the Entity is actively reaching out to potential data users to understand how accuracy improvements could support new use cases for the data. </w:t>
            </w:r>
          </w:p>
        </w:tc>
        <w:tc>
          <w:tcPr>
            <w:tcW w:w="2554" w:type="dxa"/>
            <w:tcBorders>
              <w:top w:val="single" w:sz="2" w:space="0" w:color="95B3D7"/>
            </w:tcBorders>
            <w:shd w:val="clear" w:color="auto" w:fill="DBE5F1"/>
          </w:tcPr>
          <w:p w14:paraId="790AFA24"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Data accuracy is fit for purpose for both existing and potential uses of the data, based on clear, documented user-research and feedback.</w:t>
            </w:r>
          </w:p>
        </w:tc>
      </w:tr>
      <w:tr w:rsidR="009A1EF0" w:rsidRPr="00365BA1" w14:paraId="596CCD44" w14:textId="77777777" w:rsidTr="00C17DEE">
        <w:tc>
          <w:tcPr>
            <w:tcW w:w="1985" w:type="dxa"/>
            <w:gridSpan w:val="2"/>
            <w:shd w:val="clear" w:color="auto" w:fill="auto"/>
          </w:tcPr>
          <w:p w14:paraId="55C0D93B" w14:textId="77777777" w:rsidR="009A1EF0" w:rsidRPr="00365BA1" w:rsidRDefault="009A1EF0" w:rsidP="00C17DEE">
            <w:pPr>
              <w:spacing w:before="60" w:after="60"/>
              <w:jc w:val="left"/>
              <w:rPr>
                <w:rFonts w:eastAsia="Calibri"/>
                <w:b/>
                <w:bCs/>
                <w:color w:val="000000"/>
                <w:sz w:val="20"/>
                <w:szCs w:val="20"/>
                <w:lang w:val="en-GB"/>
              </w:rPr>
            </w:pPr>
            <w:r>
              <w:rPr>
                <w:rFonts w:eastAsia="Calibri"/>
                <w:b/>
                <w:bCs/>
                <w:color w:val="000000"/>
                <w:sz w:val="20"/>
                <w:szCs w:val="20"/>
                <w:lang w:val="en-GB"/>
              </w:rPr>
              <w:t>Descriptiveness</w:t>
            </w:r>
          </w:p>
        </w:tc>
        <w:tc>
          <w:tcPr>
            <w:tcW w:w="2558" w:type="dxa"/>
            <w:gridSpan w:val="2"/>
            <w:shd w:val="clear" w:color="auto" w:fill="auto"/>
          </w:tcPr>
          <w:p w14:paraId="625A8A3E"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The dataset has no metadata or schema</w:t>
            </w:r>
            <w:r>
              <w:rPr>
                <w:rFonts w:eastAsia="Calibri"/>
                <w:color w:val="000000"/>
                <w:sz w:val="18"/>
                <w:szCs w:val="18"/>
                <w:lang w:val="en-GB"/>
              </w:rPr>
              <w:t>.</w:t>
            </w:r>
          </w:p>
        </w:tc>
        <w:tc>
          <w:tcPr>
            <w:tcW w:w="2549" w:type="dxa"/>
            <w:gridSpan w:val="2"/>
            <w:shd w:val="clear" w:color="auto" w:fill="auto"/>
          </w:tcPr>
          <w:p w14:paraId="4676563F"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The dataset has some metadata or a schema describing the data</w:t>
            </w:r>
            <w:r>
              <w:rPr>
                <w:rFonts w:eastAsia="Calibri"/>
                <w:color w:val="000000"/>
                <w:sz w:val="18"/>
                <w:szCs w:val="18"/>
                <w:lang w:val="en-GB"/>
              </w:rPr>
              <w:t>.</w:t>
            </w:r>
          </w:p>
        </w:tc>
        <w:tc>
          <w:tcPr>
            <w:tcW w:w="2567" w:type="dxa"/>
            <w:gridSpan w:val="3"/>
            <w:shd w:val="clear" w:color="auto" w:fill="auto"/>
          </w:tcPr>
          <w:p w14:paraId="44D7940A"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 xml:space="preserve">The dataset has all mandatory metadata. </w:t>
            </w:r>
          </w:p>
          <w:p w14:paraId="1D5725B7"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In the case of a Primary Registry, it has a schema</w:t>
            </w:r>
            <w:r>
              <w:rPr>
                <w:rFonts w:eastAsia="Calibri"/>
                <w:color w:val="000000"/>
                <w:sz w:val="18"/>
                <w:szCs w:val="18"/>
                <w:lang w:val="en-GB"/>
              </w:rPr>
              <w:t>.</w:t>
            </w:r>
          </w:p>
        </w:tc>
        <w:tc>
          <w:tcPr>
            <w:tcW w:w="2563" w:type="dxa"/>
            <w:shd w:val="clear" w:color="auto" w:fill="auto"/>
          </w:tcPr>
          <w:p w14:paraId="334EAE67"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The dataset has all mandatory metadata and it has a schema</w:t>
            </w:r>
            <w:r>
              <w:rPr>
                <w:rFonts w:eastAsia="Calibri"/>
                <w:color w:val="000000"/>
                <w:sz w:val="18"/>
                <w:szCs w:val="18"/>
                <w:lang w:val="en-GB"/>
              </w:rPr>
              <w:t>.</w:t>
            </w:r>
          </w:p>
        </w:tc>
        <w:tc>
          <w:tcPr>
            <w:tcW w:w="2554" w:type="dxa"/>
            <w:shd w:val="clear" w:color="auto" w:fill="auto"/>
          </w:tcPr>
          <w:p w14:paraId="6C8585D9"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As at Level 4.  In addition, the dataset has all the additional recommended metadata.</w:t>
            </w:r>
          </w:p>
        </w:tc>
      </w:tr>
      <w:tr w:rsidR="009A1EF0" w:rsidRPr="00365BA1" w14:paraId="73E04B95" w14:textId="77777777" w:rsidTr="00C17DEE">
        <w:tc>
          <w:tcPr>
            <w:tcW w:w="993" w:type="dxa"/>
            <w:vMerge w:val="restart"/>
            <w:shd w:val="clear" w:color="auto" w:fill="DBE5F1"/>
          </w:tcPr>
          <w:p w14:paraId="3E0B9839" w14:textId="77777777" w:rsidR="009A1EF0" w:rsidRPr="00365BA1" w:rsidRDefault="009A1EF0" w:rsidP="00C17DEE">
            <w:pPr>
              <w:spacing w:before="60" w:after="60"/>
              <w:jc w:val="left"/>
              <w:rPr>
                <w:rFonts w:eastAsia="Calibri"/>
                <w:b/>
                <w:bCs/>
                <w:color w:val="000000"/>
                <w:sz w:val="20"/>
                <w:szCs w:val="20"/>
                <w:lang w:val="en-GB"/>
              </w:rPr>
            </w:pPr>
            <w:r>
              <w:rPr>
                <w:rFonts w:eastAsia="Calibri"/>
                <w:b/>
                <w:bCs/>
                <w:color w:val="000000"/>
                <w:sz w:val="20"/>
                <w:szCs w:val="20"/>
                <w:lang w:val="en-GB"/>
              </w:rPr>
              <w:t>Time-liness</w:t>
            </w:r>
          </w:p>
        </w:tc>
        <w:tc>
          <w:tcPr>
            <w:tcW w:w="992" w:type="dxa"/>
            <w:shd w:val="clear" w:color="auto" w:fill="DBE5F1"/>
          </w:tcPr>
          <w:p w14:paraId="5DDB9979" w14:textId="77777777" w:rsidR="009A1EF0" w:rsidRPr="00365BA1" w:rsidRDefault="009A1EF0" w:rsidP="00C17DEE">
            <w:pPr>
              <w:spacing w:before="60" w:after="60"/>
              <w:jc w:val="left"/>
              <w:rPr>
                <w:rFonts w:eastAsia="Calibri"/>
                <w:i/>
                <w:color w:val="000000"/>
                <w:sz w:val="20"/>
                <w:szCs w:val="20"/>
                <w:lang w:val="en-GB"/>
              </w:rPr>
            </w:pPr>
            <w:r w:rsidRPr="00365BA1">
              <w:rPr>
                <w:rFonts w:eastAsia="Calibri"/>
                <w:i/>
                <w:color w:val="000000"/>
                <w:sz w:val="20"/>
                <w:szCs w:val="20"/>
                <w:lang w:val="en-GB"/>
              </w:rPr>
              <w:t>For updated datasets</w:t>
            </w:r>
          </w:p>
        </w:tc>
        <w:tc>
          <w:tcPr>
            <w:tcW w:w="2558" w:type="dxa"/>
            <w:gridSpan w:val="2"/>
            <w:shd w:val="clear" w:color="auto" w:fill="DBE5F1"/>
          </w:tcPr>
          <w:p w14:paraId="4C9B9DD5"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The dataset is out of date</w:t>
            </w:r>
            <w:r>
              <w:rPr>
                <w:rFonts w:eastAsia="Calibri"/>
                <w:color w:val="000000"/>
                <w:sz w:val="18"/>
                <w:szCs w:val="18"/>
                <w:lang w:val="en-GB"/>
              </w:rPr>
              <w:t>.</w:t>
            </w:r>
          </w:p>
        </w:tc>
        <w:tc>
          <w:tcPr>
            <w:tcW w:w="2549" w:type="dxa"/>
            <w:gridSpan w:val="2"/>
            <w:shd w:val="clear" w:color="auto" w:fill="DBE5F1"/>
          </w:tcPr>
          <w:p w14:paraId="0902DD48"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The dataset is regularly updated, on a timescale that meets the needs of current users.</w:t>
            </w:r>
          </w:p>
        </w:tc>
        <w:tc>
          <w:tcPr>
            <w:tcW w:w="2567" w:type="dxa"/>
            <w:gridSpan w:val="3"/>
            <w:shd w:val="clear" w:color="auto" w:fill="DBE5F1"/>
          </w:tcPr>
          <w:p w14:paraId="4DEFD205"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As at Level 2.  In addition, the dataset has a publishing schedule which is being met in practice and which is included in metadata for publishing frequency.</w:t>
            </w:r>
          </w:p>
        </w:tc>
        <w:tc>
          <w:tcPr>
            <w:tcW w:w="2563" w:type="dxa"/>
            <w:shd w:val="clear" w:color="auto" w:fill="DBE5F1"/>
          </w:tcPr>
          <w:p w14:paraId="0458F2DF"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As at Level 3.  In addition, guarantees exist that the most up to date data will be available in future over a specified period.</w:t>
            </w:r>
          </w:p>
        </w:tc>
        <w:tc>
          <w:tcPr>
            <w:tcW w:w="2554" w:type="dxa"/>
            <w:shd w:val="clear" w:color="auto" w:fill="DBE5F1"/>
          </w:tcPr>
          <w:p w14:paraId="6369FB73"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As at Level 4.  In addition, data updates are managed in real-time, with publication or exchange occurring at the same time for internal data users and external data re-users.</w:t>
            </w:r>
          </w:p>
        </w:tc>
      </w:tr>
      <w:tr w:rsidR="009A1EF0" w:rsidRPr="00365BA1" w14:paraId="1702C45A" w14:textId="77777777" w:rsidTr="00CD0AF8">
        <w:trPr>
          <w:trHeight w:val="778"/>
        </w:trPr>
        <w:tc>
          <w:tcPr>
            <w:tcW w:w="993" w:type="dxa"/>
            <w:vMerge/>
            <w:shd w:val="clear" w:color="auto" w:fill="auto"/>
          </w:tcPr>
          <w:p w14:paraId="7EC0870A" w14:textId="77777777" w:rsidR="009A1EF0" w:rsidRPr="00365BA1" w:rsidRDefault="009A1EF0" w:rsidP="00C17DEE">
            <w:pPr>
              <w:spacing w:before="60" w:after="60"/>
              <w:jc w:val="left"/>
              <w:rPr>
                <w:rFonts w:eastAsia="Calibri"/>
                <w:b/>
                <w:bCs/>
                <w:color w:val="000000"/>
                <w:sz w:val="20"/>
                <w:szCs w:val="20"/>
                <w:lang w:val="en-GB"/>
              </w:rPr>
            </w:pPr>
          </w:p>
        </w:tc>
        <w:tc>
          <w:tcPr>
            <w:tcW w:w="992" w:type="dxa"/>
            <w:shd w:val="clear" w:color="auto" w:fill="DBE5F1"/>
          </w:tcPr>
          <w:p w14:paraId="3B098AD6" w14:textId="77777777" w:rsidR="009A1EF0" w:rsidRPr="00365BA1" w:rsidRDefault="009A1EF0" w:rsidP="00C17DEE">
            <w:pPr>
              <w:spacing w:before="60" w:after="60"/>
              <w:jc w:val="left"/>
              <w:rPr>
                <w:rFonts w:eastAsia="Calibri"/>
                <w:i/>
                <w:color w:val="000000"/>
                <w:sz w:val="20"/>
                <w:szCs w:val="20"/>
                <w:lang w:val="en-GB"/>
              </w:rPr>
            </w:pPr>
            <w:r w:rsidRPr="00365BA1">
              <w:rPr>
                <w:rFonts w:eastAsia="Calibri"/>
                <w:i/>
                <w:color w:val="000000"/>
                <w:sz w:val="20"/>
                <w:szCs w:val="20"/>
                <w:lang w:val="en-GB"/>
              </w:rPr>
              <w:t>For one-off datasets</w:t>
            </w:r>
          </w:p>
        </w:tc>
        <w:tc>
          <w:tcPr>
            <w:tcW w:w="2558" w:type="dxa"/>
            <w:gridSpan w:val="2"/>
            <w:shd w:val="clear" w:color="auto" w:fill="DBE5F1"/>
          </w:tcPr>
          <w:p w14:paraId="7820057C"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The dataset is out of date, to the point where it has no useful value</w:t>
            </w:r>
            <w:r>
              <w:rPr>
                <w:rFonts w:eastAsia="Calibri"/>
                <w:color w:val="000000"/>
                <w:sz w:val="18"/>
                <w:szCs w:val="18"/>
                <w:lang w:val="en-GB"/>
              </w:rPr>
              <w:t>.</w:t>
            </w:r>
          </w:p>
        </w:tc>
        <w:tc>
          <w:tcPr>
            <w:tcW w:w="2549" w:type="dxa"/>
            <w:gridSpan w:val="2"/>
            <w:shd w:val="clear" w:color="auto" w:fill="DBE5F1"/>
          </w:tcPr>
          <w:p w14:paraId="7F7F6CC4"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The dataset is out of date, but still has some use value for users.</w:t>
            </w:r>
          </w:p>
        </w:tc>
        <w:tc>
          <w:tcPr>
            <w:tcW w:w="2567" w:type="dxa"/>
            <w:gridSpan w:val="3"/>
            <w:shd w:val="clear" w:color="auto" w:fill="DBE5F1"/>
          </w:tcPr>
          <w:p w14:paraId="567C8BD2"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The dataset is recent enough to meet all the needs of its users</w:t>
            </w:r>
            <w:r>
              <w:rPr>
                <w:rFonts w:eastAsia="Calibri"/>
                <w:color w:val="000000"/>
                <w:sz w:val="18"/>
                <w:szCs w:val="18"/>
                <w:lang w:val="en-GB"/>
              </w:rPr>
              <w:t>.</w:t>
            </w:r>
          </w:p>
        </w:tc>
        <w:tc>
          <w:tcPr>
            <w:tcW w:w="2563" w:type="dxa"/>
            <w:shd w:val="clear" w:color="auto" w:fill="DBE5F1"/>
          </w:tcPr>
          <w:p w14:paraId="030CD16F"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[No Level 3 for one-off datasets]</w:t>
            </w:r>
          </w:p>
        </w:tc>
        <w:tc>
          <w:tcPr>
            <w:tcW w:w="2554" w:type="dxa"/>
            <w:shd w:val="clear" w:color="auto" w:fill="DBE5F1"/>
          </w:tcPr>
          <w:p w14:paraId="1DCB3025"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[No Level 4 for one-off datasets]</w:t>
            </w:r>
          </w:p>
        </w:tc>
      </w:tr>
      <w:tr w:rsidR="009A1EF0" w:rsidRPr="00365BA1" w14:paraId="1F08AB1D" w14:textId="77777777" w:rsidTr="00C17DEE">
        <w:tc>
          <w:tcPr>
            <w:tcW w:w="1985" w:type="dxa"/>
            <w:gridSpan w:val="2"/>
            <w:shd w:val="clear" w:color="auto" w:fill="FFFFFF"/>
          </w:tcPr>
          <w:p w14:paraId="6033710F" w14:textId="77777777" w:rsidR="009A1EF0" w:rsidRPr="00365BA1" w:rsidRDefault="009A1EF0" w:rsidP="00C17DEE">
            <w:pPr>
              <w:spacing w:before="60" w:after="60"/>
              <w:jc w:val="left"/>
              <w:rPr>
                <w:rFonts w:eastAsia="Calibri"/>
                <w:b/>
                <w:bCs/>
                <w:color w:val="000000"/>
                <w:sz w:val="20"/>
                <w:szCs w:val="20"/>
                <w:lang w:val="en-GB"/>
              </w:rPr>
            </w:pPr>
            <w:r w:rsidRPr="00365BA1">
              <w:rPr>
                <w:rFonts w:eastAsia="Calibri"/>
                <w:b/>
                <w:bCs/>
                <w:color w:val="000000"/>
                <w:sz w:val="20"/>
                <w:szCs w:val="20"/>
                <w:lang w:val="en-GB"/>
              </w:rPr>
              <w:t>Complete</w:t>
            </w:r>
            <w:r>
              <w:rPr>
                <w:rFonts w:eastAsia="Calibri"/>
                <w:b/>
                <w:bCs/>
                <w:color w:val="000000"/>
                <w:sz w:val="20"/>
                <w:szCs w:val="20"/>
                <w:lang w:val="en-GB"/>
              </w:rPr>
              <w:t>ness</w:t>
            </w:r>
          </w:p>
        </w:tc>
        <w:tc>
          <w:tcPr>
            <w:tcW w:w="2558" w:type="dxa"/>
            <w:gridSpan w:val="2"/>
            <w:shd w:val="clear" w:color="auto" w:fill="FFFFFF"/>
          </w:tcPr>
          <w:p w14:paraId="3085276A"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There is significant missing data in the dataset or coverage is poor and this is not documented</w:t>
            </w:r>
            <w:r>
              <w:rPr>
                <w:rFonts w:eastAsia="Calibri"/>
                <w:color w:val="000000"/>
                <w:sz w:val="18"/>
                <w:szCs w:val="18"/>
                <w:lang w:val="en-GB"/>
              </w:rPr>
              <w:t>.</w:t>
            </w:r>
          </w:p>
        </w:tc>
        <w:tc>
          <w:tcPr>
            <w:tcW w:w="2549" w:type="dxa"/>
            <w:gridSpan w:val="2"/>
            <w:shd w:val="clear" w:color="auto" w:fill="FFFFFF"/>
          </w:tcPr>
          <w:p w14:paraId="7F45D49C"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There is missing data in the dataset or coverage is poor and this is documented and explained to data users</w:t>
            </w:r>
            <w:r>
              <w:rPr>
                <w:rFonts w:eastAsia="Calibri"/>
                <w:color w:val="000000"/>
                <w:sz w:val="18"/>
                <w:szCs w:val="18"/>
                <w:lang w:val="en-GB"/>
              </w:rPr>
              <w:t>.</w:t>
            </w:r>
          </w:p>
        </w:tc>
        <w:tc>
          <w:tcPr>
            <w:tcW w:w="2567" w:type="dxa"/>
            <w:gridSpan w:val="3"/>
            <w:shd w:val="clear" w:color="auto" w:fill="FFFFFF"/>
          </w:tcPr>
          <w:p w14:paraId="34FA7356"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Data completeness is fit for current purposes.  It makes sense as a dataset, can be used by itself or in combination with reference data and any missing records or gaps are documented and explained</w:t>
            </w:r>
            <w:r>
              <w:rPr>
                <w:rFonts w:eastAsia="Calibri"/>
                <w:color w:val="000000"/>
                <w:sz w:val="18"/>
                <w:szCs w:val="18"/>
                <w:lang w:val="en-GB"/>
              </w:rPr>
              <w:t>.</w:t>
            </w:r>
          </w:p>
        </w:tc>
        <w:tc>
          <w:tcPr>
            <w:tcW w:w="2563" w:type="dxa"/>
            <w:shd w:val="clear" w:color="auto" w:fill="FFFFFF"/>
          </w:tcPr>
          <w:p w14:paraId="07277E17"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 xml:space="preserve">As at Level 3.  In addition, the Entity is actively reaching out to potential data users to understand how more complete data coverage could support new use cases for the data. </w:t>
            </w:r>
          </w:p>
        </w:tc>
        <w:tc>
          <w:tcPr>
            <w:tcW w:w="2554" w:type="dxa"/>
            <w:shd w:val="clear" w:color="auto" w:fill="FFFFFF"/>
          </w:tcPr>
          <w:p w14:paraId="111CF5A6"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Data completeness is fit for purpose for both existing and potential uses of the data, based on clear, documented user-research and feedback.</w:t>
            </w:r>
          </w:p>
        </w:tc>
      </w:tr>
      <w:tr w:rsidR="009A1EF0" w:rsidRPr="00365BA1" w14:paraId="4613CECA" w14:textId="77777777" w:rsidTr="00C17DEE">
        <w:tc>
          <w:tcPr>
            <w:tcW w:w="1985" w:type="dxa"/>
            <w:gridSpan w:val="2"/>
            <w:shd w:val="clear" w:color="auto" w:fill="DBE5F1"/>
          </w:tcPr>
          <w:p w14:paraId="2A9927CA" w14:textId="77777777" w:rsidR="009A1EF0" w:rsidRPr="00365BA1" w:rsidRDefault="009A1EF0" w:rsidP="00C17DEE">
            <w:pPr>
              <w:spacing w:before="60" w:after="60"/>
              <w:jc w:val="left"/>
              <w:rPr>
                <w:rFonts w:eastAsia="Calibri"/>
                <w:b/>
                <w:bCs/>
                <w:color w:val="000000"/>
                <w:sz w:val="20"/>
                <w:szCs w:val="20"/>
                <w:lang w:val="en-GB"/>
              </w:rPr>
            </w:pPr>
            <w:r w:rsidRPr="00365BA1">
              <w:rPr>
                <w:rFonts w:eastAsia="Calibri"/>
                <w:b/>
                <w:bCs/>
                <w:color w:val="000000"/>
                <w:sz w:val="20"/>
                <w:szCs w:val="20"/>
                <w:lang w:val="en-GB"/>
              </w:rPr>
              <w:t>Valid</w:t>
            </w:r>
            <w:r>
              <w:rPr>
                <w:rFonts w:eastAsia="Calibri"/>
                <w:b/>
                <w:bCs/>
                <w:color w:val="000000"/>
                <w:sz w:val="20"/>
                <w:szCs w:val="20"/>
                <w:lang w:val="en-GB"/>
              </w:rPr>
              <w:t>ation</w:t>
            </w:r>
          </w:p>
        </w:tc>
        <w:tc>
          <w:tcPr>
            <w:tcW w:w="2558" w:type="dxa"/>
            <w:gridSpan w:val="2"/>
            <w:shd w:val="clear" w:color="auto" w:fill="DBE5F1"/>
          </w:tcPr>
          <w:p w14:paraId="50984952"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No validation of data</w:t>
            </w:r>
            <w:r>
              <w:rPr>
                <w:rFonts w:eastAsia="Calibri"/>
                <w:color w:val="000000"/>
                <w:sz w:val="18"/>
                <w:szCs w:val="18"/>
                <w:lang w:val="en-GB"/>
              </w:rPr>
              <w:t>.</w:t>
            </w:r>
          </w:p>
        </w:tc>
        <w:tc>
          <w:tcPr>
            <w:tcW w:w="2549" w:type="dxa"/>
            <w:gridSpan w:val="2"/>
            <w:shd w:val="clear" w:color="auto" w:fill="DBE5F1"/>
          </w:tcPr>
          <w:p w14:paraId="7D41BFED"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For creating/recording the data, use is made of vocabularies or validated fields (e.g. ensuring phone numbers are in a conformant agreed format)</w:t>
            </w:r>
            <w:r>
              <w:rPr>
                <w:rFonts w:eastAsia="Calibri"/>
                <w:color w:val="000000"/>
                <w:sz w:val="18"/>
                <w:szCs w:val="18"/>
                <w:lang w:val="en-GB"/>
              </w:rPr>
              <w:t>.</w:t>
            </w:r>
          </w:p>
        </w:tc>
        <w:tc>
          <w:tcPr>
            <w:tcW w:w="2567" w:type="dxa"/>
            <w:gridSpan w:val="3"/>
            <w:shd w:val="clear" w:color="auto" w:fill="DBE5F1"/>
          </w:tcPr>
          <w:p w14:paraId="5E6CF1F0"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As at Level 2.  In addition, all fields which do not need to be free text are now validated (e.g. address lookup from postcode, checking a number is entered when a number is expected)</w:t>
            </w:r>
            <w:r>
              <w:rPr>
                <w:rFonts w:eastAsia="Calibri"/>
                <w:color w:val="000000"/>
                <w:sz w:val="18"/>
                <w:szCs w:val="18"/>
                <w:lang w:val="en-GB"/>
              </w:rPr>
              <w:t>.</w:t>
            </w:r>
          </w:p>
        </w:tc>
        <w:tc>
          <w:tcPr>
            <w:tcW w:w="2563" w:type="dxa"/>
            <w:shd w:val="clear" w:color="auto" w:fill="DBE5F1"/>
          </w:tcPr>
          <w:p w14:paraId="148A745C"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As at Level 3.  In addition, this is encoded into a schema against which the data can automatically be validated</w:t>
            </w:r>
            <w:r>
              <w:rPr>
                <w:rFonts w:eastAsia="Calibri"/>
                <w:color w:val="000000"/>
                <w:sz w:val="18"/>
                <w:szCs w:val="18"/>
                <w:lang w:val="en-GB"/>
              </w:rPr>
              <w:t>.</w:t>
            </w:r>
          </w:p>
        </w:tc>
        <w:tc>
          <w:tcPr>
            <w:tcW w:w="2554" w:type="dxa"/>
            <w:shd w:val="clear" w:color="auto" w:fill="DBE5F1"/>
          </w:tcPr>
          <w:p w14:paraId="1E9E9DAE" w14:textId="77777777" w:rsidR="009A1EF0" w:rsidRPr="00365BA1" w:rsidRDefault="009A1EF0" w:rsidP="00C17DEE">
            <w:pPr>
              <w:spacing w:before="60" w:after="60"/>
              <w:jc w:val="left"/>
              <w:rPr>
                <w:rFonts w:eastAsia="Calibri"/>
                <w:color w:val="000000"/>
                <w:sz w:val="18"/>
                <w:szCs w:val="18"/>
                <w:lang w:val="en-GB"/>
              </w:rPr>
            </w:pPr>
            <w:r w:rsidRPr="00365BA1">
              <w:rPr>
                <w:rFonts w:eastAsia="Calibri"/>
                <w:color w:val="000000"/>
                <w:sz w:val="18"/>
                <w:szCs w:val="18"/>
                <w:lang w:val="en-GB"/>
              </w:rPr>
              <w:t>As level 4.  In addition, regular data cleaning is carried out to remove duplicate records and errors across data systems</w:t>
            </w:r>
            <w:r>
              <w:rPr>
                <w:rFonts w:eastAsia="Calibri"/>
                <w:color w:val="000000"/>
                <w:sz w:val="18"/>
                <w:szCs w:val="18"/>
                <w:lang w:val="en-GB"/>
              </w:rPr>
              <w:t>.</w:t>
            </w:r>
          </w:p>
        </w:tc>
      </w:tr>
    </w:tbl>
    <w:p w14:paraId="4F145E28" w14:textId="68B6480B" w:rsidR="00BC5EE4" w:rsidRPr="00E24CCE" w:rsidRDefault="00BC5EE4" w:rsidP="00CD0AF8">
      <w:pPr>
        <w:spacing w:after="120"/>
        <w:rPr>
          <w:sz w:val="16"/>
        </w:rPr>
      </w:pPr>
    </w:p>
    <w:sectPr w:rsidR="00BC5EE4" w:rsidRPr="00E24CCE" w:rsidSect="00FF3496">
      <w:headerReference w:type="even" r:id="rId57"/>
      <w:headerReference w:type="default" r:id="rId58"/>
      <w:footerReference w:type="default" r:id="rId59"/>
      <w:headerReference w:type="first" r:id="rId60"/>
      <w:footerReference w:type="first" r:id="rId61"/>
      <w:pgSz w:w="16834" w:h="11909" w:orient="landscape" w:code="9"/>
      <w:pgMar w:top="1440" w:right="1440" w:bottom="1440" w:left="1440" w:header="288" w:footer="432"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AAEE7A" w16cid:durableId="1E01B08E"/>
  <w16cid:commentId w16cid:paraId="64E10F8A" w16cid:durableId="1E02459F"/>
  <w16cid:commentId w16cid:paraId="19A4F5F5" w16cid:durableId="1E01B08F"/>
  <w16cid:commentId w16cid:paraId="3AB908B8" w16cid:durableId="1E01B090"/>
  <w16cid:commentId w16cid:paraId="2689B9E8" w16cid:durableId="1E01B091"/>
  <w16cid:commentId w16cid:paraId="1326A31B" w16cid:durableId="1E01B092"/>
  <w16cid:commentId w16cid:paraId="0736D117" w16cid:durableId="1E01B093"/>
  <w16cid:commentId w16cid:paraId="35046553" w16cid:durableId="1E01B094"/>
  <w16cid:commentId w16cid:paraId="1AF538BB" w16cid:durableId="1E01B095"/>
  <w16cid:commentId w16cid:paraId="3E3E39E8" w16cid:durableId="1E01B096"/>
  <w16cid:commentId w16cid:paraId="03B8FFB2" w16cid:durableId="1E01B097"/>
  <w16cid:commentId w16cid:paraId="5FD6D86E" w16cid:durableId="1E01B098"/>
  <w16cid:commentId w16cid:paraId="609AFC19" w16cid:durableId="1E01B099"/>
  <w16cid:commentId w16cid:paraId="6535DEAF" w16cid:durableId="1E0249A2"/>
  <w16cid:commentId w16cid:paraId="4F1EC2D9" w16cid:durableId="1E01B09A"/>
  <w16cid:commentId w16cid:paraId="36178E96" w16cid:durableId="1E0249ED"/>
  <w16cid:commentId w16cid:paraId="0F24243F" w16cid:durableId="1E01AA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D31DA" w14:textId="77777777" w:rsidR="0064072E" w:rsidRDefault="0064072E" w:rsidP="006571E8">
      <w:r>
        <w:separator/>
      </w:r>
    </w:p>
  </w:endnote>
  <w:endnote w:type="continuationSeparator" w:id="0">
    <w:p w14:paraId="0BADFF7F" w14:textId="77777777" w:rsidR="0064072E" w:rsidRDefault="0064072E" w:rsidP="00657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old">
    <w:panose1 w:val="020B07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Helvetica 55 Roman">
    <w:charset w:val="00"/>
    <w:family w:val="swiss"/>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GE SS Text Light">
    <w:altName w:val="Times New Roman"/>
    <w:panose1 w:val="00000000000000000000"/>
    <w:charset w:val="00"/>
    <w:family w:val="roman"/>
    <w:notTrueType/>
    <w:pitch w:val="default"/>
  </w:font>
  <w:font w:name="Helvetica Neue">
    <w:altName w:val="Sylfaen"/>
    <w:charset w:val="00"/>
    <w:family w:val="swiss"/>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5B64D" w14:textId="77777777" w:rsidR="00A26B21" w:rsidRDefault="00A26B21" w:rsidP="009C35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1A6370" w14:textId="77777777" w:rsidR="00A26B21" w:rsidRDefault="00A26B21" w:rsidP="00766D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16E6F" w14:textId="34AF88E2" w:rsidR="00A26B21" w:rsidRDefault="00A26B21" w:rsidP="009C35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12922">
      <w:rPr>
        <w:rStyle w:val="PageNumber"/>
        <w:noProof/>
      </w:rPr>
      <w:t>2</w:t>
    </w:r>
    <w:r>
      <w:rPr>
        <w:rStyle w:val="PageNumber"/>
      </w:rPr>
      <w:fldChar w:fldCharType="end"/>
    </w:r>
  </w:p>
  <w:p w14:paraId="40FB54CF" w14:textId="77777777" w:rsidR="00A26B21" w:rsidRDefault="00A26B21" w:rsidP="00D6251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AAE53" w14:textId="646BBCE6" w:rsidR="00A26B21" w:rsidRDefault="00A26B21" w:rsidP="006571E8">
    <w:pPr>
      <w:rPr>
        <w:rtl/>
        <w:lang w:bidi="ar-AE"/>
      </w:rPr>
    </w:pPr>
    <w:r w:rsidRPr="009F11CE">
      <w:t xml:space="preserve">- </w:t>
    </w:r>
    <w:r w:rsidRPr="009F11CE">
      <w:fldChar w:fldCharType="begin"/>
    </w:r>
    <w:r w:rsidRPr="009F11CE">
      <w:instrText xml:space="preserve"> PAGE </w:instrText>
    </w:r>
    <w:r w:rsidRPr="009F11CE">
      <w:fldChar w:fldCharType="separate"/>
    </w:r>
    <w:r w:rsidR="000C2430">
      <w:rPr>
        <w:noProof/>
      </w:rPr>
      <w:t>88</w:t>
    </w:r>
    <w:r w:rsidRPr="009F11CE">
      <w:fldChar w:fldCharType="end"/>
    </w:r>
    <w:r w:rsidRPr="009F11CE">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27DA2" w14:textId="77777777" w:rsidR="00A26B21" w:rsidRDefault="00A26B21" w:rsidP="006571E8"/>
  <w:p w14:paraId="60DA63B3" w14:textId="77777777" w:rsidR="00A26B21" w:rsidRPr="00C84651" w:rsidRDefault="00A26B21" w:rsidP="006571E8"/>
  <w:p w14:paraId="352FBE8B" w14:textId="77777777" w:rsidR="00A26B21" w:rsidRPr="00C84651" w:rsidRDefault="00A26B21" w:rsidP="006571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A1949" w14:textId="77777777" w:rsidR="0064072E" w:rsidRDefault="0064072E" w:rsidP="006571E8">
      <w:r>
        <w:separator/>
      </w:r>
    </w:p>
  </w:footnote>
  <w:footnote w:type="continuationSeparator" w:id="0">
    <w:p w14:paraId="256860E2" w14:textId="77777777" w:rsidR="0064072E" w:rsidRDefault="0064072E" w:rsidP="006571E8">
      <w:r>
        <w:continuationSeparator/>
      </w:r>
    </w:p>
  </w:footnote>
  <w:footnote w:id="1">
    <w:p w14:paraId="6FA8EF4E" w14:textId="77777777" w:rsidR="00A26B21" w:rsidRPr="006B2397" w:rsidRDefault="00A26B21" w:rsidP="00992AC3">
      <w:pPr>
        <w:pStyle w:val="FootnoteText"/>
        <w:rPr>
          <w:sz w:val="18"/>
        </w:rPr>
      </w:pPr>
      <w:r w:rsidRPr="00D70CB5">
        <w:rPr>
          <w:rStyle w:val="FootnoteReference"/>
          <w:sz w:val="18"/>
        </w:rPr>
        <w:footnoteRef/>
      </w:r>
      <w:r w:rsidRPr="00D70CB5">
        <w:rPr>
          <w:sz w:val="18"/>
        </w:rPr>
        <w:t xml:space="preserve"> </w:t>
      </w:r>
      <w:r w:rsidRPr="00D70CB5">
        <w:rPr>
          <w:sz w:val="16"/>
        </w:rPr>
        <w:t>In general, the Roadmap should cover the whole organization.  But there may be cases where it is sensible either to exclude some elements of the organization, or to cover activities that fall outside the organizational boundary of the Entity, but which nevertheless are most sensibly covered within the Entity’s Roadmap.</w:t>
      </w:r>
    </w:p>
  </w:footnote>
  <w:footnote w:id="2">
    <w:p w14:paraId="3EF18543" w14:textId="77777777" w:rsidR="00A26B21" w:rsidRPr="00666BB4" w:rsidRDefault="00A26B21" w:rsidP="00992AC3">
      <w:pPr>
        <w:rPr>
          <w:sz w:val="18"/>
          <w:szCs w:val="18"/>
        </w:rPr>
      </w:pPr>
      <w:r>
        <w:rPr>
          <w:rStyle w:val="FootnoteReference"/>
        </w:rPr>
        <w:footnoteRef/>
      </w:r>
      <w:r>
        <w:t xml:space="preserve"> </w:t>
      </w:r>
      <w:r>
        <w:rPr>
          <w:sz w:val="18"/>
          <w:szCs w:val="18"/>
        </w:rPr>
        <w:t>Refer</w:t>
      </w:r>
      <w:r w:rsidRPr="00666BB4">
        <w:rPr>
          <w:sz w:val="18"/>
          <w:szCs w:val="18"/>
        </w:rPr>
        <w:t xml:space="preserve"> to </w:t>
      </w:r>
      <w:hyperlink r:id="rId1" w:history="1">
        <w:r>
          <w:rPr>
            <w:rStyle w:val="Hyperlink"/>
            <w:color w:val="836AA8"/>
            <w:sz w:val="18"/>
            <w:szCs w:val="18"/>
          </w:rPr>
          <w:t>V</w:t>
        </w:r>
        <w:r w:rsidRPr="00666BB4">
          <w:rPr>
            <w:rStyle w:val="Hyperlink"/>
            <w:color w:val="836AA8"/>
            <w:sz w:val="18"/>
            <w:szCs w:val="18"/>
          </w:rPr>
          <w:t>2 of the standard</w:t>
        </w:r>
      </w:hyperlink>
      <w:r w:rsidRPr="00666BB4">
        <w:rPr>
          <w:sz w:val="18"/>
          <w:szCs w:val="18"/>
        </w:rPr>
        <w:t xml:space="preserve"> published by international open standards consortium OASIS in 2014.</w:t>
      </w:r>
    </w:p>
    <w:p w14:paraId="529233FB" w14:textId="77777777" w:rsidR="00A26B21" w:rsidRPr="00FC3BEF" w:rsidRDefault="00A26B21" w:rsidP="00992AC3">
      <w:pPr>
        <w:pStyle w:val="FootnoteText"/>
        <w:rPr>
          <w:lang w:val="en-GB"/>
        </w:rPr>
      </w:pPr>
    </w:p>
  </w:footnote>
  <w:footnote w:id="3">
    <w:p w14:paraId="4DE0F974" w14:textId="77777777" w:rsidR="00A26B21" w:rsidRPr="00903562" w:rsidRDefault="00A26B21" w:rsidP="00992AC3">
      <w:pPr>
        <w:rPr>
          <w:sz w:val="16"/>
          <w:szCs w:val="18"/>
        </w:rPr>
      </w:pPr>
      <w:r w:rsidRPr="00903562">
        <w:rPr>
          <w:rStyle w:val="FootnoteReference"/>
          <w:sz w:val="20"/>
        </w:rPr>
        <w:footnoteRef/>
      </w:r>
      <w:r w:rsidRPr="00903562">
        <w:rPr>
          <w:sz w:val="20"/>
        </w:rPr>
        <w:t xml:space="preserve"> </w:t>
      </w:r>
      <w:r w:rsidRPr="00903562">
        <w:rPr>
          <w:sz w:val="16"/>
          <w:szCs w:val="18"/>
        </w:rPr>
        <w:t xml:space="preserve">Refer to </w:t>
      </w:r>
      <w:hyperlink r:id="rId2" w:history="1">
        <w:r w:rsidRPr="00903562">
          <w:rPr>
            <w:rStyle w:val="Hyperlink"/>
            <w:color w:val="836AA8"/>
            <w:sz w:val="16"/>
            <w:szCs w:val="18"/>
          </w:rPr>
          <w:t>V2 of the standard</w:t>
        </w:r>
      </w:hyperlink>
      <w:r w:rsidRPr="00903562">
        <w:rPr>
          <w:sz w:val="16"/>
          <w:szCs w:val="18"/>
        </w:rPr>
        <w:t xml:space="preserve"> published by international open standards consortium OASIS in 2014.</w:t>
      </w:r>
    </w:p>
    <w:p w14:paraId="4ACEA5BD" w14:textId="77777777" w:rsidR="00A26B21" w:rsidRPr="00FC3BEF" w:rsidRDefault="00A26B21" w:rsidP="00992AC3">
      <w:pPr>
        <w:pStyle w:val="FootnoteText"/>
        <w:rPr>
          <w:lang w:val="en-GB"/>
        </w:rPr>
      </w:pPr>
    </w:p>
  </w:footnote>
  <w:footnote w:id="4">
    <w:p w14:paraId="788F4D1D" w14:textId="77777777" w:rsidR="00A26B21" w:rsidRPr="00B97E43" w:rsidRDefault="00A26B21" w:rsidP="009A1EF0">
      <w:pPr>
        <w:pStyle w:val="FootnoteText"/>
        <w:rPr>
          <w:sz w:val="16"/>
          <w:lang w:val="en-GB"/>
        </w:rPr>
      </w:pPr>
      <w:r w:rsidRPr="00B97E43">
        <w:rPr>
          <w:rStyle w:val="FootnoteReference"/>
          <w:sz w:val="16"/>
        </w:rPr>
        <w:footnoteRef/>
      </w:r>
      <w:r w:rsidRPr="00B97E43">
        <w:rPr>
          <w:sz w:val="16"/>
        </w:rPr>
        <w:t xml:space="preserve"> </w:t>
      </w:r>
      <w:r w:rsidRPr="00B97E43">
        <w:rPr>
          <w:sz w:val="16"/>
          <w:lang w:val="en-GB"/>
        </w:rPr>
        <w:t xml:space="preserve">The maturity levels for accessibility draw on the </w:t>
      </w:r>
      <w:hyperlink r:id="rId3" w:history="1">
        <w:r w:rsidRPr="00B97E43">
          <w:rPr>
            <w:rStyle w:val="Hyperlink"/>
            <w:sz w:val="16"/>
            <w:lang w:val="en-GB"/>
          </w:rPr>
          <w:t>Five Star deployment scheme for open data</w:t>
        </w:r>
      </w:hyperlink>
      <w:r w:rsidRPr="00B97E43">
        <w:rPr>
          <w:sz w:val="16"/>
          <w:lang w:val="en-GB"/>
        </w:rPr>
        <w:t xml:space="preserve"> developed by Sir Tim Berners-Lee, but expanded to cover shared data as well as open data.  An open data set scoring 1 to 5 on the Five Star model would score the same on the accessibility dimension of the UAE Data Quality Maturity Model.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A1096" w14:textId="2BA9ECA1" w:rsidR="00A26B21" w:rsidRDefault="00812922">
    <w:pPr>
      <w:pStyle w:val="Header"/>
    </w:pPr>
    <w:r>
      <w:rPr>
        <w:noProof/>
      </w:rPr>
      <w:pict w14:anchorId="74F9BB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77.35pt;height:159.1pt;rotation:315;z-index:-251654656;mso-position-horizontal:center;mso-position-horizontal-relative:margin;mso-position-vertical:center;mso-position-vertical-relative:margin" o:allowincell="f" fillcolor="silver" stroked="f">
          <v:fill opacity="62259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7F128" w14:textId="0482E370" w:rsidR="00A26B21" w:rsidRDefault="00812922" w:rsidP="006571E8">
    <w:pPr>
      <w:rPr>
        <w:noProof/>
      </w:rPr>
    </w:pPr>
    <w:r>
      <w:rPr>
        <w:noProof/>
      </w:rPr>
      <w:pict w14:anchorId="487D28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left:0;text-align:left;margin-left:0;margin-top:0;width:477.35pt;height:159.1pt;rotation:315;z-index:-251656704;mso-position-horizontal:center;mso-position-horizontal-relative:margin;mso-position-vertical:center;mso-position-vertical-relative:margin" o:allowincell="f" fillcolor="silver" stroked="f">
          <v:fill opacity="62259f"/>
          <v:textpath style="font-family:&quot;Calibri&quot;;font-size:1pt" string="DRAFT"/>
          <w10:wrap anchorx="margin" anchory="margin"/>
        </v:shape>
      </w:pict>
    </w:r>
  </w:p>
  <w:p w14:paraId="543B3FE8" w14:textId="77777777" w:rsidR="00A26B21" w:rsidRDefault="00A26B21" w:rsidP="006571E8">
    <w:pPr>
      <w:rPr>
        <w:noProof/>
      </w:rPr>
    </w:pPr>
  </w:p>
  <w:p w14:paraId="756AF65A" w14:textId="77777777" w:rsidR="00A26B21" w:rsidRDefault="00A26B21" w:rsidP="006571E8"/>
  <w:p w14:paraId="2379CC83" w14:textId="77777777" w:rsidR="00A26B21" w:rsidRPr="004B1BD6" w:rsidRDefault="00A26B21" w:rsidP="006571E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F2B31" w14:textId="34F19321" w:rsidR="00A26B21" w:rsidRPr="007E54F2" w:rsidRDefault="00812922" w:rsidP="006571E8">
    <w:r>
      <w:rPr>
        <w:noProof/>
      </w:rPr>
      <w:pict w14:anchorId="23B6C0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3" type="#_x0000_t136" style="position:absolute;left:0;text-align:left;margin-left:0;margin-top:0;width:477.35pt;height:159.1pt;rotation:315;z-index:-251652608;mso-position-horizontal:center;mso-position-horizontal-relative:margin;mso-position-vertical:center;mso-position-vertical-relative:margin" o:allowincell="f" fillcolor="silver" stroked="f">
          <v:fill opacity="62259f"/>
          <v:textpath style="font-family:&quot;Calibri&quot;;font-size:1pt" string="DRAFT"/>
          <w10:wrap anchorx="margin" anchory="margin"/>
        </v:shape>
      </w:pict>
    </w:r>
    <w:sdt>
      <w:sdtPr>
        <w:id w:val="20574360"/>
        <w:docPartObj>
          <w:docPartGallery w:val="Watermarks"/>
          <w:docPartUnique/>
        </w:docPartObj>
      </w:sdtPr>
      <w:sdtEndPr/>
      <w:sdtContent>
        <w:r>
          <w:rPr>
            <w:noProof/>
            <w:lang w:eastAsia="zh-TW"/>
          </w:rPr>
          <w:pict w14:anchorId="03E6BC3A">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07B8D2D1" w14:textId="77777777" w:rsidR="00A26B21" w:rsidRPr="007E54F2" w:rsidRDefault="00A26B21" w:rsidP="006571E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D4C1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A4F48"/>
    <w:multiLevelType w:val="hybridMultilevel"/>
    <w:tmpl w:val="18F6E4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05738C6"/>
    <w:multiLevelType w:val="hybridMultilevel"/>
    <w:tmpl w:val="A0382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9E5600"/>
    <w:multiLevelType w:val="multilevel"/>
    <w:tmpl w:val="060072D0"/>
    <w:lvl w:ilvl="0">
      <w:start w:val="1"/>
      <w:numFmt w:val="decimal"/>
      <w:lvlText w:val="%1."/>
      <w:lvlJc w:val="left"/>
      <w:pPr>
        <w:ind w:left="360" w:hanging="360"/>
      </w:pPr>
      <w:rPr>
        <w:b w:val="0"/>
      </w:rPr>
    </w:lvl>
    <w:lvl w:ilvl="1">
      <w:start w:val="1"/>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1746FB6"/>
    <w:multiLevelType w:val="hybridMultilevel"/>
    <w:tmpl w:val="DE643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CF3F3E"/>
    <w:multiLevelType w:val="hybridMultilevel"/>
    <w:tmpl w:val="E9FC10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044F0798"/>
    <w:multiLevelType w:val="hybridMultilevel"/>
    <w:tmpl w:val="0A7CA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9271E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05B17BB1"/>
    <w:multiLevelType w:val="hybridMultilevel"/>
    <w:tmpl w:val="20641FF6"/>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5EA15B8"/>
    <w:multiLevelType w:val="hybridMultilevel"/>
    <w:tmpl w:val="A216C77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7B02D68"/>
    <w:multiLevelType w:val="hybridMultilevel"/>
    <w:tmpl w:val="361EA502"/>
    <w:lvl w:ilvl="0" w:tplc="6B68FF9A">
      <w:start w:val="1"/>
      <w:numFmt w:val="bullet"/>
      <w:lvlText w:val="­"/>
      <w:lvlJc w:val="left"/>
      <w:pPr>
        <w:ind w:left="720" w:hanging="360"/>
      </w:pPr>
      <w:rPr>
        <w:rFonts w:ascii="Courier New" w:hAnsi="Courier New" w:hint="default"/>
      </w:rPr>
    </w:lvl>
    <w:lvl w:ilvl="1" w:tplc="D3281C1C">
      <w:start w:val="1"/>
      <w:numFmt w:val="bullet"/>
      <w:lvlText w:val="−"/>
      <w:lvlJc w:val="left"/>
      <w:pPr>
        <w:ind w:left="1440" w:hanging="360"/>
      </w:pPr>
      <w:rPr>
        <w:rFonts w:ascii="Calibri"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34530D"/>
    <w:multiLevelType w:val="hybridMultilevel"/>
    <w:tmpl w:val="B734D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6B112D"/>
    <w:multiLevelType w:val="hybridMultilevel"/>
    <w:tmpl w:val="5C721FA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A22746F"/>
    <w:multiLevelType w:val="hybridMultilevel"/>
    <w:tmpl w:val="54C0A7DE"/>
    <w:lvl w:ilvl="0" w:tplc="6B68FF9A">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0A520B69"/>
    <w:multiLevelType w:val="multilevel"/>
    <w:tmpl w:val="D3367722"/>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o"/>
      <w:lvlJc w:val="left"/>
      <w:pPr>
        <w:tabs>
          <w:tab w:val="num" w:pos="1083"/>
        </w:tabs>
        <w:ind w:left="1083" w:hanging="360"/>
      </w:pPr>
      <w:rPr>
        <w:rFonts w:ascii="Courier New" w:hAnsi="Courier New" w:hint="default"/>
        <w:sz w:val="20"/>
      </w:rPr>
    </w:lvl>
    <w:lvl w:ilvl="2" w:tentative="1">
      <w:start w:val="1"/>
      <w:numFmt w:val="bullet"/>
      <w:lvlText w:val=""/>
      <w:lvlJc w:val="left"/>
      <w:pPr>
        <w:tabs>
          <w:tab w:val="num" w:pos="1803"/>
        </w:tabs>
        <w:ind w:left="1803" w:hanging="360"/>
      </w:pPr>
      <w:rPr>
        <w:rFonts w:ascii="Wingdings" w:hAnsi="Wingdings" w:hint="default"/>
        <w:sz w:val="20"/>
      </w:rPr>
    </w:lvl>
    <w:lvl w:ilvl="3" w:tentative="1">
      <w:start w:val="1"/>
      <w:numFmt w:val="bullet"/>
      <w:lvlText w:val=""/>
      <w:lvlJc w:val="left"/>
      <w:pPr>
        <w:tabs>
          <w:tab w:val="num" w:pos="2523"/>
        </w:tabs>
        <w:ind w:left="2523" w:hanging="360"/>
      </w:pPr>
      <w:rPr>
        <w:rFonts w:ascii="Wingdings" w:hAnsi="Wingdings" w:hint="default"/>
        <w:sz w:val="20"/>
      </w:rPr>
    </w:lvl>
    <w:lvl w:ilvl="4" w:tentative="1">
      <w:start w:val="1"/>
      <w:numFmt w:val="bullet"/>
      <w:lvlText w:val=""/>
      <w:lvlJc w:val="left"/>
      <w:pPr>
        <w:tabs>
          <w:tab w:val="num" w:pos="3243"/>
        </w:tabs>
        <w:ind w:left="3243" w:hanging="360"/>
      </w:pPr>
      <w:rPr>
        <w:rFonts w:ascii="Wingdings" w:hAnsi="Wingdings" w:hint="default"/>
        <w:sz w:val="20"/>
      </w:rPr>
    </w:lvl>
    <w:lvl w:ilvl="5" w:tentative="1">
      <w:start w:val="1"/>
      <w:numFmt w:val="bullet"/>
      <w:lvlText w:val=""/>
      <w:lvlJc w:val="left"/>
      <w:pPr>
        <w:tabs>
          <w:tab w:val="num" w:pos="3963"/>
        </w:tabs>
        <w:ind w:left="3963" w:hanging="360"/>
      </w:pPr>
      <w:rPr>
        <w:rFonts w:ascii="Wingdings" w:hAnsi="Wingdings" w:hint="default"/>
        <w:sz w:val="20"/>
      </w:rPr>
    </w:lvl>
    <w:lvl w:ilvl="6" w:tentative="1">
      <w:start w:val="1"/>
      <w:numFmt w:val="bullet"/>
      <w:lvlText w:val=""/>
      <w:lvlJc w:val="left"/>
      <w:pPr>
        <w:tabs>
          <w:tab w:val="num" w:pos="4683"/>
        </w:tabs>
        <w:ind w:left="4683" w:hanging="360"/>
      </w:pPr>
      <w:rPr>
        <w:rFonts w:ascii="Wingdings" w:hAnsi="Wingdings" w:hint="default"/>
        <w:sz w:val="20"/>
      </w:rPr>
    </w:lvl>
    <w:lvl w:ilvl="7" w:tentative="1">
      <w:start w:val="1"/>
      <w:numFmt w:val="bullet"/>
      <w:lvlText w:val=""/>
      <w:lvlJc w:val="left"/>
      <w:pPr>
        <w:tabs>
          <w:tab w:val="num" w:pos="5403"/>
        </w:tabs>
        <w:ind w:left="5403" w:hanging="360"/>
      </w:pPr>
      <w:rPr>
        <w:rFonts w:ascii="Wingdings" w:hAnsi="Wingdings" w:hint="default"/>
        <w:sz w:val="20"/>
      </w:rPr>
    </w:lvl>
    <w:lvl w:ilvl="8" w:tentative="1">
      <w:start w:val="1"/>
      <w:numFmt w:val="bullet"/>
      <w:lvlText w:val=""/>
      <w:lvlJc w:val="left"/>
      <w:pPr>
        <w:tabs>
          <w:tab w:val="num" w:pos="6123"/>
        </w:tabs>
        <w:ind w:left="6123" w:hanging="360"/>
      </w:pPr>
      <w:rPr>
        <w:rFonts w:ascii="Wingdings" w:hAnsi="Wingdings" w:hint="default"/>
        <w:sz w:val="20"/>
      </w:rPr>
    </w:lvl>
  </w:abstractNum>
  <w:abstractNum w:abstractNumId="15" w15:restartNumberingAfterBreak="0">
    <w:nsid w:val="0B0732E8"/>
    <w:multiLevelType w:val="hybridMultilevel"/>
    <w:tmpl w:val="4C06D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8807EE"/>
    <w:multiLevelType w:val="hybridMultilevel"/>
    <w:tmpl w:val="D5328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6405B7"/>
    <w:multiLevelType w:val="hybridMultilevel"/>
    <w:tmpl w:val="CF56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CA66FF7"/>
    <w:multiLevelType w:val="multilevel"/>
    <w:tmpl w:val="182CB6C4"/>
    <w:lvl w:ilvl="0">
      <w:start w:val="1"/>
      <w:numFmt w:val="decimal"/>
      <w:lvlText w:val="%1."/>
      <w:lvlJc w:val="left"/>
      <w:pPr>
        <w:ind w:left="360" w:hanging="360"/>
      </w:pPr>
      <w:rPr>
        <w:rFonts w:hint="default"/>
        <w:b w:val="0"/>
      </w:rPr>
    </w:lvl>
    <w:lvl w:ilvl="1">
      <w:start w:val="1"/>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0DBA51E8"/>
    <w:multiLevelType w:val="hybridMultilevel"/>
    <w:tmpl w:val="F8987A0E"/>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10233C26"/>
    <w:multiLevelType w:val="hybridMultilevel"/>
    <w:tmpl w:val="685ABBFA"/>
    <w:lvl w:ilvl="0" w:tplc="BF0A9E4A">
      <w:start w:val="1"/>
      <w:numFmt w:val="bullet"/>
      <w:lvlText w:val=""/>
      <w:lvlJc w:val="left"/>
      <w:pPr>
        <w:ind w:left="360" w:hanging="360"/>
      </w:pPr>
      <w:rPr>
        <w:rFonts w:ascii="Wingdings" w:hAnsi="Wingdings" w:hint="default"/>
        <w:color w:val="00B050"/>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1800CCC"/>
    <w:multiLevelType w:val="hybridMultilevel"/>
    <w:tmpl w:val="3E9E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1AF2496"/>
    <w:multiLevelType w:val="multilevel"/>
    <w:tmpl w:val="91D0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333044"/>
    <w:multiLevelType w:val="hybridMultilevel"/>
    <w:tmpl w:val="A54E4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3DF0899"/>
    <w:multiLevelType w:val="hybridMultilevel"/>
    <w:tmpl w:val="9B7EC5C4"/>
    <w:lvl w:ilvl="0" w:tplc="08090001">
      <w:start w:val="1"/>
      <w:numFmt w:val="bullet"/>
      <w:lvlText w:val=""/>
      <w:lvlJc w:val="left"/>
      <w:pPr>
        <w:ind w:left="720" w:hanging="360"/>
      </w:pPr>
      <w:rPr>
        <w:rFonts w:ascii="Symbol" w:hAnsi="Symbol" w:hint="default"/>
      </w:rPr>
    </w:lvl>
    <w:lvl w:ilvl="1" w:tplc="6B68FF9A">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4CA48B8"/>
    <w:multiLevelType w:val="hybridMultilevel"/>
    <w:tmpl w:val="231AE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7DD298E"/>
    <w:multiLevelType w:val="hybridMultilevel"/>
    <w:tmpl w:val="BF548D0C"/>
    <w:lvl w:ilvl="0" w:tplc="08090001">
      <w:start w:val="1"/>
      <w:numFmt w:val="bullet"/>
      <w:lvlText w:val=""/>
      <w:lvlJc w:val="left"/>
      <w:pPr>
        <w:ind w:left="720" w:hanging="360"/>
      </w:pPr>
      <w:rPr>
        <w:rFonts w:ascii="Symbol" w:hAnsi="Symbol" w:hint="default"/>
      </w:rPr>
    </w:lvl>
    <w:lvl w:ilvl="1" w:tplc="6B68FF9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86D3BA7"/>
    <w:multiLevelType w:val="hybridMultilevel"/>
    <w:tmpl w:val="7DF8325C"/>
    <w:lvl w:ilvl="0" w:tplc="69A8C976">
      <w:start w:val="2"/>
      <w:numFmt w:val="decimal"/>
      <w:lvlText w:val="%1."/>
      <w:lvlJc w:val="left"/>
      <w:pPr>
        <w:ind w:left="360" w:hanging="360"/>
      </w:pPr>
      <w:rPr>
        <w:rFonts w:hint="default"/>
      </w:rPr>
    </w:lvl>
    <w:lvl w:ilvl="1" w:tplc="08090019" w:tentative="1">
      <w:start w:val="1"/>
      <w:numFmt w:val="lowerLetter"/>
      <w:lvlText w:val="%2."/>
      <w:lvlJc w:val="left"/>
      <w:pPr>
        <w:ind w:left="1032" w:hanging="360"/>
      </w:pPr>
    </w:lvl>
    <w:lvl w:ilvl="2" w:tplc="0809001B" w:tentative="1">
      <w:start w:val="1"/>
      <w:numFmt w:val="lowerRoman"/>
      <w:lvlText w:val="%3."/>
      <w:lvlJc w:val="right"/>
      <w:pPr>
        <w:ind w:left="1752" w:hanging="180"/>
      </w:pPr>
    </w:lvl>
    <w:lvl w:ilvl="3" w:tplc="0809000F" w:tentative="1">
      <w:start w:val="1"/>
      <w:numFmt w:val="decimal"/>
      <w:lvlText w:val="%4."/>
      <w:lvlJc w:val="left"/>
      <w:pPr>
        <w:ind w:left="2472" w:hanging="360"/>
      </w:pPr>
    </w:lvl>
    <w:lvl w:ilvl="4" w:tplc="08090019" w:tentative="1">
      <w:start w:val="1"/>
      <w:numFmt w:val="lowerLetter"/>
      <w:lvlText w:val="%5."/>
      <w:lvlJc w:val="left"/>
      <w:pPr>
        <w:ind w:left="3192" w:hanging="360"/>
      </w:pPr>
    </w:lvl>
    <w:lvl w:ilvl="5" w:tplc="0809001B" w:tentative="1">
      <w:start w:val="1"/>
      <w:numFmt w:val="lowerRoman"/>
      <w:lvlText w:val="%6."/>
      <w:lvlJc w:val="right"/>
      <w:pPr>
        <w:ind w:left="3912" w:hanging="180"/>
      </w:pPr>
    </w:lvl>
    <w:lvl w:ilvl="6" w:tplc="0809000F" w:tentative="1">
      <w:start w:val="1"/>
      <w:numFmt w:val="decimal"/>
      <w:lvlText w:val="%7."/>
      <w:lvlJc w:val="left"/>
      <w:pPr>
        <w:ind w:left="4632" w:hanging="360"/>
      </w:pPr>
    </w:lvl>
    <w:lvl w:ilvl="7" w:tplc="08090019" w:tentative="1">
      <w:start w:val="1"/>
      <w:numFmt w:val="lowerLetter"/>
      <w:lvlText w:val="%8."/>
      <w:lvlJc w:val="left"/>
      <w:pPr>
        <w:ind w:left="5352" w:hanging="360"/>
      </w:pPr>
    </w:lvl>
    <w:lvl w:ilvl="8" w:tplc="0809001B" w:tentative="1">
      <w:start w:val="1"/>
      <w:numFmt w:val="lowerRoman"/>
      <w:lvlText w:val="%9."/>
      <w:lvlJc w:val="right"/>
      <w:pPr>
        <w:ind w:left="6072" w:hanging="180"/>
      </w:pPr>
    </w:lvl>
  </w:abstractNum>
  <w:abstractNum w:abstractNumId="28" w15:restartNumberingAfterBreak="0">
    <w:nsid w:val="1A5615A1"/>
    <w:multiLevelType w:val="hybridMultilevel"/>
    <w:tmpl w:val="C6206CDA"/>
    <w:lvl w:ilvl="0" w:tplc="6B68FF9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1B274BE6"/>
    <w:multiLevelType w:val="hybridMultilevel"/>
    <w:tmpl w:val="403E1D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C2A3C08"/>
    <w:multiLevelType w:val="hybridMultilevel"/>
    <w:tmpl w:val="1AACB28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1D0E6933"/>
    <w:multiLevelType w:val="hybridMultilevel"/>
    <w:tmpl w:val="17742324"/>
    <w:lvl w:ilvl="0" w:tplc="6B68FF9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D12059E"/>
    <w:multiLevelType w:val="hybridMultilevel"/>
    <w:tmpl w:val="6C4CF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DC37E5A"/>
    <w:multiLevelType w:val="hybridMultilevel"/>
    <w:tmpl w:val="06621F64"/>
    <w:lvl w:ilvl="0" w:tplc="6B68FF9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E0B32E9"/>
    <w:multiLevelType w:val="hybridMultilevel"/>
    <w:tmpl w:val="BA0C0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E960B54"/>
    <w:multiLevelType w:val="hybridMultilevel"/>
    <w:tmpl w:val="9F42142E"/>
    <w:lvl w:ilvl="0" w:tplc="04090001">
      <w:start w:val="1"/>
      <w:numFmt w:val="bullet"/>
      <w:lvlText w:val=""/>
      <w:lvlJc w:val="left"/>
      <w:pPr>
        <w:ind w:left="720" w:hanging="360"/>
      </w:pPr>
      <w:rPr>
        <w:rFonts w:ascii="Symbol" w:hAnsi="Symbol" w:hint="default"/>
      </w:rPr>
    </w:lvl>
    <w:lvl w:ilvl="1" w:tplc="384E59E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F9B4167"/>
    <w:multiLevelType w:val="hybridMultilevel"/>
    <w:tmpl w:val="94CA8CDC"/>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37" w15:restartNumberingAfterBreak="0">
    <w:nsid w:val="1FB92A13"/>
    <w:multiLevelType w:val="hybridMultilevel"/>
    <w:tmpl w:val="A1D60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0A62DE1"/>
    <w:multiLevelType w:val="hybridMultilevel"/>
    <w:tmpl w:val="A7446078"/>
    <w:lvl w:ilvl="0" w:tplc="6B68FF9A">
      <w:start w:val="1"/>
      <w:numFmt w:val="bullet"/>
      <w:lvlText w:val="­"/>
      <w:lvlJc w:val="left"/>
      <w:pPr>
        <w:ind w:left="771" w:hanging="360"/>
      </w:pPr>
      <w:rPr>
        <w:rFonts w:ascii="Courier New" w:hAnsi="Courier New"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39" w15:restartNumberingAfterBreak="0">
    <w:nsid w:val="21B96ACE"/>
    <w:multiLevelType w:val="hybridMultilevel"/>
    <w:tmpl w:val="68609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254047BC"/>
    <w:multiLevelType w:val="hybridMultilevel"/>
    <w:tmpl w:val="06B4AC04"/>
    <w:lvl w:ilvl="0" w:tplc="08090001">
      <w:start w:val="1"/>
      <w:numFmt w:val="bullet"/>
      <w:lvlText w:val=""/>
      <w:lvlJc w:val="left"/>
      <w:pPr>
        <w:ind w:left="720" w:hanging="360"/>
      </w:pPr>
      <w:rPr>
        <w:rFonts w:ascii="Symbol" w:hAnsi="Symbol" w:hint="default"/>
      </w:rPr>
    </w:lvl>
    <w:lvl w:ilvl="1" w:tplc="6B68FF9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60E2A9A"/>
    <w:multiLevelType w:val="multilevel"/>
    <w:tmpl w:val="517A4E34"/>
    <w:lvl w:ilvl="0">
      <w:start w:val="1"/>
      <w:numFmt w:val="decimal"/>
      <w:lvlText w:val="%1."/>
      <w:lvlJc w:val="left"/>
      <w:pPr>
        <w:tabs>
          <w:tab w:val="num" w:pos="720"/>
        </w:tabs>
        <w:ind w:left="720" w:hanging="720"/>
      </w:pPr>
      <w:rPr>
        <w:rFonts w:ascii="Arial Bold" w:hAnsi="Arial Bold" w:hint="default"/>
        <w:b/>
        <w:bCs w:val="0"/>
        <w:i w:val="0"/>
        <w:iCs w:val="0"/>
        <w:caps/>
        <w:smallCaps w:val="0"/>
        <w:strike w:val="0"/>
        <w:dstrike w:val="0"/>
        <w:noProof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440" w:hanging="720"/>
      </w:pPr>
      <w:rPr>
        <w:rFonts w:ascii="Symbol" w:hAnsi="Symbol" w:hint="default"/>
        <w:b w:val="0"/>
        <w:bCs w:val="0"/>
        <w:i w:val="0"/>
        <w:iCs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2160" w:hanging="720"/>
      </w:pPr>
      <w:rPr>
        <w:rFonts w:ascii="Arial" w:hAnsi="Arial" w:cs="Arial" w:hint="default"/>
        <w:b w:val="0"/>
        <w:bCs w:val="0"/>
        <w:i w:val="0"/>
        <w:iCs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2880" w:hanging="720"/>
      </w:pPr>
      <w:rPr>
        <w:rFonts w:hint="default"/>
      </w:rPr>
    </w:lvl>
    <w:lvl w:ilvl="4">
      <w:start w:val="1"/>
      <w:numFmt w:val="lowerLetter"/>
      <w:pStyle w:val="Heading5"/>
      <w:lvlText w:val="(%5)"/>
      <w:lvlJc w:val="left"/>
      <w:pPr>
        <w:tabs>
          <w:tab w:val="num" w:pos="3240"/>
        </w:tabs>
        <w:ind w:left="2952" w:hanging="792"/>
      </w:pPr>
      <w:rPr>
        <w:rFonts w:hint="default"/>
      </w:rPr>
    </w:lvl>
    <w:lvl w:ilvl="5">
      <w:start w:val="1"/>
      <w:numFmt w:val="decimal"/>
      <w:pStyle w:val="Heading6"/>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42" w15:restartNumberingAfterBreak="0">
    <w:nsid w:val="26845A37"/>
    <w:multiLevelType w:val="multilevel"/>
    <w:tmpl w:val="5390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691466F"/>
    <w:multiLevelType w:val="hybridMultilevel"/>
    <w:tmpl w:val="BB74C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7DB242A"/>
    <w:multiLevelType w:val="multilevel"/>
    <w:tmpl w:val="101A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8F21333"/>
    <w:multiLevelType w:val="hybridMultilevel"/>
    <w:tmpl w:val="65527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96B3947"/>
    <w:multiLevelType w:val="hybridMultilevel"/>
    <w:tmpl w:val="0A2EC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B9E7FB5"/>
    <w:multiLevelType w:val="hybridMultilevel"/>
    <w:tmpl w:val="FB4AE296"/>
    <w:lvl w:ilvl="0" w:tplc="08090001">
      <w:start w:val="1"/>
      <w:numFmt w:val="bullet"/>
      <w:lvlText w:val=""/>
      <w:lvlJc w:val="left"/>
      <w:pPr>
        <w:ind w:left="360" w:hanging="360"/>
      </w:pPr>
      <w:rPr>
        <w:rFonts w:ascii="Symbol" w:hAnsi="Symbol" w:hint="default"/>
      </w:rPr>
    </w:lvl>
    <w:lvl w:ilvl="1" w:tplc="D3281C1C">
      <w:start w:val="1"/>
      <w:numFmt w:val="bullet"/>
      <w:lvlText w:val="−"/>
      <w:lvlJc w:val="left"/>
      <w:pPr>
        <w:ind w:left="1080" w:hanging="360"/>
      </w:pPr>
      <w:rPr>
        <w:rFonts w:ascii="Calibri" w:hAnsi="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2C0D3991"/>
    <w:multiLevelType w:val="hybridMultilevel"/>
    <w:tmpl w:val="3D3A5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C1445A7"/>
    <w:multiLevelType w:val="hybridMultilevel"/>
    <w:tmpl w:val="1A5EFB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2CCF3A00"/>
    <w:multiLevelType w:val="hybridMultilevel"/>
    <w:tmpl w:val="9B7A1E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2D9734C1"/>
    <w:multiLevelType w:val="hybridMultilevel"/>
    <w:tmpl w:val="FEF6E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DC174EF"/>
    <w:multiLevelType w:val="hybridMultilevel"/>
    <w:tmpl w:val="83943DFE"/>
    <w:lvl w:ilvl="0" w:tplc="F7A04F30">
      <w:start w:val="1"/>
      <w:numFmt w:val="bullet"/>
      <w:lvlText w:val=""/>
      <w:lvlJc w:val="left"/>
      <w:pPr>
        <w:ind w:left="360" w:hanging="360"/>
      </w:pPr>
      <w:rPr>
        <w:rFonts w:ascii="Wingdings" w:hAnsi="Wingdings"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DF13D46"/>
    <w:multiLevelType w:val="hybridMultilevel"/>
    <w:tmpl w:val="C56C3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ED60BEE"/>
    <w:multiLevelType w:val="hybridMultilevel"/>
    <w:tmpl w:val="09381E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F2E45EA"/>
    <w:multiLevelType w:val="hybridMultilevel"/>
    <w:tmpl w:val="9E0E25A4"/>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2FC67C6E"/>
    <w:multiLevelType w:val="hybridMultilevel"/>
    <w:tmpl w:val="992EE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0FC7951"/>
    <w:multiLevelType w:val="hybridMultilevel"/>
    <w:tmpl w:val="C51C6D1C"/>
    <w:lvl w:ilvl="0" w:tplc="CB82E4B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FE2C6C"/>
    <w:multiLevelType w:val="hybridMultilevel"/>
    <w:tmpl w:val="B44EC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1165BF6"/>
    <w:multiLevelType w:val="hybridMultilevel"/>
    <w:tmpl w:val="5EFEC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1C7601A"/>
    <w:multiLevelType w:val="hybridMultilevel"/>
    <w:tmpl w:val="467C8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1FF3EA7"/>
    <w:multiLevelType w:val="hybridMultilevel"/>
    <w:tmpl w:val="9118CD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324C3D3E"/>
    <w:multiLevelType w:val="multilevel"/>
    <w:tmpl w:val="CCEE5EDE"/>
    <w:lvl w:ilvl="0">
      <w:start w:val="1"/>
      <w:numFmt w:val="decimal"/>
      <w:pStyle w:val="PKFHeading1Numbered"/>
      <w:lvlText w:val="%1"/>
      <w:lvlJc w:val="left"/>
      <w:pPr>
        <w:tabs>
          <w:tab w:val="num" w:pos="851"/>
        </w:tabs>
        <w:ind w:left="851" w:hanging="851"/>
      </w:pPr>
      <w:rPr>
        <w:rFonts w:hint="default"/>
      </w:rPr>
    </w:lvl>
    <w:lvl w:ilvl="1">
      <w:start w:val="1"/>
      <w:numFmt w:val="decimal"/>
      <w:pStyle w:val="PKFNormalNumbered"/>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lowerRoman"/>
      <w:lvlText w:val="(%5)"/>
      <w:lvlJc w:val="left"/>
      <w:pPr>
        <w:tabs>
          <w:tab w:val="num" w:pos="1418"/>
        </w:tabs>
        <w:ind w:left="1418" w:hanging="567"/>
      </w:pPr>
      <w:rPr>
        <w:rFonts w:hint="default"/>
      </w:rPr>
    </w:lvl>
    <w:lvl w:ilvl="5">
      <w:start w:val="1"/>
      <w:numFmt w:val="bullet"/>
      <w:lvlText w:val=""/>
      <w:lvlJc w:val="left"/>
      <w:pPr>
        <w:tabs>
          <w:tab w:val="num" w:pos="1418"/>
        </w:tabs>
        <w:ind w:left="1418" w:hanging="567"/>
      </w:pPr>
      <w:rPr>
        <w:rFonts w:ascii="Wingdings" w:hAnsi="Wingdings" w:hint="default"/>
        <w:sz w:val="18"/>
        <w:szCs w:val="18"/>
      </w:rPr>
    </w:lvl>
    <w:lvl w:ilvl="6">
      <w:start w:val="1"/>
      <w:numFmt w:val="bullet"/>
      <w:lvlText w:val=""/>
      <w:lvlJc w:val="left"/>
      <w:pPr>
        <w:tabs>
          <w:tab w:val="num" w:pos="1418"/>
        </w:tabs>
        <w:ind w:left="1418" w:hanging="567"/>
      </w:pPr>
      <w:rPr>
        <w:rFonts w:ascii="Symbol" w:hAnsi="Symbol" w:hint="default"/>
      </w:rPr>
    </w:lvl>
    <w:lvl w:ilvl="7">
      <w:start w:val="1"/>
      <w:numFmt w:val="bullet"/>
      <w:lvlText w:val=""/>
      <w:lvlJc w:val="left"/>
      <w:pPr>
        <w:tabs>
          <w:tab w:val="num" w:pos="1418"/>
        </w:tabs>
        <w:ind w:left="1418" w:hanging="567"/>
      </w:pPr>
      <w:rPr>
        <w:rFonts w:ascii="Wingdings" w:hAnsi="Wingdings" w:hint="default"/>
      </w:rPr>
    </w:lvl>
    <w:lvl w:ilvl="8">
      <w:start w:val="1"/>
      <w:numFmt w:val="bullet"/>
      <w:lvlText w:val=""/>
      <w:lvlJc w:val="left"/>
      <w:pPr>
        <w:tabs>
          <w:tab w:val="num" w:pos="1418"/>
        </w:tabs>
        <w:ind w:left="1418" w:hanging="567"/>
      </w:pPr>
      <w:rPr>
        <w:rFonts w:ascii="Wingdings" w:hAnsi="Wingdings" w:hint="default"/>
      </w:rPr>
    </w:lvl>
  </w:abstractNum>
  <w:abstractNum w:abstractNumId="63" w15:restartNumberingAfterBreak="0">
    <w:nsid w:val="32C2043D"/>
    <w:multiLevelType w:val="hybridMultilevel"/>
    <w:tmpl w:val="745686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32FE7D0E"/>
    <w:multiLevelType w:val="multilevel"/>
    <w:tmpl w:val="0DA6F7C8"/>
    <w:lvl w:ilvl="0">
      <w:start w:val="2"/>
      <w:numFmt w:val="lowerLetter"/>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3D111A5"/>
    <w:multiLevelType w:val="hybridMultilevel"/>
    <w:tmpl w:val="4C7EF108"/>
    <w:lvl w:ilvl="0" w:tplc="08090001">
      <w:start w:val="1"/>
      <w:numFmt w:val="bullet"/>
      <w:lvlText w:val=""/>
      <w:lvlJc w:val="left"/>
      <w:pPr>
        <w:ind w:left="-45" w:hanging="360"/>
      </w:pPr>
      <w:rPr>
        <w:rFonts w:ascii="Symbol" w:hAnsi="Symbol" w:hint="default"/>
      </w:rPr>
    </w:lvl>
    <w:lvl w:ilvl="1" w:tplc="08090003" w:tentative="1">
      <w:start w:val="1"/>
      <w:numFmt w:val="bullet"/>
      <w:lvlText w:val="o"/>
      <w:lvlJc w:val="left"/>
      <w:pPr>
        <w:ind w:left="675" w:hanging="360"/>
      </w:pPr>
      <w:rPr>
        <w:rFonts w:ascii="Courier New" w:hAnsi="Courier New" w:cs="Courier New" w:hint="default"/>
      </w:rPr>
    </w:lvl>
    <w:lvl w:ilvl="2" w:tplc="08090005" w:tentative="1">
      <w:start w:val="1"/>
      <w:numFmt w:val="bullet"/>
      <w:lvlText w:val=""/>
      <w:lvlJc w:val="left"/>
      <w:pPr>
        <w:ind w:left="1395" w:hanging="360"/>
      </w:pPr>
      <w:rPr>
        <w:rFonts w:ascii="Wingdings" w:hAnsi="Wingdings" w:hint="default"/>
      </w:rPr>
    </w:lvl>
    <w:lvl w:ilvl="3" w:tplc="08090001" w:tentative="1">
      <w:start w:val="1"/>
      <w:numFmt w:val="bullet"/>
      <w:lvlText w:val=""/>
      <w:lvlJc w:val="left"/>
      <w:pPr>
        <w:ind w:left="2115" w:hanging="360"/>
      </w:pPr>
      <w:rPr>
        <w:rFonts w:ascii="Symbol" w:hAnsi="Symbol" w:hint="default"/>
      </w:rPr>
    </w:lvl>
    <w:lvl w:ilvl="4" w:tplc="08090003" w:tentative="1">
      <w:start w:val="1"/>
      <w:numFmt w:val="bullet"/>
      <w:lvlText w:val="o"/>
      <w:lvlJc w:val="left"/>
      <w:pPr>
        <w:ind w:left="2835" w:hanging="360"/>
      </w:pPr>
      <w:rPr>
        <w:rFonts w:ascii="Courier New" w:hAnsi="Courier New" w:cs="Courier New" w:hint="default"/>
      </w:rPr>
    </w:lvl>
    <w:lvl w:ilvl="5" w:tplc="08090005" w:tentative="1">
      <w:start w:val="1"/>
      <w:numFmt w:val="bullet"/>
      <w:lvlText w:val=""/>
      <w:lvlJc w:val="left"/>
      <w:pPr>
        <w:ind w:left="3555" w:hanging="360"/>
      </w:pPr>
      <w:rPr>
        <w:rFonts w:ascii="Wingdings" w:hAnsi="Wingdings" w:hint="default"/>
      </w:rPr>
    </w:lvl>
    <w:lvl w:ilvl="6" w:tplc="08090001" w:tentative="1">
      <w:start w:val="1"/>
      <w:numFmt w:val="bullet"/>
      <w:lvlText w:val=""/>
      <w:lvlJc w:val="left"/>
      <w:pPr>
        <w:ind w:left="4275" w:hanging="360"/>
      </w:pPr>
      <w:rPr>
        <w:rFonts w:ascii="Symbol" w:hAnsi="Symbol" w:hint="default"/>
      </w:rPr>
    </w:lvl>
    <w:lvl w:ilvl="7" w:tplc="08090003" w:tentative="1">
      <w:start w:val="1"/>
      <w:numFmt w:val="bullet"/>
      <w:lvlText w:val="o"/>
      <w:lvlJc w:val="left"/>
      <w:pPr>
        <w:ind w:left="4995" w:hanging="360"/>
      </w:pPr>
      <w:rPr>
        <w:rFonts w:ascii="Courier New" w:hAnsi="Courier New" w:cs="Courier New" w:hint="default"/>
      </w:rPr>
    </w:lvl>
    <w:lvl w:ilvl="8" w:tplc="08090005" w:tentative="1">
      <w:start w:val="1"/>
      <w:numFmt w:val="bullet"/>
      <w:lvlText w:val=""/>
      <w:lvlJc w:val="left"/>
      <w:pPr>
        <w:ind w:left="5715" w:hanging="360"/>
      </w:pPr>
      <w:rPr>
        <w:rFonts w:ascii="Wingdings" w:hAnsi="Wingdings" w:hint="default"/>
      </w:rPr>
    </w:lvl>
  </w:abstractNum>
  <w:abstractNum w:abstractNumId="66" w15:restartNumberingAfterBreak="0">
    <w:nsid w:val="34C64298"/>
    <w:multiLevelType w:val="hybridMultilevel"/>
    <w:tmpl w:val="2542BC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352D44EF"/>
    <w:multiLevelType w:val="hybridMultilevel"/>
    <w:tmpl w:val="B172C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352F7F82"/>
    <w:multiLevelType w:val="hybridMultilevel"/>
    <w:tmpl w:val="C2D619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35507F82"/>
    <w:multiLevelType w:val="hybridMultilevel"/>
    <w:tmpl w:val="3054713A"/>
    <w:lvl w:ilvl="0" w:tplc="25581C70">
      <w:start w:val="1"/>
      <w:numFmt w:val="decimal"/>
      <w:pStyle w:val="Heading1"/>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0" w15:restartNumberingAfterBreak="0">
    <w:nsid w:val="359853CF"/>
    <w:multiLevelType w:val="hybridMultilevel"/>
    <w:tmpl w:val="D430EE20"/>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35EF3F80"/>
    <w:multiLevelType w:val="hybridMultilevel"/>
    <w:tmpl w:val="B78C2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64070B1"/>
    <w:multiLevelType w:val="multilevel"/>
    <w:tmpl w:val="0E82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6D7082E"/>
    <w:multiLevelType w:val="hybridMultilevel"/>
    <w:tmpl w:val="02CC876E"/>
    <w:lvl w:ilvl="0" w:tplc="6B68FF9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37D6431B"/>
    <w:multiLevelType w:val="hybridMultilevel"/>
    <w:tmpl w:val="BD5635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388E5D40"/>
    <w:multiLevelType w:val="hybridMultilevel"/>
    <w:tmpl w:val="11C63632"/>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38AF470F"/>
    <w:multiLevelType w:val="hybridMultilevel"/>
    <w:tmpl w:val="B052BE62"/>
    <w:lvl w:ilvl="0" w:tplc="41A6FF0E">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8E322A3"/>
    <w:multiLevelType w:val="hybridMultilevel"/>
    <w:tmpl w:val="F3E41DB2"/>
    <w:lvl w:ilvl="0" w:tplc="6B68FF9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A0C0D09"/>
    <w:multiLevelType w:val="hybridMultilevel"/>
    <w:tmpl w:val="9F9C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BD17726"/>
    <w:multiLevelType w:val="hybridMultilevel"/>
    <w:tmpl w:val="6BE80A84"/>
    <w:lvl w:ilvl="0" w:tplc="0809000F">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80" w15:restartNumberingAfterBreak="0">
    <w:nsid w:val="3BEE591F"/>
    <w:multiLevelType w:val="hybridMultilevel"/>
    <w:tmpl w:val="ABAEC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D7E596C"/>
    <w:multiLevelType w:val="hybridMultilevel"/>
    <w:tmpl w:val="DF6A81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3DD603D2"/>
    <w:multiLevelType w:val="hybridMultilevel"/>
    <w:tmpl w:val="B2AE3386"/>
    <w:name w:val="Simmons&amp;Simmons"/>
    <w:lvl w:ilvl="0" w:tplc="5EBE239A">
      <w:start w:val="1"/>
      <w:numFmt w:val="bullet"/>
      <w:lvlText w:val=""/>
      <w:lvlJc w:val="left"/>
      <w:pPr>
        <w:tabs>
          <w:tab w:val="num" w:pos="720"/>
        </w:tabs>
        <w:ind w:left="720" w:hanging="360"/>
      </w:pPr>
      <w:rPr>
        <w:rFonts w:ascii="Symbol" w:hAnsi="Symbol" w:hint="default"/>
        <w:color w:val="auto"/>
      </w:rPr>
    </w:lvl>
    <w:lvl w:ilvl="1" w:tplc="4D820228">
      <w:start w:val="1"/>
      <w:numFmt w:val="bullet"/>
      <w:lvlText w:val="o"/>
      <w:lvlJc w:val="left"/>
      <w:pPr>
        <w:tabs>
          <w:tab w:val="num" w:pos="1440"/>
        </w:tabs>
        <w:ind w:left="1440" w:hanging="360"/>
      </w:pPr>
      <w:rPr>
        <w:rFonts w:ascii="Courier New" w:hAnsi="Courier New" w:cs="Courier New" w:hint="default"/>
        <w:color w:val="auto"/>
        <w:sz w:val="24"/>
        <w:szCs w:val="24"/>
      </w:rPr>
    </w:lvl>
    <w:lvl w:ilvl="2" w:tplc="0742A87E" w:tentative="1">
      <w:start w:val="1"/>
      <w:numFmt w:val="bullet"/>
      <w:lvlText w:val=""/>
      <w:lvlJc w:val="left"/>
      <w:pPr>
        <w:tabs>
          <w:tab w:val="num" w:pos="2160"/>
        </w:tabs>
        <w:ind w:left="2160" w:hanging="360"/>
      </w:pPr>
      <w:rPr>
        <w:rFonts w:ascii="Wingdings" w:hAnsi="Wingdings" w:hint="default"/>
      </w:rPr>
    </w:lvl>
    <w:lvl w:ilvl="3" w:tplc="68A8823E" w:tentative="1">
      <w:start w:val="1"/>
      <w:numFmt w:val="bullet"/>
      <w:lvlText w:val=""/>
      <w:lvlJc w:val="left"/>
      <w:pPr>
        <w:tabs>
          <w:tab w:val="num" w:pos="2880"/>
        </w:tabs>
        <w:ind w:left="2880" w:hanging="360"/>
      </w:pPr>
      <w:rPr>
        <w:rFonts w:ascii="Symbol" w:hAnsi="Symbol" w:hint="default"/>
      </w:rPr>
    </w:lvl>
    <w:lvl w:ilvl="4" w:tplc="00BA40DE" w:tentative="1">
      <w:start w:val="1"/>
      <w:numFmt w:val="bullet"/>
      <w:lvlText w:val="o"/>
      <w:lvlJc w:val="left"/>
      <w:pPr>
        <w:tabs>
          <w:tab w:val="num" w:pos="3600"/>
        </w:tabs>
        <w:ind w:left="3600" w:hanging="360"/>
      </w:pPr>
      <w:rPr>
        <w:rFonts w:ascii="Courier New" w:hAnsi="Courier New" w:cs="Courier New" w:hint="default"/>
      </w:rPr>
    </w:lvl>
    <w:lvl w:ilvl="5" w:tplc="F6FA72DC" w:tentative="1">
      <w:start w:val="1"/>
      <w:numFmt w:val="bullet"/>
      <w:lvlText w:val=""/>
      <w:lvlJc w:val="left"/>
      <w:pPr>
        <w:tabs>
          <w:tab w:val="num" w:pos="4320"/>
        </w:tabs>
        <w:ind w:left="4320" w:hanging="360"/>
      </w:pPr>
      <w:rPr>
        <w:rFonts w:ascii="Wingdings" w:hAnsi="Wingdings" w:hint="default"/>
      </w:rPr>
    </w:lvl>
    <w:lvl w:ilvl="6" w:tplc="DBC23D06" w:tentative="1">
      <w:start w:val="1"/>
      <w:numFmt w:val="bullet"/>
      <w:lvlText w:val=""/>
      <w:lvlJc w:val="left"/>
      <w:pPr>
        <w:tabs>
          <w:tab w:val="num" w:pos="5040"/>
        </w:tabs>
        <w:ind w:left="5040" w:hanging="360"/>
      </w:pPr>
      <w:rPr>
        <w:rFonts w:ascii="Symbol" w:hAnsi="Symbol" w:hint="default"/>
      </w:rPr>
    </w:lvl>
    <w:lvl w:ilvl="7" w:tplc="8E4226CC" w:tentative="1">
      <w:start w:val="1"/>
      <w:numFmt w:val="bullet"/>
      <w:lvlText w:val="o"/>
      <w:lvlJc w:val="left"/>
      <w:pPr>
        <w:tabs>
          <w:tab w:val="num" w:pos="5760"/>
        </w:tabs>
        <w:ind w:left="5760" w:hanging="360"/>
      </w:pPr>
      <w:rPr>
        <w:rFonts w:ascii="Courier New" w:hAnsi="Courier New" w:cs="Courier New" w:hint="default"/>
      </w:rPr>
    </w:lvl>
    <w:lvl w:ilvl="8" w:tplc="DCC861C0"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DD606AD"/>
    <w:multiLevelType w:val="hybridMultilevel"/>
    <w:tmpl w:val="B384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0786DAF"/>
    <w:multiLevelType w:val="multilevel"/>
    <w:tmpl w:val="52108430"/>
    <w:lvl w:ilvl="0">
      <w:start w:val="3"/>
      <w:numFmt w:val="decimal"/>
      <w:lvlText w:val="%1."/>
      <w:lvlJc w:val="left"/>
      <w:pPr>
        <w:ind w:left="360" w:hanging="360"/>
      </w:pPr>
      <w:rPr>
        <w:rFonts w:hint="default"/>
      </w:rPr>
    </w:lvl>
    <w:lvl w:ilvl="1">
      <w:start w:val="1"/>
      <w:numFmt w:val="bullet"/>
      <w:lvlText w:val="­"/>
      <w:lvlJc w:val="left"/>
      <w:pPr>
        <w:ind w:left="792" w:hanging="432"/>
      </w:pPr>
      <w:rPr>
        <w:rFonts w:ascii="Courier New" w:hAnsi="Courier New"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41050D83"/>
    <w:multiLevelType w:val="hybridMultilevel"/>
    <w:tmpl w:val="FAC4E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12327A8"/>
    <w:multiLevelType w:val="multilevel"/>
    <w:tmpl w:val="0A1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1D418DB"/>
    <w:multiLevelType w:val="hybridMultilevel"/>
    <w:tmpl w:val="8AA08E82"/>
    <w:lvl w:ilvl="0" w:tplc="6B68FF9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3431592"/>
    <w:multiLevelType w:val="hybridMultilevel"/>
    <w:tmpl w:val="933CD206"/>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446A57D1"/>
    <w:multiLevelType w:val="multilevel"/>
    <w:tmpl w:val="4C54B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60A36BC"/>
    <w:multiLevelType w:val="multilevel"/>
    <w:tmpl w:val="328819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7327D10"/>
    <w:multiLevelType w:val="hybridMultilevel"/>
    <w:tmpl w:val="24401DE4"/>
    <w:lvl w:ilvl="0" w:tplc="2AE0310C">
      <w:numFmt w:val="bullet"/>
      <w:lvlText w:val="-"/>
      <w:lvlJc w:val="left"/>
      <w:pPr>
        <w:ind w:left="720" w:hanging="360"/>
      </w:pPr>
      <w:rPr>
        <w:rFonts w:ascii="Calibri" w:eastAsiaTheme="minorEastAsia" w:hAnsi="Calibri"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73757FB"/>
    <w:multiLevelType w:val="hybridMultilevel"/>
    <w:tmpl w:val="5DFE56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476A68F5"/>
    <w:multiLevelType w:val="hybridMultilevel"/>
    <w:tmpl w:val="3DCC062E"/>
    <w:lvl w:ilvl="0" w:tplc="D7CEB502">
      <w:start w:val="1"/>
      <w:numFmt w:val="bullet"/>
      <w:pStyle w:val="Norm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82B4BB5"/>
    <w:multiLevelType w:val="hybridMultilevel"/>
    <w:tmpl w:val="F01C15CE"/>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48CF6D10"/>
    <w:multiLevelType w:val="hybridMultilevel"/>
    <w:tmpl w:val="B36A95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48D85432"/>
    <w:multiLevelType w:val="hybridMultilevel"/>
    <w:tmpl w:val="85245CF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4A107E99"/>
    <w:multiLevelType w:val="multilevel"/>
    <w:tmpl w:val="FFCC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A6E2258"/>
    <w:multiLevelType w:val="hybridMultilevel"/>
    <w:tmpl w:val="5F22ED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4ABC59D9"/>
    <w:multiLevelType w:val="hybridMultilevel"/>
    <w:tmpl w:val="52448B44"/>
    <w:lvl w:ilvl="0" w:tplc="08090001">
      <w:start w:val="1"/>
      <w:numFmt w:val="bullet"/>
      <w:lvlText w:val=""/>
      <w:lvlJc w:val="left"/>
      <w:pPr>
        <w:ind w:left="360" w:hanging="360"/>
      </w:pPr>
      <w:rPr>
        <w:rFonts w:ascii="Symbol" w:hAnsi="Symbol" w:hint="default"/>
      </w:rPr>
    </w:lvl>
    <w:lvl w:ilvl="1" w:tplc="D3281C1C">
      <w:start w:val="1"/>
      <w:numFmt w:val="bullet"/>
      <w:lvlText w:val="−"/>
      <w:lvlJc w:val="left"/>
      <w:pPr>
        <w:ind w:left="1080" w:hanging="360"/>
      </w:pPr>
      <w:rPr>
        <w:rFonts w:ascii="Calibri" w:hAnsi="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4AC35D1D"/>
    <w:multiLevelType w:val="hybridMultilevel"/>
    <w:tmpl w:val="F836E5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1" w15:restartNumberingAfterBreak="0">
    <w:nsid w:val="4CF80E10"/>
    <w:multiLevelType w:val="hybridMultilevel"/>
    <w:tmpl w:val="4914F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D8774FB"/>
    <w:multiLevelType w:val="hybridMultilevel"/>
    <w:tmpl w:val="262A7C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4E52587F"/>
    <w:multiLevelType w:val="hybridMultilevel"/>
    <w:tmpl w:val="816A45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E7479A4"/>
    <w:multiLevelType w:val="hybridMultilevel"/>
    <w:tmpl w:val="CA6E6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00A647B"/>
    <w:multiLevelType w:val="hybridMultilevel"/>
    <w:tmpl w:val="17D482E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512D77BF"/>
    <w:multiLevelType w:val="hybridMultilevel"/>
    <w:tmpl w:val="669854A6"/>
    <w:lvl w:ilvl="0" w:tplc="CB82E4B4">
      <w:start w:val="1"/>
      <w:numFmt w:val="bullet"/>
      <w:lvlText w:val="‒"/>
      <w:lvlJc w:val="left"/>
      <w:pPr>
        <w:ind w:left="676" w:hanging="360"/>
      </w:pPr>
      <w:rPr>
        <w:rFonts w:ascii="Arial" w:hAnsi="Arial" w:hint="default"/>
      </w:rPr>
    </w:lvl>
    <w:lvl w:ilvl="1" w:tplc="08090003" w:tentative="1">
      <w:start w:val="1"/>
      <w:numFmt w:val="bullet"/>
      <w:lvlText w:val="o"/>
      <w:lvlJc w:val="left"/>
      <w:pPr>
        <w:ind w:left="1396" w:hanging="360"/>
      </w:pPr>
      <w:rPr>
        <w:rFonts w:ascii="Courier New" w:hAnsi="Courier New" w:cs="Courier New" w:hint="default"/>
      </w:rPr>
    </w:lvl>
    <w:lvl w:ilvl="2" w:tplc="08090005" w:tentative="1">
      <w:start w:val="1"/>
      <w:numFmt w:val="bullet"/>
      <w:lvlText w:val=""/>
      <w:lvlJc w:val="left"/>
      <w:pPr>
        <w:ind w:left="2116" w:hanging="360"/>
      </w:pPr>
      <w:rPr>
        <w:rFonts w:ascii="Wingdings" w:hAnsi="Wingdings" w:hint="default"/>
      </w:rPr>
    </w:lvl>
    <w:lvl w:ilvl="3" w:tplc="08090001" w:tentative="1">
      <w:start w:val="1"/>
      <w:numFmt w:val="bullet"/>
      <w:lvlText w:val=""/>
      <w:lvlJc w:val="left"/>
      <w:pPr>
        <w:ind w:left="2836" w:hanging="360"/>
      </w:pPr>
      <w:rPr>
        <w:rFonts w:ascii="Symbol" w:hAnsi="Symbol" w:hint="default"/>
      </w:rPr>
    </w:lvl>
    <w:lvl w:ilvl="4" w:tplc="08090003" w:tentative="1">
      <w:start w:val="1"/>
      <w:numFmt w:val="bullet"/>
      <w:lvlText w:val="o"/>
      <w:lvlJc w:val="left"/>
      <w:pPr>
        <w:ind w:left="3556" w:hanging="360"/>
      </w:pPr>
      <w:rPr>
        <w:rFonts w:ascii="Courier New" w:hAnsi="Courier New" w:cs="Courier New" w:hint="default"/>
      </w:rPr>
    </w:lvl>
    <w:lvl w:ilvl="5" w:tplc="08090005" w:tentative="1">
      <w:start w:val="1"/>
      <w:numFmt w:val="bullet"/>
      <w:lvlText w:val=""/>
      <w:lvlJc w:val="left"/>
      <w:pPr>
        <w:ind w:left="4276" w:hanging="360"/>
      </w:pPr>
      <w:rPr>
        <w:rFonts w:ascii="Wingdings" w:hAnsi="Wingdings" w:hint="default"/>
      </w:rPr>
    </w:lvl>
    <w:lvl w:ilvl="6" w:tplc="08090001" w:tentative="1">
      <w:start w:val="1"/>
      <w:numFmt w:val="bullet"/>
      <w:lvlText w:val=""/>
      <w:lvlJc w:val="left"/>
      <w:pPr>
        <w:ind w:left="4996" w:hanging="360"/>
      </w:pPr>
      <w:rPr>
        <w:rFonts w:ascii="Symbol" w:hAnsi="Symbol" w:hint="default"/>
      </w:rPr>
    </w:lvl>
    <w:lvl w:ilvl="7" w:tplc="08090003" w:tentative="1">
      <w:start w:val="1"/>
      <w:numFmt w:val="bullet"/>
      <w:lvlText w:val="o"/>
      <w:lvlJc w:val="left"/>
      <w:pPr>
        <w:ind w:left="5716" w:hanging="360"/>
      </w:pPr>
      <w:rPr>
        <w:rFonts w:ascii="Courier New" w:hAnsi="Courier New" w:cs="Courier New" w:hint="default"/>
      </w:rPr>
    </w:lvl>
    <w:lvl w:ilvl="8" w:tplc="08090005" w:tentative="1">
      <w:start w:val="1"/>
      <w:numFmt w:val="bullet"/>
      <w:lvlText w:val=""/>
      <w:lvlJc w:val="left"/>
      <w:pPr>
        <w:ind w:left="6436" w:hanging="360"/>
      </w:pPr>
      <w:rPr>
        <w:rFonts w:ascii="Wingdings" w:hAnsi="Wingdings" w:hint="default"/>
      </w:rPr>
    </w:lvl>
  </w:abstractNum>
  <w:abstractNum w:abstractNumId="107" w15:restartNumberingAfterBreak="0">
    <w:nsid w:val="536813B2"/>
    <w:multiLevelType w:val="hybridMultilevel"/>
    <w:tmpl w:val="B13CF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3E66D0B"/>
    <w:multiLevelType w:val="hybridMultilevel"/>
    <w:tmpl w:val="F9AE4F62"/>
    <w:lvl w:ilvl="0" w:tplc="FBFEF53E">
      <w:numFmt w:val="bullet"/>
      <w:lvlText w:val="−"/>
      <w:lvlJc w:val="left"/>
      <w:pPr>
        <w:ind w:left="720" w:hanging="360"/>
      </w:pPr>
      <w:rPr>
        <w:rFonts w:ascii="Calibri" w:eastAsiaTheme="minorHAnsi" w:hAnsi="Calibri" w:cs="Times New Roman" w:hint="default"/>
      </w:rPr>
    </w:lvl>
    <w:lvl w:ilvl="1" w:tplc="FBFEF53E">
      <w:numFmt w:val="bullet"/>
      <w:lvlText w:val="−"/>
      <w:lvlJc w:val="left"/>
      <w:pPr>
        <w:ind w:left="1440" w:hanging="360"/>
      </w:pPr>
      <w:rPr>
        <w:rFonts w:ascii="Calibri" w:eastAsiaTheme="minorHAnsi" w:hAnsi="Calibri"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4266CFA"/>
    <w:multiLevelType w:val="multilevel"/>
    <w:tmpl w:val="08225B9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65C5B38"/>
    <w:multiLevelType w:val="hybridMultilevel"/>
    <w:tmpl w:val="692055A6"/>
    <w:lvl w:ilvl="0" w:tplc="6B68FF9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67D4163"/>
    <w:multiLevelType w:val="hybridMultilevel"/>
    <w:tmpl w:val="5B228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6814ED8"/>
    <w:multiLevelType w:val="hybridMultilevel"/>
    <w:tmpl w:val="FEF0C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57120F37"/>
    <w:multiLevelType w:val="hybridMultilevel"/>
    <w:tmpl w:val="AF305F68"/>
    <w:lvl w:ilvl="0" w:tplc="2B82A642">
      <w:numFmt w:val="bullet"/>
      <w:lvlText w:val="-"/>
      <w:lvlJc w:val="left"/>
      <w:pPr>
        <w:ind w:left="720" w:hanging="360"/>
      </w:pPr>
      <w:rPr>
        <w:rFonts w:ascii="Calibri" w:eastAsia="SimSu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7812681"/>
    <w:multiLevelType w:val="hybridMultilevel"/>
    <w:tmpl w:val="C2469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7B86831"/>
    <w:multiLevelType w:val="hybridMultilevel"/>
    <w:tmpl w:val="DE1C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B550820"/>
    <w:multiLevelType w:val="hybridMultilevel"/>
    <w:tmpl w:val="A81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B663350"/>
    <w:multiLevelType w:val="multilevel"/>
    <w:tmpl w:val="9DE6187E"/>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Courier New" w:hAnsi="Courier New"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5C1F5BB6"/>
    <w:multiLevelType w:val="multilevel"/>
    <w:tmpl w:val="4D18D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D38650C"/>
    <w:multiLevelType w:val="hybridMultilevel"/>
    <w:tmpl w:val="B316E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5D402056"/>
    <w:multiLevelType w:val="hybridMultilevel"/>
    <w:tmpl w:val="6AFE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5D6531EB"/>
    <w:multiLevelType w:val="hybridMultilevel"/>
    <w:tmpl w:val="6E6CB0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2" w15:restartNumberingAfterBreak="0">
    <w:nsid w:val="5DB116DC"/>
    <w:multiLevelType w:val="hybridMultilevel"/>
    <w:tmpl w:val="5D70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EDD7FCA"/>
    <w:multiLevelType w:val="hybridMultilevel"/>
    <w:tmpl w:val="7AE65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5F046493"/>
    <w:multiLevelType w:val="hybridMultilevel"/>
    <w:tmpl w:val="56F69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F190FF3"/>
    <w:multiLevelType w:val="hybridMultilevel"/>
    <w:tmpl w:val="1ADE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F4813C7"/>
    <w:multiLevelType w:val="hybridMultilevel"/>
    <w:tmpl w:val="DEBEA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F580803"/>
    <w:multiLevelType w:val="hybridMultilevel"/>
    <w:tmpl w:val="07BE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2790432"/>
    <w:multiLevelType w:val="multilevel"/>
    <w:tmpl w:val="56BE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28F5D26"/>
    <w:multiLevelType w:val="hybridMultilevel"/>
    <w:tmpl w:val="8C8EC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0" w15:restartNumberingAfterBreak="0">
    <w:nsid w:val="629368B3"/>
    <w:multiLevelType w:val="hybridMultilevel"/>
    <w:tmpl w:val="CAF26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2C9035D"/>
    <w:multiLevelType w:val="hybridMultilevel"/>
    <w:tmpl w:val="8A80CB32"/>
    <w:lvl w:ilvl="0" w:tplc="CB82E4B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2CF58DA"/>
    <w:multiLevelType w:val="hybridMultilevel"/>
    <w:tmpl w:val="C4D491F2"/>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63BD1860"/>
    <w:multiLevelType w:val="hybridMultilevel"/>
    <w:tmpl w:val="C0A6490E"/>
    <w:lvl w:ilvl="0" w:tplc="6B68FF9A">
      <w:start w:val="1"/>
      <w:numFmt w:val="bullet"/>
      <w:lvlText w:val="­"/>
      <w:lvlJc w:val="left"/>
      <w:pPr>
        <w:ind w:left="720" w:hanging="360"/>
      </w:pPr>
      <w:rPr>
        <w:rFonts w:ascii="Courier New" w:hAnsi="Courier New" w:hint="default"/>
      </w:rPr>
    </w:lvl>
    <w:lvl w:ilvl="1" w:tplc="384E59EE">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3CB26B1"/>
    <w:multiLevelType w:val="hybridMultilevel"/>
    <w:tmpl w:val="08BC700E"/>
    <w:lvl w:ilvl="0" w:tplc="AF70CC14">
      <w:start w:val="1"/>
      <w:numFmt w:val="bullet"/>
      <w:lvlText w:val=""/>
      <w:lvlJc w:val="left"/>
      <w:pPr>
        <w:ind w:left="720" w:hanging="360"/>
      </w:pPr>
      <w:rPr>
        <w:rFonts w:ascii="Symbol" w:hAnsi="Symbol" w:hint="default"/>
        <w:color w:val="000000" w:themeColor="text1"/>
      </w:rPr>
    </w:lvl>
    <w:lvl w:ilvl="1" w:tplc="0809000D">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63CC543D"/>
    <w:multiLevelType w:val="hybridMultilevel"/>
    <w:tmpl w:val="EAAC6C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63E51F2E"/>
    <w:multiLevelType w:val="hybridMultilevel"/>
    <w:tmpl w:val="D7020CE0"/>
    <w:lvl w:ilvl="0" w:tplc="6B68FF9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6404290C"/>
    <w:multiLevelType w:val="hybridMultilevel"/>
    <w:tmpl w:val="D10092E0"/>
    <w:lvl w:ilvl="0" w:tplc="6B68FF9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64AE2F45"/>
    <w:multiLevelType w:val="multilevel"/>
    <w:tmpl w:val="08225B9A"/>
    <w:lvl w:ilvl="0">
      <w:start w:val="1"/>
      <w:numFmt w:val="bullet"/>
      <w:lvlText w:val=""/>
      <w:lvlJc w:val="left"/>
      <w:pPr>
        <w:ind w:left="360" w:hanging="360"/>
      </w:pPr>
      <w:rPr>
        <w:rFonts w:ascii="Symbol" w:hAnsi="Symbol"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4AF4A2E"/>
    <w:multiLevelType w:val="hybridMultilevel"/>
    <w:tmpl w:val="0C349A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5483FC2"/>
    <w:multiLevelType w:val="hybridMultilevel"/>
    <w:tmpl w:val="5B24DB94"/>
    <w:lvl w:ilvl="0" w:tplc="6B68FF9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1" w15:restartNumberingAfterBreak="0">
    <w:nsid w:val="65DB4B32"/>
    <w:multiLevelType w:val="hybridMultilevel"/>
    <w:tmpl w:val="908E1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2" w15:restartNumberingAfterBreak="0">
    <w:nsid w:val="666D1F2D"/>
    <w:multiLevelType w:val="hybridMultilevel"/>
    <w:tmpl w:val="7376E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666D3281"/>
    <w:multiLevelType w:val="hybridMultilevel"/>
    <w:tmpl w:val="21CE66F2"/>
    <w:lvl w:ilvl="0" w:tplc="08090001">
      <w:start w:val="1"/>
      <w:numFmt w:val="bullet"/>
      <w:lvlText w:val=""/>
      <w:lvlJc w:val="left"/>
      <w:pPr>
        <w:ind w:left="720" w:hanging="360"/>
      </w:pPr>
      <w:rPr>
        <w:rFonts w:ascii="Symbol" w:hAnsi="Symbol" w:hint="default"/>
      </w:rPr>
    </w:lvl>
    <w:lvl w:ilvl="1" w:tplc="D3281C1C">
      <w:start w:val="1"/>
      <w:numFmt w:val="bullet"/>
      <w:lvlText w:val="−"/>
      <w:lvlJc w:val="left"/>
      <w:pPr>
        <w:ind w:left="1440" w:hanging="360"/>
      </w:pPr>
      <w:rPr>
        <w:rFonts w:ascii="Calibri"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66CE30BB"/>
    <w:multiLevelType w:val="hybridMultilevel"/>
    <w:tmpl w:val="4EC09C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5" w15:restartNumberingAfterBreak="0">
    <w:nsid w:val="674E62FB"/>
    <w:multiLevelType w:val="hybridMultilevel"/>
    <w:tmpl w:val="F040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81700A4"/>
    <w:multiLevelType w:val="hybridMultilevel"/>
    <w:tmpl w:val="612E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69181CBE"/>
    <w:multiLevelType w:val="hybridMultilevel"/>
    <w:tmpl w:val="D028092E"/>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8" w15:restartNumberingAfterBreak="0">
    <w:nsid w:val="69D72EC7"/>
    <w:multiLevelType w:val="hybridMultilevel"/>
    <w:tmpl w:val="9A728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69E84793"/>
    <w:multiLevelType w:val="hybridMultilevel"/>
    <w:tmpl w:val="1672525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32" w:hanging="360"/>
      </w:pPr>
    </w:lvl>
    <w:lvl w:ilvl="2" w:tplc="0809001B" w:tentative="1">
      <w:start w:val="1"/>
      <w:numFmt w:val="lowerRoman"/>
      <w:lvlText w:val="%3."/>
      <w:lvlJc w:val="right"/>
      <w:pPr>
        <w:ind w:left="1752" w:hanging="180"/>
      </w:pPr>
    </w:lvl>
    <w:lvl w:ilvl="3" w:tplc="0809000F" w:tentative="1">
      <w:start w:val="1"/>
      <w:numFmt w:val="decimal"/>
      <w:lvlText w:val="%4."/>
      <w:lvlJc w:val="left"/>
      <w:pPr>
        <w:ind w:left="2472" w:hanging="360"/>
      </w:pPr>
    </w:lvl>
    <w:lvl w:ilvl="4" w:tplc="08090019" w:tentative="1">
      <w:start w:val="1"/>
      <w:numFmt w:val="lowerLetter"/>
      <w:lvlText w:val="%5."/>
      <w:lvlJc w:val="left"/>
      <w:pPr>
        <w:ind w:left="3192" w:hanging="360"/>
      </w:pPr>
    </w:lvl>
    <w:lvl w:ilvl="5" w:tplc="0809001B" w:tentative="1">
      <w:start w:val="1"/>
      <w:numFmt w:val="lowerRoman"/>
      <w:lvlText w:val="%6."/>
      <w:lvlJc w:val="right"/>
      <w:pPr>
        <w:ind w:left="3912" w:hanging="180"/>
      </w:pPr>
    </w:lvl>
    <w:lvl w:ilvl="6" w:tplc="0809000F" w:tentative="1">
      <w:start w:val="1"/>
      <w:numFmt w:val="decimal"/>
      <w:lvlText w:val="%7."/>
      <w:lvlJc w:val="left"/>
      <w:pPr>
        <w:ind w:left="4632" w:hanging="360"/>
      </w:pPr>
    </w:lvl>
    <w:lvl w:ilvl="7" w:tplc="08090019" w:tentative="1">
      <w:start w:val="1"/>
      <w:numFmt w:val="lowerLetter"/>
      <w:lvlText w:val="%8."/>
      <w:lvlJc w:val="left"/>
      <w:pPr>
        <w:ind w:left="5352" w:hanging="360"/>
      </w:pPr>
    </w:lvl>
    <w:lvl w:ilvl="8" w:tplc="0809001B" w:tentative="1">
      <w:start w:val="1"/>
      <w:numFmt w:val="lowerRoman"/>
      <w:lvlText w:val="%9."/>
      <w:lvlJc w:val="right"/>
      <w:pPr>
        <w:ind w:left="6072" w:hanging="180"/>
      </w:pPr>
    </w:lvl>
  </w:abstractNum>
  <w:abstractNum w:abstractNumId="150" w15:restartNumberingAfterBreak="0">
    <w:nsid w:val="6BA13F75"/>
    <w:multiLevelType w:val="hybridMultilevel"/>
    <w:tmpl w:val="0DD04E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6CB53883"/>
    <w:multiLevelType w:val="hybridMultilevel"/>
    <w:tmpl w:val="5642B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6E9171DA"/>
    <w:multiLevelType w:val="hybridMultilevel"/>
    <w:tmpl w:val="48E02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6FBF53F2"/>
    <w:multiLevelType w:val="hybridMultilevel"/>
    <w:tmpl w:val="88A2425E"/>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4" w15:restartNumberingAfterBreak="0">
    <w:nsid w:val="6FED32D6"/>
    <w:multiLevelType w:val="hybridMultilevel"/>
    <w:tmpl w:val="F15E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0D02DE0"/>
    <w:multiLevelType w:val="hybridMultilevel"/>
    <w:tmpl w:val="41502EB2"/>
    <w:lvl w:ilvl="0" w:tplc="F25C68EE">
      <w:start w:val="1"/>
      <w:numFmt w:val="decimal"/>
      <w:lvlText w:val="%1."/>
      <w:lvlJc w:val="left"/>
      <w:pPr>
        <w:ind w:left="360" w:hanging="360"/>
      </w:pPr>
      <w:rPr>
        <w:rFont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717D1C5A"/>
    <w:multiLevelType w:val="hybridMultilevel"/>
    <w:tmpl w:val="E4D68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2C670F0"/>
    <w:multiLevelType w:val="hybridMultilevel"/>
    <w:tmpl w:val="0E009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744604C8"/>
    <w:multiLevelType w:val="hybridMultilevel"/>
    <w:tmpl w:val="2F8A3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47906AC"/>
    <w:multiLevelType w:val="hybridMultilevel"/>
    <w:tmpl w:val="33B40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4966705"/>
    <w:multiLevelType w:val="hybridMultilevel"/>
    <w:tmpl w:val="DDEC6AEA"/>
    <w:lvl w:ilvl="0" w:tplc="43461FA2">
      <w:start w:val="1"/>
      <w:numFmt w:val="bullet"/>
      <w:lvlText w:val=""/>
      <w:lvlJc w:val="left"/>
      <w:pPr>
        <w:ind w:left="360" w:hanging="360"/>
      </w:pPr>
      <w:rPr>
        <w:rFonts w:ascii="Symbol" w:hAnsi="Symbol" w:hint="default"/>
        <w:color w:val="auto"/>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1" w15:restartNumberingAfterBreak="0">
    <w:nsid w:val="74C5687A"/>
    <w:multiLevelType w:val="hybridMultilevel"/>
    <w:tmpl w:val="986E49D6"/>
    <w:lvl w:ilvl="0" w:tplc="04090001">
      <w:start w:val="1"/>
      <w:numFmt w:val="bullet"/>
      <w:lvlText w:val=""/>
      <w:lvlJc w:val="left"/>
      <w:pPr>
        <w:ind w:left="764" w:hanging="360"/>
      </w:pPr>
      <w:rPr>
        <w:rFonts w:ascii="Symbol" w:hAnsi="Symbol" w:hint="default"/>
      </w:rPr>
    </w:lvl>
    <w:lvl w:ilvl="1" w:tplc="04090003">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62" w15:restartNumberingAfterBreak="0">
    <w:nsid w:val="75337F13"/>
    <w:multiLevelType w:val="hybridMultilevel"/>
    <w:tmpl w:val="98183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5A05710"/>
    <w:multiLevelType w:val="hybridMultilevel"/>
    <w:tmpl w:val="6F1AD6D0"/>
    <w:lvl w:ilvl="0" w:tplc="6B68FF9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75F33101"/>
    <w:multiLevelType w:val="hybridMultilevel"/>
    <w:tmpl w:val="5F3A9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67D7755"/>
    <w:multiLevelType w:val="hybridMultilevel"/>
    <w:tmpl w:val="96025924"/>
    <w:lvl w:ilvl="0" w:tplc="CB82E4B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78AE7869"/>
    <w:multiLevelType w:val="hybridMultilevel"/>
    <w:tmpl w:val="42426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8E256B7"/>
    <w:multiLevelType w:val="hybridMultilevel"/>
    <w:tmpl w:val="F3A0F2D0"/>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8" w15:restartNumberingAfterBreak="0">
    <w:nsid w:val="7B041666"/>
    <w:multiLevelType w:val="hybridMultilevel"/>
    <w:tmpl w:val="EF3ED25C"/>
    <w:lvl w:ilvl="0" w:tplc="08090001">
      <w:start w:val="1"/>
      <w:numFmt w:val="bullet"/>
      <w:lvlText w:val=""/>
      <w:lvlJc w:val="left"/>
      <w:pPr>
        <w:ind w:left="773" w:hanging="360"/>
      </w:pPr>
      <w:rPr>
        <w:rFonts w:ascii="Symbol" w:hAnsi="Symbol"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69" w15:restartNumberingAfterBreak="0">
    <w:nsid w:val="7B5129F8"/>
    <w:multiLevelType w:val="hybridMultilevel"/>
    <w:tmpl w:val="7EF27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B76285B"/>
    <w:multiLevelType w:val="hybridMultilevel"/>
    <w:tmpl w:val="E70C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7BF40B4D"/>
    <w:multiLevelType w:val="hybridMultilevel"/>
    <w:tmpl w:val="525E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7DE628EA"/>
    <w:multiLevelType w:val="hybridMultilevel"/>
    <w:tmpl w:val="54B2C29E"/>
    <w:lvl w:ilvl="0" w:tplc="6B68FF9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7E5D08B4"/>
    <w:multiLevelType w:val="hybridMultilevel"/>
    <w:tmpl w:val="1038B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7EB24CE5"/>
    <w:multiLevelType w:val="multilevel"/>
    <w:tmpl w:val="5622C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ED17337"/>
    <w:multiLevelType w:val="multilevel"/>
    <w:tmpl w:val="8642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F472168"/>
    <w:multiLevelType w:val="hybridMultilevel"/>
    <w:tmpl w:val="9E2C6B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7" w15:restartNumberingAfterBreak="0">
    <w:nsid w:val="7FB05ACA"/>
    <w:multiLevelType w:val="hybridMultilevel"/>
    <w:tmpl w:val="6804BCC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41"/>
  </w:num>
  <w:num w:numId="3">
    <w:abstractNumId w:val="0"/>
  </w:num>
  <w:num w:numId="4">
    <w:abstractNumId w:val="62"/>
  </w:num>
  <w:num w:numId="5">
    <w:abstractNumId w:val="69"/>
  </w:num>
  <w:num w:numId="6">
    <w:abstractNumId w:val="55"/>
  </w:num>
  <w:num w:numId="7">
    <w:abstractNumId w:val="79"/>
  </w:num>
  <w:num w:numId="8">
    <w:abstractNumId w:val="145"/>
  </w:num>
  <w:num w:numId="9">
    <w:abstractNumId w:val="168"/>
  </w:num>
  <w:num w:numId="10">
    <w:abstractNumId w:val="53"/>
  </w:num>
  <w:num w:numId="11">
    <w:abstractNumId w:val="161"/>
  </w:num>
  <w:num w:numId="12">
    <w:abstractNumId w:val="143"/>
  </w:num>
  <w:num w:numId="13">
    <w:abstractNumId w:val="71"/>
  </w:num>
  <w:num w:numId="14">
    <w:abstractNumId w:val="48"/>
  </w:num>
  <w:num w:numId="15">
    <w:abstractNumId w:val="58"/>
  </w:num>
  <w:num w:numId="16">
    <w:abstractNumId w:val="85"/>
  </w:num>
  <w:num w:numId="17">
    <w:abstractNumId w:val="124"/>
  </w:num>
  <w:num w:numId="18">
    <w:abstractNumId w:val="158"/>
  </w:num>
  <w:num w:numId="19">
    <w:abstractNumId w:val="169"/>
  </w:num>
  <w:num w:numId="20">
    <w:abstractNumId w:val="21"/>
  </w:num>
  <w:num w:numId="21">
    <w:abstractNumId w:val="130"/>
  </w:num>
  <w:num w:numId="22">
    <w:abstractNumId w:val="34"/>
  </w:num>
  <w:num w:numId="23">
    <w:abstractNumId w:val="159"/>
  </w:num>
  <w:num w:numId="24">
    <w:abstractNumId w:val="115"/>
  </w:num>
  <w:num w:numId="25">
    <w:abstractNumId w:val="2"/>
  </w:num>
  <w:num w:numId="26">
    <w:abstractNumId w:val="6"/>
  </w:num>
  <w:num w:numId="27">
    <w:abstractNumId w:val="4"/>
  </w:num>
  <w:num w:numId="28">
    <w:abstractNumId w:val="120"/>
  </w:num>
  <w:num w:numId="29">
    <w:abstractNumId w:val="3"/>
  </w:num>
  <w:num w:numId="30">
    <w:abstractNumId w:val="44"/>
  </w:num>
  <w:num w:numId="31">
    <w:abstractNumId w:val="91"/>
  </w:num>
  <w:num w:numId="32">
    <w:abstractNumId w:val="139"/>
  </w:num>
  <w:num w:numId="33">
    <w:abstractNumId w:val="111"/>
  </w:num>
  <w:num w:numId="34">
    <w:abstractNumId w:val="171"/>
  </w:num>
  <w:num w:numId="35">
    <w:abstractNumId w:val="122"/>
  </w:num>
  <w:num w:numId="36">
    <w:abstractNumId w:val="127"/>
  </w:num>
  <w:num w:numId="37">
    <w:abstractNumId w:val="80"/>
  </w:num>
  <w:num w:numId="38">
    <w:abstractNumId w:val="59"/>
  </w:num>
  <w:num w:numId="39">
    <w:abstractNumId w:val="46"/>
  </w:num>
  <w:num w:numId="40">
    <w:abstractNumId w:val="164"/>
  </w:num>
  <w:num w:numId="41">
    <w:abstractNumId w:val="126"/>
  </w:num>
  <w:num w:numId="42">
    <w:abstractNumId w:val="125"/>
  </w:num>
  <w:num w:numId="43">
    <w:abstractNumId w:val="43"/>
  </w:num>
  <w:num w:numId="44">
    <w:abstractNumId w:val="150"/>
  </w:num>
  <w:num w:numId="45">
    <w:abstractNumId w:val="144"/>
  </w:num>
  <w:num w:numId="46">
    <w:abstractNumId w:val="113"/>
  </w:num>
  <w:num w:numId="47">
    <w:abstractNumId w:val="11"/>
  </w:num>
  <w:num w:numId="48">
    <w:abstractNumId w:val="78"/>
  </w:num>
  <w:num w:numId="49">
    <w:abstractNumId w:val="40"/>
  </w:num>
  <w:num w:numId="50">
    <w:abstractNumId w:val="152"/>
  </w:num>
  <w:num w:numId="51">
    <w:abstractNumId w:val="49"/>
  </w:num>
  <w:num w:numId="52">
    <w:abstractNumId w:val="83"/>
  </w:num>
  <w:num w:numId="53">
    <w:abstractNumId w:val="51"/>
  </w:num>
  <w:num w:numId="54">
    <w:abstractNumId w:val="13"/>
  </w:num>
  <w:num w:numId="55">
    <w:abstractNumId w:val="100"/>
  </w:num>
  <w:num w:numId="56">
    <w:abstractNumId w:val="105"/>
  </w:num>
  <w:num w:numId="57">
    <w:abstractNumId w:val="29"/>
  </w:num>
  <w:num w:numId="58">
    <w:abstractNumId w:val="74"/>
  </w:num>
  <w:num w:numId="59">
    <w:abstractNumId w:val="60"/>
  </w:num>
  <w:num w:numId="60">
    <w:abstractNumId w:val="170"/>
  </w:num>
  <w:num w:numId="61">
    <w:abstractNumId w:val="24"/>
  </w:num>
  <w:num w:numId="62">
    <w:abstractNumId w:val="36"/>
  </w:num>
  <w:num w:numId="63">
    <w:abstractNumId w:val="14"/>
  </w:num>
  <w:num w:numId="64">
    <w:abstractNumId w:val="22"/>
  </w:num>
  <w:num w:numId="65">
    <w:abstractNumId w:val="86"/>
  </w:num>
  <w:num w:numId="66">
    <w:abstractNumId w:val="175"/>
  </w:num>
  <w:num w:numId="67">
    <w:abstractNumId w:val="72"/>
  </w:num>
  <w:num w:numId="68">
    <w:abstractNumId w:val="97"/>
  </w:num>
  <w:num w:numId="69">
    <w:abstractNumId w:val="128"/>
  </w:num>
  <w:num w:numId="70">
    <w:abstractNumId w:val="42"/>
  </w:num>
  <w:num w:numId="71">
    <w:abstractNumId w:val="160"/>
  </w:num>
  <w:num w:numId="72">
    <w:abstractNumId w:val="52"/>
  </w:num>
  <w:num w:numId="73">
    <w:abstractNumId w:val="92"/>
  </w:num>
  <w:num w:numId="74">
    <w:abstractNumId w:val="16"/>
  </w:num>
  <w:num w:numId="75">
    <w:abstractNumId w:val="35"/>
  </w:num>
  <w:num w:numId="76">
    <w:abstractNumId w:val="27"/>
  </w:num>
  <w:num w:numId="77">
    <w:abstractNumId w:val="123"/>
  </w:num>
  <w:num w:numId="78">
    <w:abstractNumId w:val="149"/>
  </w:num>
  <w:num w:numId="79">
    <w:abstractNumId w:val="76"/>
  </w:num>
  <w:num w:numId="80">
    <w:abstractNumId w:val="151"/>
  </w:num>
  <w:num w:numId="81">
    <w:abstractNumId w:val="94"/>
  </w:num>
  <w:num w:numId="82">
    <w:abstractNumId w:val="26"/>
  </w:num>
  <w:num w:numId="83">
    <w:abstractNumId w:val="134"/>
  </w:num>
  <w:num w:numId="84">
    <w:abstractNumId w:val="108"/>
  </w:num>
  <w:num w:numId="85">
    <w:abstractNumId w:val="18"/>
  </w:num>
  <w:num w:numId="86">
    <w:abstractNumId w:val="135"/>
  </w:num>
  <w:num w:numId="87">
    <w:abstractNumId w:val="153"/>
  </w:num>
  <w:num w:numId="88">
    <w:abstractNumId w:val="146"/>
  </w:num>
  <w:num w:numId="89">
    <w:abstractNumId w:val="162"/>
  </w:num>
  <w:num w:numId="90">
    <w:abstractNumId w:val="116"/>
  </w:num>
  <w:num w:numId="91">
    <w:abstractNumId w:val="106"/>
  </w:num>
  <w:num w:numId="92">
    <w:abstractNumId w:val="57"/>
  </w:num>
  <w:num w:numId="93">
    <w:abstractNumId w:val="96"/>
  </w:num>
  <w:num w:numId="94">
    <w:abstractNumId w:val="165"/>
  </w:num>
  <w:num w:numId="95">
    <w:abstractNumId w:val="155"/>
  </w:num>
  <w:num w:numId="96">
    <w:abstractNumId w:val="66"/>
  </w:num>
  <w:num w:numId="97">
    <w:abstractNumId w:val="87"/>
  </w:num>
  <w:num w:numId="98">
    <w:abstractNumId w:val="99"/>
  </w:num>
  <w:num w:numId="99">
    <w:abstractNumId w:val="47"/>
  </w:num>
  <w:num w:numId="100">
    <w:abstractNumId w:val="61"/>
  </w:num>
  <w:num w:numId="101">
    <w:abstractNumId w:val="131"/>
  </w:num>
  <w:num w:numId="102">
    <w:abstractNumId w:val="114"/>
  </w:num>
  <w:num w:numId="103">
    <w:abstractNumId w:val="25"/>
  </w:num>
  <w:num w:numId="104">
    <w:abstractNumId w:val="148"/>
  </w:num>
  <w:num w:numId="105">
    <w:abstractNumId w:val="23"/>
  </w:num>
  <w:num w:numId="106">
    <w:abstractNumId w:val="173"/>
  </w:num>
  <w:num w:numId="107">
    <w:abstractNumId w:val="70"/>
  </w:num>
  <w:num w:numId="108">
    <w:abstractNumId w:val="30"/>
  </w:num>
  <w:num w:numId="109">
    <w:abstractNumId w:val="157"/>
  </w:num>
  <w:num w:numId="110">
    <w:abstractNumId w:val="56"/>
  </w:num>
  <w:num w:numId="111">
    <w:abstractNumId w:val="176"/>
  </w:num>
  <w:num w:numId="112">
    <w:abstractNumId w:val="147"/>
  </w:num>
  <w:num w:numId="113">
    <w:abstractNumId w:val="172"/>
  </w:num>
  <w:num w:numId="114">
    <w:abstractNumId w:val="39"/>
  </w:num>
  <w:num w:numId="115">
    <w:abstractNumId w:val="142"/>
  </w:num>
  <w:num w:numId="116">
    <w:abstractNumId w:val="166"/>
  </w:num>
  <w:num w:numId="117">
    <w:abstractNumId w:val="73"/>
  </w:num>
  <w:num w:numId="118">
    <w:abstractNumId w:val="140"/>
  </w:num>
  <w:num w:numId="119">
    <w:abstractNumId w:val="137"/>
  </w:num>
  <w:num w:numId="120">
    <w:abstractNumId w:val="28"/>
  </w:num>
  <w:num w:numId="121">
    <w:abstractNumId w:val="136"/>
  </w:num>
  <w:num w:numId="122">
    <w:abstractNumId w:val="33"/>
  </w:num>
  <w:num w:numId="123">
    <w:abstractNumId w:val="15"/>
  </w:num>
  <w:num w:numId="124">
    <w:abstractNumId w:val="20"/>
  </w:num>
  <w:num w:numId="125">
    <w:abstractNumId w:val="1"/>
  </w:num>
  <w:num w:numId="126">
    <w:abstractNumId w:val="45"/>
  </w:num>
  <w:num w:numId="127">
    <w:abstractNumId w:val="17"/>
  </w:num>
  <w:num w:numId="128">
    <w:abstractNumId w:val="107"/>
  </w:num>
  <w:num w:numId="129">
    <w:abstractNumId w:val="112"/>
  </w:num>
  <w:num w:numId="130">
    <w:abstractNumId w:val="154"/>
  </w:num>
  <w:num w:numId="131">
    <w:abstractNumId w:val="101"/>
  </w:num>
  <w:num w:numId="132">
    <w:abstractNumId w:val="9"/>
  </w:num>
  <w:num w:numId="133">
    <w:abstractNumId w:val="174"/>
  </w:num>
  <w:num w:numId="134">
    <w:abstractNumId w:val="118"/>
  </w:num>
  <w:num w:numId="135">
    <w:abstractNumId w:val="64"/>
    <w:lvlOverride w:ilvl="0">
      <w:startOverride w:val="2"/>
    </w:lvlOverride>
    <w:lvlOverride w:ilvl="1"/>
    <w:lvlOverride w:ilvl="2"/>
    <w:lvlOverride w:ilvl="3"/>
    <w:lvlOverride w:ilvl="4"/>
    <w:lvlOverride w:ilvl="5"/>
    <w:lvlOverride w:ilvl="6"/>
    <w:lvlOverride w:ilvl="7"/>
    <w:lvlOverride w:ilvl="8"/>
  </w:num>
  <w:num w:numId="136">
    <w:abstractNumId w:val="5"/>
  </w:num>
  <w:num w:numId="137">
    <w:abstractNumId w:val="89"/>
  </w:num>
  <w:num w:numId="138">
    <w:abstractNumId w:val="90"/>
  </w:num>
  <w:num w:numId="13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19"/>
  </w:num>
  <w:num w:numId="142">
    <w:abstractNumId w:val="81"/>
  </w:num>
  <w:num w:numId="143">
    <w:abstractNumId w:val="102"/>
  </w:num>
  <w:num w:numId="144">
    <w:abstractNumId w:val="167"/>
  </w:num>
  <w:num w:numId="145">
    <w:abstractNumId w:val="95"/>
  </w:num>
  <w:num w:numId="146">
    <w:abstractNumId w:val="133"/>
  </w:num>
  <w:num w:numId="147">
    <w:abstractNumId w:val="63"/>
  </w:num>
  <w:num w:numId="148">
    <w:abstractNumId w:val="93"/>
  </w:num>
  <w:num w:numId="149">
    <w:abstractNumId w:val="98"/>
  </w:num>
  <w:num w:numId="150">
    <w:abstractNumId w:val="88"/>
  </w:num>
  <w:num w:numId="151">
    <w:abstractNumId w:val="12"/>
  </w:num>
  <w:num w:numId="152">
    <w:abstractNumId w:val="109"/>
  </w:num>
  <w:num w:numId="153">
    <w:abstractNumId w:val="19"/>
  </w:num>
  <w:num w:numId="154">
    <w:abstractNumId w:val="138"/>
  </w:num>
  <w:num w:numId="155">
    <w:abstractNumId w:val="65"/>
  </w:num>
  <w:num w:numId="156">
    <w:abstractNumId w:val="110"/>
  </w:num>
  <w:num w:numId="157">
    <w:abstractNumId w:val="8"/>
  </w:num>
  <w:num w:numId="158">
    <w:abstractNumId w:val="77"/>
  </w:num>
  <w:num w:numId="159">
    <w:abstractNumId w:val="38"/>
  </w:num>
  <w:num w:numId="160">
    <w:abstractNumId w:val="129"/>
  </w:num>
  <w:num w:numId="161">
    <w:abstractNumId w:val="84"/>
  </w:num>
  <w:num w:numId="162">
    <w:abstractNumId w:val="121"/>
  </w:num>
  <w:num w:numId="163">
    <w:abstractNumId w:val="104"/>
  </w:num>
  <w:num w:numId="164">
    <w:abstractNumId w:val="31"/>
  </w:num>
  <w:num w:numId="165">
    <w:abstractNumId w:val="67"/>
  </w:num>
  <w:num w:numId="166">
    <w:abstractNumId w:val="141"/>
  </w:num>
  <w:num w:numId="167">
    <w:abstractNumId w:val="75"/>
  </w:num>
  <w:num w:numId="168">
    <w:abstractNumId w:val="156"/>
  </w:num>
  <w:num w:numId="169">
    <w:abstractNumId w:val="37"/>
  </w:num>
  <w:num w:numId="170">
    <w:abstractNumId w:val="32"/>
  </w:num>
  <w:num w:numId="171">
    <w:abstractNumId w:val="50"/>
  </w:num>
  <w:num w:numId="172">
    <w:abstractNumId w:val="177"/>
  </w:num>
  <w:num w:numId="173">
    <w:abstractNumId w:val="163"/>
  </w:num>
  <w:num w:numId="174">
    <w:abstractNumId w:val="54"/>
  </w:num>
  <w:num w:numId="175">
    <w:abstractNumId w:val="132"/>
  </w:num>
  <w:num w:numId="176">
    <w:abstractNumId w:val="117"/>
  </w:num>
  <w:num w:numId="177">
    <w:abstractNumId w:val="10"/>
  </w:num>
  <w:num w:numId="178">
    <w:abstractNumId w:val="103"/>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64" w:dllVersion="6" w:nlCheck="1" w:checkStyle="1"/>
  <w:activeWritingStyle w:appName="MSWord" w:lang="en-US" w:vendorID="64" w:dllVersion="6" w:nlCheck="1" w:checkStyle="1"/>
  <w:activeWritingStyle w:appName="MSWord" w:lang="ar-SA" w:vendorID="64" w:dllVersion="6"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5B"/>
    <w:rsid w:val="00000107"/>
    <w:rsid w:val="00000717"/>
    <w:rsid w:val="0000219D"/>
    <w:rsid w:val="0000237C"/>
    <w:rsid w:val="00002540"/>
    <w:rsid w:val="00002662"/>
    <w:rsid w:val="0000297F"/>
    <w:rsid w:val="00002DA7"/>
    <w:rsid w:val="00002FA0"/>
    <w:rsid w:val="00003291"/>
    <w:rsid w:val="0000353A"/>
    <w:rsid w:val="00003B75"/>
    <w:rsid w:val="00003CE5"/>
    <w:rsid w:val="00003D17"/>
    <w:rsid w:val="000046D3"/>
    <w:rsid w:val="000047B0"/>
    <w:rsid w:val="00004DBB"/>
    <w:rsid w:val="00004E2F"/>
    <w:rsid w:val="0000525C"/>
    <w:rsid w:val="000057DE"/>
    <w:rsid w:val="00006109"/>
    <w:rsid w:val="00006BF6"/>
    <w:rsid w:val="00006BFE"/>
    <w:rsid w:val="0000721F"/>
    <w:rsid w:val="00007905"/>
    <w:rsid w:val="000102D3"/>
    <w:rsid w:val="0001034A"/>
    <w:rsid w:val="000113B3"/>
    <w:rsid w:val="00011550"/>
    <w:rsid w:val="00012219"/>
    <w:rsid w:val="00012841"/>
    <w:rsid w:val="00012BEB"/>
    <w:rsid w:val="00012F54"/>
    <w:rsid w:val="00013261"/>
    <w:rsid w:val="00014462"/>
    <w:rsid w:val="00014BD8"/>
    <w:rsid w:val="000150DF"/>
    <w:rsid w:val="00015CE2"/>
    <w:rsid w:val="00015D97"/>
    <w:rsid w:val="00016B1B"/>
    <w:rsid w:val="00017C73"/>
    <w:rsid w:val="000201C7"/>
    <w:rsid w:val="00020237"/>
    <w:rsid w:val="00020C17"/>
    <w:rsid w:val="00020E37"/>
    <w:rsid w:val="00021009"/>
    <w:rsid w:val="00021A1C"/>
    <w:rsid w:val="000227BB"/>
    <w:rsid w:val="00022C64"/>
    <w:rsid w:val="00022FF0"/>
    <w:rsid w:val="0002424A"/>
    <w:rsid w:val="00024A39"/>
    <w:rsid w:val="00024E79"/>
    <w:rsid w:val="00025002"/>
    <w:rsid w:val="000253A6"/>
    <w:rsid w:val="0002598C"/>
    <w:rsid w:val="00025A4E"/>
    <w:rsid w:val="00025C0A"/>
    <w:rsid w:val="00025EE2"/>
    <w:rsid w:val="000260FE"/>
    <w:rsid w:val="0002761F"/>
    <w:rsid w:val="000277C4"/>
    <w:rsid w:val="00027E11"/>
    <w:rsid w:val="00030425"/>
    <w:rsid w:val="00030541"/>
    <w:rsid w:val="00031260"/>
    <w:rsid w:val="0003136E"/>
    <w:rsid w:val="000313AA"/>
    <w:rsid w:val="00031DAD"/>
    <w:rsid w:val="00032622"/>
    <w:rsid w:val="00032C8A"/>
    <w:rsid w:val="00032CBB"/>
    <w:rsid w:val="00033466"/>
    <w:rsid w:val="00034596"/>
    <w:rsid w:val="0003505C"/>
    <w:rsid w:val="00035820"/>
    <w:rsid w:val="00035CEE"/>
    <w:rsid w:val="00035F89"/>
    <w:rsid w:val="0003681E"/>
    <w:rsid w:val="00036E60"/>
    <w:rsid w:val="00037290"/>
    <w:rsid w:val="000372CF"/>
    <w:rsid w:val="0004061F"/>
    <w:rsid w:val="00041326"/>
    <w:rsid w:val="00041345"/>
    <w:rsid w:val="000415B7"/>
    <w:rsid w:val="000418BD"/>
    <w:rsid w:val="00041BE1"/>
    <w:rsid w:val="00041E0D"/>
    <w:rsid w:val="00042269"/>
    <w:rsid w:val="0004297E"/>
    <w:rsid w:val="000430B2"/>
    <w:rsid w:val="000433A1"/>
    <w:rsid w:val="000433DA"/>
    <w:rsid w:val="00043474"/>
    <w:rsid w:val="0004351D"/>
    <w:rsid w:val="0004381E"/>
    <w:rsid w:val="00043ECF"/>
    <w:rsid w:val="000445AF"/>
    <w:rsid w:val="000448EB"/>
    <w:rsid w:val="0004525D"/>
    <w:rsid w:val="0004536C"/>
    <w:rsid w:val="00046980"/>
    <w:rsid w:val="00047E11"/>
    <w:rsid w:val="00047F0F"/>
    <w:rsid w:val="00050279"/>
    <w:rsid w:val="00050284"/>
    <w:rsid w:val="00050456"/>
    <w:rsid w:val="00050482"/>
    <w:rsid w:val="00050BE0"/>
    <w:rsid w:val="0005109E"/>
    <w:rsid w:val="000511CD"/>
    <w:rsid w:val="0005120A"/>
    <w:rsid w:val="00051D98"/>
    <w:rsid w:val="000524E4"/>
    <w:rsid w:val="0005339D"/>
    <w:rsid w:val="00053CE3"/>
    <w:rsid w:val="00054505"/>
    <w:rsid w:val="0005481C"/>
    <w:rsid w:val="00054A55"/>
    <w:rsid w:val="00054E3F"/>
    <w:rsid w:val="0005527F"/>
    <w:rsid w:val="00055D39"/>
    <w:rsid w:val="00055DA5"/>
    <w:rsid w:val="00056286"/>
    <w:rsid w:val="00057097"/>
    <w:rsid w:val="00057531"/>
    <w:rsid w:val="00060AE9"/>
    <w:rsid w:val="00060C7F"/>
    <w:rsid w:val="000616CD"/>
    <w:rsid w:val="00062E91"/>
    <w:rsid w:val="000633B5"/>
    <w:rsid w:val="00063B21"/>
    <w:rsid w:val="0006420D"/>
    <w:rsid w:val="000644EC"/>
    <w:rsid w:val="000646DA"/>
    <w:rsid w:val="00064957"/>
    <w:rsid w:val="00064C99"/>
    <w:rsid w:val="00064DF6"/>
    <w:rsid w:val="00064ECC"/>
    <w:rsid w:val="00065541"/>
    <w:rsid w:val="000657E9"/>
    <w:rsid w:val="00065BB7"/>
    <w:rsid w:val="00065EC9"/>
    <w:rsid w:val="00066017"/>
    <w:rsid w:val="00066140"/>
    <w:rsid w:val="000661AE"/>
    <w:rsid w:val="00066659"/>
    <w:rsid w:val="000667A2"/>
    <w:rsid w:val="00066C41"/>
    <w:rsid w:val="00067200"/>
    <w:rsid w:val="0006781F"/>
    <w:rsid w:val="00070CB8"/>
    <w:rsid w:val="00071495"/>
    <w:rsid w:val="000714C0"/>
    <w:rsid w:val="000717BE"/>
    <w:rsid w:val="00071EA9"/>
    <w:rsid w:val="00072087"/>
    <w:rsid w:val="0007211F"/>
    <w:rsid w:val="00072675"/>
    <w:rsid w:val="00073998"/>
    <w:rsid w:val="00073AC1"/>
    <w:rsid w:val="0007458F"/>
    <w:rsid w:val="00074C20"/>
    <w:rsid w:val="00074CAD"/>
    <w:rsid w:val="00074EE7"/>
    <w:rsid w:val="0007537E"/>
    <w:rsid w:val="0007554E"/>
    <w:rsid w:val="00076097"/>
    <w:rsid w:val="0007627B"/>
    <w:rsid w:val="00076C6B"/>
    <w:rsid w:val="000772AD"/>
    <w:rsid w:val="000800C6"/>
    <w:rsid w:val="00080227"/>
    <w:rsid w:val="00080774"/>
    <w:rsid w:val="00081597"/>
    <w:rsid w:val="00081856"/>
    <w:rsid w:val="00081DC4"/>
    <w:rsid w:val="000827C8"/>
    <w:rsid w:val="000832A3"/>
    <w:rsid w:val="000833A1"/>
    <w:rsid w:val="000846F6"/>
    <w:rsid w:val="00084F76"/>
    <w:rsid w:val="000856FF"/>
    <w:rsid w:val="000857E7"/>
    <w:rsid w:val="000859A4"/>
    <w:rsid w:val="00085B6D"/>
    <w:rsid w:val="00085F6B"/>
    <w:rsid w:val="00086136"/>
    <w:rsid w:val="000866F2"/>
    <w:rsid w:val="00086A25"/>
    <w:rsid w:val="00087395"/>
    <w:rsid w:val="00087791"/>
    <w:rsid w:val="00087B54"/>
    <w:rsid w:val="00087E01"/>
    <w:rsid w:val="00087F9C"/>
    <w:rsid w:val="0009066F"/>
    <w:rsid w:val="0009101B"/>
    <w:rsid w:val="000915EE"/>
    <w:rsid w:val="00091A0C"/>
    <w:rsid w:val="00092C9F"/>
    <w:rsid w:val="000933C8"/>
    <w:rsid w:val="000935CB"/>
    <w:rsid w:val="0009375C"/>
    <w:rsid w:val="0009431A"/>
    <w:rsid w:val="000947D8"/>
    <w:rsid w:val="00094C51"/>
    <w:rsid w:val="000956BB"/>
    <w:rsid w:val="00095FCB"/>
    <w:rsid w:val="0009621D"/>
    <w:rsid w:val="00096B80"/>
    <w:rsid w:val="00096E05"/>
    <w:rsid w:val="00096F89"/>
    <w:rsid w:val="0009755B"/>
    <w:rsid w:val="00097655"/>
    <w:rsid w:val="000977D6"/>
    <w:rsid w:val="000979D7"/>
    <w:rsid w:val="000A0244"/>
    <w:rsid w:val="000A0943"/>
    <w:rsid w:val="000A0C3B"/>
    <w:rsid w:val="000A0E92"/>
    <w:rsid w:val="000A0F5D"/>
    <w:rsid w:val="000A1113"/>
    <w:rsid w:val="000A16ED"/>
    <w:rsid w:val="000A20F6"/>
    <w:rsid w:val="000A214D"/>
    <w:rsid w:val="000A287D"/>
    <w:rsid w:val="000A292A"/>
    <w:rsid w:val="000A2CF8"/>
    <w:rsid w:val="000A2D2F"/>
    <w:rsid w:val="000A34E7"/>
    <w:rsid w:val="000A3594"/>
    <w:rsid w:val="000A3771"/>
    <w:rsid w:val="000A41AD"/>
    <w:rsid w:val="000A4D7B"/>
    <w:rsid w:val="000A6710"/>
    <w:rsid w:val="000A671C"/>
    <w:rsid w:val="000A6C54"/>
    <w:rsid w:val="000A705D"/>
    <w:rsid w:val="000A745F"/>
    <w:rsid w:val="000B0041"/>
    <w:rsid w:val="000B1597"/>
    <w:rsid w:val="000B1750"/>
    <w:rsid w:val="000B1C22"/>
    <w:rsid w:val="000B1E7D"/>
    <w:rsid w:val="000B1FAC"/>
    <w:rsid w:val="000B20B3"/>
    <w:rsid w:val="000B22CD"/>
    <w:rsid w:val="000B2582"/>
    <w:rsid w:val="000B3069"/>
    <w:rsid w:val="000B36B5"/>
    <w:rsid w:val="000B38F7"/>
    <w:rsid w:val="000B407C"/>
    <w:rsid w:val="000B462C"/>
    <w:rsid w:val="000B47E3"/>
    <w:rsid w:val="000B5218"/>
    <w:rsid w:val="000B582A"/>
    <w:rsid w:val="000B5996"/>
    <w:rsid w:val="000B65EC"/>
    <w:rsid w:val="000B6CC5"/>
    <w:rsid w:val="000B7272"/>
    <w:rsid w:val="000B7886"/>
    <w:rsid w:val="000C11D6"/>
    <w:rsid w:val="000C1D71"/>
    <w:rsid w:val="000C1D8C"/>
    <w:rsid w:val="000C1E9C"/>
    <w:rsid w:val="000C2430"/>
    <w:rsid w:val="000C2725"/>
    <w:rsid w:val="000C28E5"/>
    <w:rsid w:val="000C2F0B"/>
    <w:rsid w:val="000C3138"/>
    <w:rsid w:val="000C329A"/>
    <w:rsid w:val="000C3411"/>
    <w:rsid w:val="000C3417"/>
    <w:rsid w:val="000C4187"/>
    <w:rsid w:val="000C4367"/>
    <w:rsid w:val="000C45DB"/>
    <w:rsid w:val="000C4650"/>
    <w:rsid w:val="000C4708"/>
    <w:rsid w:val="000C4825"/>
    <w:rsid w:val="000C5372"/>
    <w:rsid w:val="000C5893"/>
    <w:rsid w:val="000C5A8F"/>
    <w:rsid w:val="000C7119"/>
    <w:rsid w:val="000C7434"/>
    <w:rsid w:val="000C7528"/>
    <w:rsid w:val="000C7BD3"/>
    <w:rsid w:val="000D022E"/>
    <w:rsid w:val="000D02BF"/>
    <w:rsid w:val="000D07AC"/>
    <w:rsid w:val="000D0A77"/>
    <w:rsid w:val="000D1246"/>
    <w:rsid w:val="000D1431"/>
    <w:rsid w:val="000D2972"/>
    <w:rsid w:val="000D29E1"/>
    <w:rsid w:val="000D2CF9"/>
    <w:rsid w:val="000D33D4"/>
    <w:rsid w:val="000D3DB0"/>
    <w:rsid w:val="000D5178"/>
    <w:rsid w:val="000D5A0C"/>
    <w:rsid w:val="000D626F"/>
    <w:rsid w:val="000D650A"/>
    <w:rsid w:val="000D6650"/>
    <w:rsid w:val="000D685D"/>
    <w:rsid w:val="000D6C3A"/>
    <w:rsid w:val="000D6EF9"/>
    <w:rsid w:val="000D7083"/>
    <w:rsid w:val="000D7BB1"/>
    <w:rsid w:val="000E03B1"/>
    <w:rsid w:val="000E0689"/>
    <w:rsid w:val="000E0D1A"/>
    <w:rsid w:val="000E12D3"/>
    <w:rsid w:val="000E17C2"/>
    <w:rsid w:val="000E2855"/>
    <w:rsid w:val="000E2AB4"/>
    <w:rsid w:val="000E3600"/>
    <w:rsid w:val="000E4FBB"/>
    <w:rsid w:val="000E5574"/>
    <w:rsid w:val="000E58CA"/>
    <w:rsid w:val="000E66AA"/>
    <w:rsid w:val="000E684A"/>
    <w:rsid w:val="000E69AA"/>
    <w:rsid w:val="000E6BF5"/>
    <w:rsid w:val="000E70E9"/>
    <w:rsid w:val="000F05A4"/>
    <w:rsid w:val="000F0B32"/>
    <w:rsid w:val="000F0D49"/>
    <w:rsid w:val="000F171E"/>
    <w:rsid w:val="000F24FA"/>
    <w:rsid w:val="000F266F"/>
    <w:rsid w:val="000F2702"/>
    <w:rsid w:val="000F286E"/>
    <w:rsid w:val="000F2E10"/>
    <w:rsid w:val="000F2E40"/>
    <w:rsid w:val="000F33DB"/>
    <w:rsid w:val="000F3853"/>
    <w:rsid w:val="000F3891"/>
    <w:rsid w:val="000F39F1"/>
    <w:rsid w:val="000F4087"/>
    <w:rsid w:val="000F4300"/>
    <w:rsid w:val="000F4A96"/>
    <w:rsid w:val="000F5324"/>
    <w:rsid w:val="000F53EA"/>
    <w:rsid w:val="000F54B3"/>
    <w:rsid w:val="000F5A09"/>
    <w:rsid w:val="000F5E24"/>
    <w:rsid w:val="000F60BA"/>
    <w:rsid w:val="000F6D88"/>
    <w:rsid w:val="000F7398"/>
    <w:rsid w:val="000F74B6"/>
    <w:rsid w:val="000F7F52"/>
    <w:rsid w:val="00101470"/>
    <w:rsid w:val="00101526"/>
    <w:rsid w:val="00101D35"/>
    <w:rsid w:val="00101F65"/>
    <w:rsid w:val="00102273"/>
    <w:rsid w:val="0010228B"/>
    <w:rsid w:val="001027AC"/>
    <w:rsid w:val="0010328B"/>
    <w:rsid w:val="00103622"/>
    <w:rsid w:val="00103750"/>
    <w:rsid w:val="00103DF9"/>
    <w:rsid w:val="0010413E"/>
    <w:rsid w:val="00104B4D"/>
    <w:rsid w:val="0010652B"/>
    <w:rsid w:val="001066F6"/>
    <w:rsid w:val="00107135"/>
    <w:rsid w:val="001079CB"/>
    <w:rsid w:val="001101F6"/>
    <w:rsid w:val="00110267"/>
    <w:rsid w:val="00110EC6"/>
    <w:rsid w:val="00110F13"/>
    <w:rsid w:val="001111B9"/>
    <w:rsid w:val="0011316F"/>
    <w:rsid w:val="0011322A"/>
    <w:rsid w:val="0011361F"/>
    <w:rsid w:val="00114734"/>
    <w:rsid w:val="00114754"/>
    <w:rsid w:val="00114FA3"/>
    <w:rsid w:val="0011554B"/>
    <w:rsid w:val="00115F93"/>
    <w:rsid w:val="00116D8B"/>
    <w:rsid w:val="0011727B"/>
    <w:rsid w:val="001203F5"/>
    <w:rsid w:val="001206BC"/>
    <w:rsid w:val="00120CAC"/>
    <w:rsid w:val="00120D13"/>
    <w:rsid w:val="00121206"/>
    <w:rsid w:val="00121612"/>
    <w:rsid w:val="00121A07"/>
    <w:rsid w:val="00121B36"/>
    <w:rsid w:val="0012363E"/>
    <w:rsid w:val="00123C72"/>
    <w:rsid w:val="00123CC9"/>
    <w:rsid w:val="00124813"/>
    <w:rsid w:val="00124AE6"/>
    <w:rsid w:val="0012688D"/>
    <w:rsid w:val="001271AE"/>
    <w:rsid w:val="00127339"/>
    <w:rsid w:val="00127391"/>
    <w:rsid w:val="001304A2"/>
    <w:rsid w:val="001306A2"/>
    <w:rsid w:val="00130F30"/>
    <w:rsid w:val="00131745"/>
    <w:rsid w:val="00132078"/>
    <w:rsid w:val="00132357"/>
    <w:rsid w:val="001325E8"/>
    <w:rsid w:val="001333CD"/>
    <w:rsid w:val="00133562"/>
    <w:rsid w:val="00133BC5"/>
    <w:rsid w:val="00133E5B"/>
    <w:rsid w:val="001340BB"/>
    <w:rsid w:val="00134D89"/>
    <w:rsid w:val="0013501F"/>
    <w:rsid w:val="001358EB"/>
    <w:rsid w:val="00136590"/>
    <w:rsid w:val="00136C77"/>
    <w:rsid w:val="00136D73"/>
    <w:rsid w:val="00137254"/>
    <w:rsid w:val="0014099E"/>
    <w:rsid w:val="00140E95"/>
    <w:rsid w:val="00141342"/>
    <w:rsid w:val="00142323"/>
    <w:rsid w:val="00142A3F"/>
    <w:rsid w:val="00142E86"/>
    <w:rsid w:val="00143015"/>
    <w:rsid w:val="00144262"/>
    <w:rsid w:val="001443E8"/>
    <w:rsid w:val="00144D4E"/>
    <w:rsid w:val="0014541B"/>
    <w:rsid w:val="0014669B"/>
    <w:rsid w:val="00146808"/>
    <w:rsid w:val="00147335"/>
    <w:rsid w:val="00147C13"/>
    <w:rsid w:val="00147DD9"/>
    <w:rsid w:val="001504CF"/>
    <w:rsid w:val="001513C8"/>
    <w:rsid w:val="00151894"/>
    <w:rsid w:val="00151D51"/>
    <w:rsid w:val="00152BD5"/>
    <w:rsid w:val="00152E34"/>
    <w:rsid w:val="00153CE2"/>
    <w:rsid w:val="00153FD0"/>
    <w:rsid w:val="00155D39"/>
    <w:rsid w:val="00155D5E"/>
    <w:rsid w:val="00155F28"/>
    <w:rsid w:val="0015600D"/>
    <w:rsid w:val="00156E2C"/>
    <w:rsid w:val="001579B8"/>
    <w:rsid w:val="00157CAD"/>
    <w:rsid w:val="001600C2"/>
    <w:rsid w:val="00160430"/>
    <w:rsid w:val="00160871"/>
    <w:rsid w:val="00160A96"/>
    <w:rsid w:val="00160E16"/>
    <w:rsid w:val="001614B8"/>
    <w:rsid w:val="001617B7"/>
    <w:rsid w:val="00161BB8"/>
    <w:rsid w:val="00161D3E"/>
    <w:rsid w:val="00161FF6"/>
    <w:rsid w:val="0016200B"/>
    <w:rsid w:val="001620F8"/>
    <w:rsid w:val="00162167"/>
    <w:rsid w:val="00162790"/>
    <w:rsid w:val="00162C07"/>
    <w:rsid w:val="00163C15"/>
    <w:rsid w:val="00163EEA"/>
    <w:rsid w:val="00164F60"/>
    <w:rsid w:val="00165020"/>
    <w:rsid w:val="001651BB"/>
    <w:rsid w:val="00165242"/>
    <w:rsid w:val="00165748"/>
    <w:rsid w:val="00165B3B"/>
    <w:rsid w:val="00165EB3"/>
    <w:rsid w:val="00166D0B"/>
    <w:rsid w:val="001670E8"/>
    <w:rsid w:val="0016723F"/>
    <w:rsid w:val="00167866"/>
    <w:rsid w:val="001679A2"/>
    <w:rsid w:val="00167ED5"/>
    <w:rsid w:val="00170120"/>
    <w:rsid w:val="00170ADF"/>
    <w:rsid w:val="00170DAF"/>
    <w:rsid w:val="001710D7"/>
    <w:rsid w:val="0017153B"/>
    <w:rsid w:val="00171A64"/>
    <w:rsid w:val="00171D4F"/>
    <w:rsid w:val="00171DC8"/>
    <w:rsid w:val="001735B6"/>
    <w:rsid w:val="00176077"/>
    <w:rsid w:val="0017624C"/>
    <w:rsid w:val="0017657A"/>
    <w:rsid w:val="001765AF"/>
    <w:rsid w:val="00176E1D"/>
    <w:rsid w:val="001772E3"/>
    <w:rsid w:val="00177397"/>
    <w:rsid w:val="00177FBD"/>
    <w:rsid w:val="00180033"/>
    <w:rsid w:val="00180746"/>
    <w:rsid w:val="00181228"/>
    <w:rsid w:val="001814A2"/>
    <w:rsid w:val="001815D8"/>
    <w:rsid w:val="00181C75"/>
    <w:rsid w:val="00182063"/>
    <w:rsid w:val="0018286E"/>
    <w:rsid w:val="001831DB"/>
    <w:rsid w:val="001838C4"/>
    <w:rsid w:val="00183C94"/>
    <w:rsid w:val="00183FA9"/>
    <w:rsid w:val="001841F3"/>
    <w:rsid w:val="001860B8"/>
    <w:rsid w:val="001863F7"/>
    <w:rsid w:val="00186E9A"/>
    <w:rsid w:val="00187485"/>
    <w:rsid w:val="001875E5"/>
    <w:rsid w:val="001878A4"/>
    <w:rsid w:val="00187B20"/>
    <w:rsid w:val="00187E48"/>
    <w:rsid w:val="001901DD"/>
    <w:rsid w:val="0019057A"/>
    <w:rsid w:val="001905C1"/>
    <w:rsid w:val="00190C88"/>
    <w:rsid w:val="00190DF2"/>
    <w:rsid w:val="00191133"/>
    <w:rsid w:val="001911E4"/>
    <w:rsid w:val="00191BAE"/>
    <w:rsid w:val="00192477"/>
    <w:rsid w:val="001925A9"/>
    <w:rsid w:val="001928A3"/>
    <w:rsid w:val="001929D9"/>
    <w:rsid w:val="00192AC6"/>
    <w:rsid w:val="00193272"/>
    <w:rsid w:val="00193525"/>
    <w:rsid w:val="001938D2"/>
    <w:rsid w:val="00193DC8"/>
    <w:rsid w:val="00194878"/>
    <w:rsid w:val="00194938"/>
    <w:rsid w:val="00194D2E"/>
    <w:rsid w:val="0019526B"/>
    <w:rsid w:val="0019578D"/>
    <w:rsid w:val="001958C1"/>
    <w:rsid w:val="00196755"/>
    <w:rsid w:val="001A0C3A"/>
    <w:rsid w:val="001A0CB7"/>
    <w:rsid w:val="001A1119"/>
    <w:rsid w:val="001A11F1"/>
    <w:rsid w:val="001A1465"/>
    <w:rsid w:val="001A168C"/>
    <w:rsid w:val="001A19E5"/>
    <w:rsid w:val="001A2089"/>
    <w:rsid w:val="001A251F"/>
    <w:rsid w:val="001A2FB3"/>
    <w:rsid w:val="001A31E2"/>
    <w:rsid w:val="001A32B2"/>
    <w:rsid w:val="001A3635"/>
    <w:rsid w:val="001A4410"/>
    <w:rsid w:val="001A5131"/>
    <w:rsid w:val="001A5F95"/>
    <w:rsid w:val="001A6474"/>
    <w:rsid w:val="001A6549"/>
    <w:rsid w:val="001A6583"/>
    <w:rsid w:val="001A6709"/>
    <w:rsid w:val="001A7610"/>
    <w:rsid w:val="001A7EB7"/>
    <w:rsid w:val="001B085B"/>
    <w:rsid w:val="001B0DC1"/>
    <w:rsid w:val="001B102A"/>
    <w:rsid w:val="001B18BA"/>
    <w:rsid w:val="001B213F"/>
    <w:rsid w:val="001B25DB"/>
    <w:rsid w:val="001B2931"/>
    <w:rsid w:val="001B2D14"/>
    <w:rsid w:val="001B31A9"/>
    <w:rsid w:val="001B3595"/>
    <w:rsid w:val="001B397C"/>
    <w:rsid w:val="001B3EBB"/>
    <w:rsid w:val="001B41C9"/>
    <w:rsid w:val="001B4CAB"/>
    <w:rsid w:val="001B5293"/>
    <w:rsid w:val="001B5BFF"/>
    <w:rsid w:val="001B5DD3"/>
    <w:rsid w:val="001B66E4"/>
    <w:rsid w:val="001B6B03"/>
    <w:rsid w:val="001B6B29"/>
    <w:rsid w:val="001B6FCC"/>
    <w:rsid w:val="001B7052"/>
    <w:rsid w:val="001B7A37"/>
    <w:rsid w:val="001B7ADF"/>
    <w:rsid w:val="001C0213"/>
    <w:rsid w:val="001C0786"/>
    <w:rsid w:val="001C09BF"/>
    <w:rsid w:val="001C155C"/>
    <w:rsid w:val="001C1CEE"/>
    <w:rsid w:val="001C249B"/>
    <w:rsid w:val="001C252E"/>
    <w:rsid w:val="001C27A4"/>
    <w:rsid w:val="001C2C7F"/>
    <w:rsid w:val="001C3BDE"/>
    <w:rsid w:val="001C4EF6"/>
    <w:rsid w:val="001C4F37"/>
    <w:rsid w:val="001C4F4B"/>
    <w:rsid w:val="001C58AB"/>
    <w:rsid w:val="001C5C27"/>
    <w:rsid w:val="001C6B31"/>
    <w:rsid w:val="001C6DF5"/>
    <w:rsid w:val="001C6F1B"/>
    <w:rsid w:val="001C71A1"/>
    <w:rsid w:val="001C73DB"/>
    <w:rsid w:val="001D0514"/>
    <w:rsid w:val="001D0843"/>
    <w:rsid w:val="001D0B38"/>
    <w:rsid w:val="001D0C6C"/>
    <w:rsid w:val="001D1618"/>
    <w:rsid w:val="001D2240"/>
    <w:rsid w:val="001D25E8"/>
    <w:rsid w:val="001D4C1B"/>
    <w:rsid w:val="001D4C5D"/>
    <w:rsid w:val="001D4F72"/>
    <w:rsid w:val="001D570E"/>
    <w:rsid w:val="001D57A3"/>
    <w:rsid w:val="001D588D"/>
    <w:rsid w:val="001D5A8F"/>
    <w:rsid w:val="001D639D"/>
    <w:rsid w:val="001D6782"/>
    <w:rsid w:val="001D7066"/>
    <w:rsid w:val="001D7E53"/>
    <w:rsid w:val="001E0076"/>
    <w:rsid w:val="001E014D"/>
    <w:rsid w:val="001E1037"/>
    <w:rsid w:val="001E11C7"/>
    <w:rsid w:val="001E1726"/>
    <w:rsid w:val="001E185D"/>
    <w:rsid w:val="001E1965"/>
    <w:rsid w:val="001E1F4D"/>
    <w:rsid w:val="001E1FAB"/>
    <w:rsid w:val="001E23F3"/>
    <w:rsid w:val="001E2460"/>
    <w:rsid w:val="001E2D7F"/>
    <w:rsid w:val="001E3138"/>
    <w:rsid w:val="001E32EE"/>
    <w:rsid w:val="001E3582"/>
    <w:rsid w:val="001E4279"/>
    <w:rsid w:val="001E44F4"/>
    <w:rsid w:val="001E4DCB"/>
    <w:rsid w:val="001E688A"/>
    <w:rsid w:val="001E6BE1"/>
    <w:rsid w:val="001E6C25"/>
    <w:rsid w:val="001E6E4A"/>
    <w:rsid w:val="001E7980"/>
    <w:rsid w:val="001E7AA6"/>
    <w:rsid w:val="001F060D"/>
    <w:rsid w:val="001F0993"/>
    <w:rsid w:val="001F290C"/>
    <w:rsid w:val="001F290E"/>
    <w:rsid w:val="001F2CEA"/>
    <w:rsid w:val="001F339A"/>
    <w:rsid w:val="001F42AC"/>
    <w:rsid w:val="001F42DD"/>
    <w:rsid w:val="001F44B4"/>
    <w:rsid w:val="001F4E8A"/>
    <w:rsid w:val="001F5257"/>
    <w:rsid w:val="001F595A"/>
    <w:rsid w:val="001F59D0"/>
    <w:rsid w:val="001F66B1"/>
    <w:rsid w:val="001F6981"/>
    <w:rsid w:val="001F6ACD"/>
    <w:rsid w:val="001F7636"/>
    <w:rsid w:val="001F7A59"/>
    <w:rsid w:val="00200DA5"/>
    <w:rsid w:val="00200DC9"/>
    <w:rsid w:val="00201C64"/>
    <w:rsid w:val="002021EE"/>
    <w:rsid w:val="00202BE1"/>
    <w:rsid w:val="00203158"/>
    <w:rsid w:val="002034FC"/>
    <w:rsid w:val="00203707"/>
    <w:rsid w:val="00203E01"/>
    <w:rsid w:val="00203FC4"/>
    <w:rsid w:val="00204478"/>
    <w:rsid w:val="00204A5C"/>
    <w:rsid w:val="0020506A"/>
    <w:rsid w:val="00205241"/>
    <w:rsid w:val="0020532C"/>
    <w:rsid w:val="00205C6A"/>
    <w:rsid w:val="00205DB5"/>
    <w:rsid w:val="00206160"/>
    <w:rsid w:val="002062EE"/>
    <w:rsid w:val="00206940"/>
    <w:rsid w:val="002071CE"/>
    <w:rsid w:val="002078B5"/>
    <w:rsid w:val="002079B2"/>
    <w:rsid w:val="002106DC"/>
    <w:rsid w:val="002109D7"/>
    <w:rsid w:val="00210A73"/>
    <w:rsid w:val="00210D89"/>
    <w:rsid w:val="00211165"/>
    <w:rsid w:val="002113E3"/>
    <w:rsid w:val="00211735"/>
    <w:rsid w:val="00211A5E"/>
    <w:rsid w:val="00212197"/>
    <w:rsid w:val="002124C4"/>
    <w:rsid w:val="00212A0B"/>
    <w:rsid w:val="002137C4"/>
    <w:rsid w:val="00213AC9"/>
    <w:rsid w:val="002140E6"/>
    <w:rsid w:val="002142BB"/>
    <w:rsid w:val="0021466B"/>
    <w:rsid w:val="00215074"/>
    <w:rsid w:val="00215248"/>
    <w:rsid w:val="00215720"/>
    <w:rsid w:val="002157AE"/>
    <w:rsid w:val="00215A14"/>
    <w:rsid w:val="00215B29"/>
    <w:rsid w:val="00215E06"/>
    <w:rsid w:val="00215FB6"/>
    <w:rsid w:val="0021650A"/>
    <w:rsid w:val="00216FE4"/>
    <w:rsid w:val="002174AB"/>
    <w:rsid w:val="00217B97"/>
    <w:rsid w:val="00220A14"/>
    <w:rsid w:val="00220E1B"/>
    <w:rsid w:val="00220EE8"/>
    <w:rsid w:val="002214D6"/>
    <w:rsid w:val="0022187C"/>
    <w:rsid w:val="00221904"/>
    <w:rsid w:val="00222261"/>
    <w:rsid w:val="00222B52"/>
    <w:rsid w:val="00223490"/>
    <w:rsid w:val="002245A7"/>
    <w:rsid w:val="00225166"/>
    <w:rsid w:val="0022559C"/>
    <w:rsid w:val="00225951"/>
    <w:rsid w:val="00225DDD"/>
    <w:rsid w:val="00225E14"/>
    <w:rsid w:val="0022620C"/>
    <w:rsid w:val="002262F5"/>
    <w:rsid w:val="00227E50"/>
    <w:rsid w:val="002300C4"/>
    <w:rsid w:val="002308FF"/>
    <w:rsid w:val="0023095A"/>
    <w:rsid w:val="00230A6F"/>
    <w:rsid w:val="00231031"/>
    <w:rsid w:val="00231898"/>
    <w:rsid w:val="00231E3F"/>
    <w:rsid w:val="002320C9"/>
    <w:rsid w:val="0023251B"/>
    <w:rsid w:val="00232544"/>
    <w:rsid w:val="00232CE6"/>
    <w:rsid w:val="00233723"/>
    <w:rsid w:val="00233A53"/>
    <w:rsid w:val="00233BB5"/>
    <w:rsid w:val="00234001"/>
    <w:rsid w:val="00234D53"/>
    <w:rsid w:val="002353D5"/>
    <w:rsid w:val="00235CDA"/>
    <w:rsid w:val="00236505"/>
    <w:rsid w:val="002367F7"/>
    <w:rsid w:val="00236CF7"/>
    <w:rsid w:val="00237A12"/>
    <w:rsid w:val="00237D10"/>
    <w:rsid w:val="002400DC"/>
    <w:rsid w:val="0024020E"/>
    <w:rsid w:val="002408DB"/>
    <w:rsid w:val="00240B3E"/>
    <w:rsid w:val="00240F45"/>
    <w:rsid w:val="002416D8"/>
    <w:rsid w:val="00242408"/>
    <w:rsid w:val="00242B46"/>
    <w:rsid w:val="00243264"/>
    <w:rsid w:val="002432D0"/>
    <w:rsid w:val="00243A83"/>
    <w:rsid w:val="0024413E"/>
    <w:rsid w:val="00244504"/>
    <w:rsid w:val="0024497E"/>
    <w:rsid w:val="00245BA5"/>
    <w:rsid w:val="00245BB1"/>
    <w:rsid w:val="00245CCD"/>
    <w:rsid w:val="00246296"/>
    <w:rsid w:val="002464CD"/>
    <w:rsid w:val="00247DBD"/>
    <w:rsid w:val="0025044A"/>
    <w:rsid w:val="00250CE0"/>
    <w:rsid w:val="002510FB"/>
    <w:rsid w:val="002514B6"/>
    <w:rsid w:val="00251D5A"/>
    <w:rsid w:val="00251EDB"/>
    <w:rsid w:val="0025214F"/>
    <w:rsid w:val="002521EA"/>
    <w:rsid w:val="00252307"/>
    <w:rsid w:val="0025231B"/>
    <w:rsid w:val="00252D80"/>
    <w:rsid w:val="002537AF"/>
    <w:rsid w:val="00253D09"/>
    <w:rsid w:val="00253FDD"/>
    <w:rsid w:val="0025439E"/>
    <w:rsid w:val="002544EF"/>
    <w:rsid w:val="00254702"/>
    <w:rsid w:val="00254BA2"/>
    <w:rsid w:val="00256451"/>
    <w:rsid w:val="002568DC"/>
    <w:rsid w:val="00256AB2"/>
    <w:rsid w:val="00256D5F"/>
    <w:rsid w:val="002572ED"/>
    <w:rsid w:val="0025749D"/>
    <w:rsid w:val="00257558"/>
    <w:rsid w:val="0025760C"/>
    <w:rsid w:val="00257B8C"/>
    <w:rsid w:val="002601ED"/>
    <w:rsid w:val="00260778"/>
    <w:rsid w:val="00260E69"/>
    <w:rsid w:val="0026147A"/>
    <w:rsid w:val="00261729"/>
    <w:rsid w:val="0026186B"/>
    <w:rsid w:val="00262587"/>
    <w:rsid w:val="00262BFE"/>
    <w:rsid w:val="00262C76"/>
    <w:rsid w:val="00262E55"/>
    <w:rsid w:val="00262F66"/>
    <w:rsid w:val="002644B9"/>
    <w:rsid w:val="0026456A"/>
    <w:rsid w:val="00264C7B"/>
    <w:rsid w:val="00264F15"/>
    <w:rsid w:val="0026564D"/>
    <w:rsid w:val="00265C9B"/>
    <w:rsid w:val="00265EE7"/>
    <w:rsid w:val="00270376"/>
    <w:rsid w:val="00271B67"/>
    <w:rsid w:val="002728C7"/>
    <w:rsid w:val="00272CBE"/>
    <w:rsid w:val="00273196"/>
    <w:rsid w:val="00273433"/>
    <w:rsid w:val="00273BEE"/>
    <w:rsid w:val="00274639"/>
    <w:rsid w:val="00274F31"/>
    <w:rsid w:val="00275736"/>
    <w:rsid w:val="00275BA8"/>
    <w:rsid w:val="00275CBD"/>
    <w:rsid w:val="00275DC8"/>
    <w:rsid w:val="002774CC"/>
    <w:rsid w:val="0028010A"/>
    <w:rsid w:val="002804C2"/>
    <w:rsid w:val="002807EF"/>
    <w:rsid w:val="00281083"/>
    <w:rsid w:val="0028118E"/>
    <w:rsid w:val="002815E3"/>
    <w:rsid w:val="00282651"/>
    <w:rsid w:val="00282692"/>
    <w:rsid w:val="00283060"/>
    <w:rsid w:val="00283A94"/>
    <w:rsid w:val="002843F7"/>
    <w:rsid w:val="00284462"/>
    <w:rsid w:val="0028498C"/>
    <w:rsid w:val="00284B2D"/>
    <w:rsid w:val="00284CAA"/>
    <w:rsid w:val="00285909"/>
    <w:rsid w:val="00285CB8"/>
    <w:rsid w:val="00285FA8"/>
    <w:rsid w:val="00286AAF"/>
    <w:rsid w:val="002873D5"/>
    <w:rsid w:val="0028783F"/>
    <w:rsid w:val="002879EB"/>
    <w:rsid w:val="00287A99"/>
    <w:rsid w:val="00290B16"/>
    <w:rsid w:val="00291B0E"/>
    <w:rsid w:val="00291BDE"/>
    <w:rsid w:val="00291D2F"/>
    <w:rsid w:val="00292389"/>
    <w:rsid w:val="00292525"/>
    <w:rsid w:val="002929AD"/>
    <w:rsid w:val="002936EF"/>
    <w:rsid w:val="002938F4"/>
    <w:rsid w:val="00293BEA"/>
    <w:rsid w:val="00294428"/>
    <w:rsid w:val="00294BF4"/>
    <w:rsid w:val="00294EB0"/>
    <w:rsid w:val="002953AA"/>
    <w:rsid w:val="00295881"/>
    <w:rsid w:val="00295D3F"/>
    <w:rsid w:val="00296088"/>
    <w:rsid w:val="0029719B"/>
    <w:rsid w:val="002974BD"/>
    <w:rsid w:val="00297DC0"/>
    <w:rsid w:val="002A083E"/>
    <w:rsid w:val="002A0B84"/>
    <w:rsid w:val="002A1651"/>
    <w:rsid w:val="002A1FE6"/>
    <w:rsid w:val="002A25C1"/>
    <w:rsid w:val="002A2683"/>
    <w:rsid w:val="002A2874"/>
    <w:rsid w:val="002A2915"/>
    <w:rsid w:val="002A2FB5"/>
    <w:rsid w:val="002A30CD"/>
    <w:rsid w:val="002A3669"/>
    <w:rsid w:val="002A3B7B"/>
    <w:rsid w:val="002A3D2A"/>
    <w:rsid w:val="002A3E15"/>
    <w:rsid w:val="002A3E6E"/>
    <w:rsid w:val="002A4505"/>
    <w:rsid w:val="002A61C1"/>
    <w:rsid w:val="002A6F04"/>
    <w:rsid w:val="002A71B0"/>
    <w:rsid w:val="002A72CD"/>
    <w:rsid w:val="002A75AE"/>
    <w:rsid w:val="002A7A7B"/>
    <w:rsid w:val="002A7BD4"/>
    <w:rsid w:val="002A7F34"/>
    <w:rsid w:val="002B0025"/>
    <w:rsid w:val="002B0456"/>
    <w:rsid w:val="002B04EF"/>
    <w:rsid w:val="002B0A86"/>
    <w:rsid w:val="002B0DAF"/>
    <w:rsid w:val="002B166B"/>
    <w:rsid w:val="002B2401"/>
    <w:rsid w:val="002B2C81"/>
    <w:rsid w:val="002B319E"/>
    <w:rsid w:val="002B3FF1"/>
    <w:rsid w:val="002B53A9"/>
    <w:rsid w:val="002B575C"/>
    <w:rsid w:val="002B58D2"/>
    <w:rsid w:val="002B60B5"/>
    <w:rsid w:val="002B60FC"/>
    <w:rsid w:val="002B646D"/>
    <w:rsid w:val="002B6A09"/>
    <w:rsid w:val="002B6BF7"/>
    <w:rsid w:val="002B6D10"/>
    <w:rsid w:val="002B7474"/>
    <w:rsid w:val="002B7CFE"/>
    <w:rsid w:val="002B7F45"/>
    <w:rsid w:val="002C00E0"/>
    <w:rsid w:val="002C0290"/>
    <w:rsid w:val="002C0452"/>
    <w:rsid w:val="002C0F4B"/>
    <w:rsid w:val="002C112D"/>
    <w:rsid w:val="002C2033"/>
    <w:rsid w:val="002C2156"/>
    <w:rsid w:val="002C2977"/>
    <w:rsid w:val="002C2E70"/>
    <w:rsid w:val="002C3A29"/>
    <w:rsid w:val="002C528E"/>
    <w:rsid w:val="002C5291"/>
    <w:rsid w:val="002C58C9"/>
    <w:rsid w:val="002C595A"/>
    <w:rsid w:val="002C5F42"/>
    <w:rsid w:val="002C640C"/>
    <w:rsid w:val="002C686E"/>
    <w:rsid w:val="002C6B1A"/>
    <w:rsid w:val="002C6FBE"/>
    <w:rsid w:val="002C79BB"/>
    <w:rsid w:val="002C7D5E"/>
    <w:rsid w:val="002D21BB"/>
    <w:rsid w:val="002D2416"/>
    <w:rsid w:val="002D2D91"/>
    <w:rsid w:val="002D3202"/>
    <w:rsid w:val="002D4266"/>
    <w:rsid w:val="002D4382"/>
    <w:rsid w:val="002D5052"/>
    <w:rsid w:val="002D56FD"/>
    <w:rsid w:val="002D5DCD"/>
    <w:rsid w:val="002D627E"/>
    <w:rsid w:val="002D70AD"/>
    <w:rsid w:val="002D741D"/>
    <w:rsid w:val="002D742D"/>
    <w:rsid w:val="002D74AC"/>
    <w:rsid w:val="002E10DF"/>
    <w:rsid w:val="002E1DCC"/>
    <w:rsid w:val="002E200F"/>
    <w:rsid w:val="002E29A8"/>
    <w:rsid w:val="002E2D05"/>
    <w:rsid w:val="002E361D"/>
    <w:rsid w:val="002E3873"/>
    <w:rsid w:val="002E38E6"/>
    <w:rsid w:val="002E3E15"/>
    <w:rsid w:val="002E3EF5"/>
    <w:rsid w:val="002E52DA"/>
    <w:rsid w:val="002E5312"/>
    <w:rsid w:val="002E5A08"/>
    <w:rsid w:val="002E5D32"/>
    <w:rsid w:val="002E5F39"/>
    <w:rsid w:val="002E627B"/>
    <w:rsid w:val="002E65EA"/>
    <w:rsid w:val="002E6ABC"/>
    <w:rsid w:val="002E6BB0"/>
    <w:rsid w:val="002E6F6E"/>
    <w:rsid w:val="002E7185"/>
    <w:rsid w:val="002E7574"/>
    <w:rsid w:val="002E76E7"/>
    <w:rsid w:val="002F03E9"/>
    <w:rsid w:val="002F0664"/>
    <w:rsid w:val="002F103D"/>
    <w:rsid w:val="002F20E0"/>
    <w:rsid w:val="002F3119"/>
    <w:rsid w:val="002F37A1"/>
    <w:rsid w:val="002F5117"/>
    <w:rsid w:val="002F580B"/>
    <w:rsid w:val="002F5B6B"/>
    <w:rsid w:val="002F688E"/>
    <w:rsid w:val="002F7CF9"/>
    <w:rsid w:val="002F7E95"/>
    <w:rsid w:val="0030074E"/>
    <w:rsid w:val="003009E0"/>
    <w:rsid w:val="00301686"/>
    <w:rsid w:val="00301833"/>
    <w:rsid w:val="00302137"/>
    <w:rsid w:val="00302267"/>
    <w:rsid w:val="003026DA"/>
    <w:rsid w:val="003033B8"/>
    <w:rsid w:val="003036E4"/>
    <w:rsid w:val="00303A98"/>
    <w:rsid w:val="00304730"/>
    <w:rsid w:val="0030571D"/>
    <w:rsid w:val="00305DBD"/>
    <w:rsid w:val="00305E85"/>
    <w:rsid w:val="0030660E"/>
    <w:rsid w:val="00306D0D"/>
    <w:rsid w:val="00307107"/>
    <w:rsid w:val="003071A3"/>
    <w:rsid w:val="00307293"/>
    <w:rsid w:val="0030749F"/>
    <w:rsid w:val="003074B3"/>
    <w:rsid w:val="00310330"/>
    <w:rsid w:val="00310E1B"/>
    <w:rsid w:val="00311EAF"/>
    <w:rsid w:val="00312C98"/>
    <w:rsid w:val="00312F37"/>
    <w:rsid w:val="00314492"/>
    <w:rsid w:val="003146A9"/>
    <w:rsid w:val="00314877"/>
    <w:rsid w:val="00314E47"/>
    <w:rsid w:val="003150AB"/>
    <w:rsid w:val="003155C0"/>
    <w:rsid w:val="003155F2"/>
    <w:rsid w:val="003156C2"/>
    <w:rsid w:val="00315BF6"/>
    <w:rsid w:val="00316D86"/>
    <w:rsid w:val="00317604"/>
    <w:rsid w:val="0031776C"/>
    <w:rsid w:val="00320974"/>
    <w:rsid w:val="0032126B"/>
    <w:rsid w:val="0032133D"/>
    <w:rsid w:val="00321AFC"/>
    <w:rsid w:val="00321C25"/>
    <w:rsid w:val="0032243D"/>
    <w:rsid w:val="003228EE"/>
    <w:rsid w:val="00322931"/>
    <w:rsid w:val="00323969"/>
    <w:rsid w:val="00324119"/>
    <w:rsid w:val="00324904"/>
    <w:rsid w:val="00324B27"/>
    <w:rsid w:val="00324C74"/>
    <w:rsid w:val="00325159"/>
    <w:rsid w:val="0032557D"/>
    <w:rsid w:val="003257BC"/>
    <w:rsid w:val="00325871"/>
    <w:rsid w:val="00325B1A"/>
    <w:rsid w:val="00325DCC"/>
    <w:rsid w:val="0032613D"/>
    <w:rsid w:val="003262BC"/>
    <w:rsid w:val="0032640D"/>
    <w:rsid w:val="00326494"/>
    <w:rsid w:val="003269A2"/>
    <w:rsid w:val="00327156"/>
    <w:rsid w:val="003272CB"/>
    <w:rsid w:val="003302E7"/>
    <w:rsid w:val="00330AA1"/>
    <w:rsid w:val="00330B2A"/>
    <w:rsid w:val="00330CA7"/>
    <w:rsid w:val="0033143A"/>
    <w:rsid w:val="003323A2"/>
    <w:rsid w:val="00332ED6"/>
    <w:rsid w:val="003332BE"/>
    <w:rsid w:val="00333AF5"/>
    <w:rsid w:val="00333D3B"/>
    <w:rsid w:val="00333DD7"/>
    <w:rsid w:val="00333FE0"/>
    <w:rsid w:val="003349D8"/>
    <w:rsid w:val="00334AD8"/>
    <w:rsid w:val="00334B42"/>
    <w:rsid w:val="00334D1E"/>
    <w:rsid w:val="00335B93"/>
    <w:rsid w:val="00335BBF"/>
    <w:rsid w:val="003405BD"/>
    <w:rsid w:val="0034161B"/>
    <w:rsid w:val="00342849"/>
    <w:rsid w:val="00342AD6"/>
    <w:rsid w:val="00343DE3"/>
    <w:rsid w:val="003445E4"/>
    <w:rsid w:val="00344711"/>
    <w:rsid w:val="0034475F"/>
    <w:rsid w:val="00344D79"/>
    <w:rsid w:val="00345679"/>
    <w:rsid w:val="00345BFE"/>
    <w:rsid w:val="003464A1"/>
    <w:rsid w:val="003464E8"/>
    <w:rsid w:val="00346E2D"/>
    <w:rsid w:val="00347818"/>
    <w:rsid w:val="00347A01"/>
    <w:rsid w:val="00350C49"/>
    <w:rsid w:val="00352150"/>
    <w:rsid w:val="00352EA2"/>
    <w:rsid w:val="003535C9"/>
    <w:rsid w:val="0035387E"/>
    <w:rsid w:val="00353C95"/>
    <w:rsid w:val="0035419E"/>
    <w:rsid w:val="00354F1F"/>
    <w:rsid w:val="003556A5"/>
    <w:rsid w:val="00355B9E"/>
    <w:rsid w:val="00356437"/>
    <w:rsid w:val="003566FE"/>
    <w:rsid w:val="00356D2D"/>
    <w:rsid w:val="00357D6B"/>
    <w:rsid w:val="0036183D"/>
    <w:rsid w:val="0036208D"/>
    <w:rsid w:val="003623D8"/>
    <w:rsid w:val="00362467"/>
    <w:rsid w:val="003625F7"/>
    <w:rsid w:val="00362DCF"/>
    <w:rsid w:val="0036319E"/>
    <w:rsid w:val="003631B6"/>
    <w:rsid w:val="003632D3"/>
    <w:rsid w:val="003636A5"/>
    <w:rsid w:val="00363795"/>
    <w:rsid w:val="003638F2"/>
    <w:rsid w:val="0036495B"/>
    <w:rsid w:val="003658B2"/>
    <w:rsid w:val="003659FF"/>
    <w:rsid w:val="00365AE7"/>
    <w:rsid w:val="003667D1"/>
    <w:rsid w:val="003673A0"/>
    <w:rsid w:val="00367B60"/>
    <w:rsid w:val="00370402"/>
    <w:rsid w:val="003704CF"/>
    <w:rsid w:val="003708CE"/>
    <w:rsid w:val="003712EF"/>
    <w:rsid w:val="003716B6"/>
    <w:rsid w:val="003718CB"/>
    <w:rsid w:val="00371F30"/>
    <w:rsid w:val="003724B6"/>
    <w:rsid w:val="003726C7"/>
    <w:rsid w:val="003727F4"/>
    <w:rsid w:val="00372890"/>
    <w:rsid w:val="003728D8"/>
    <w:rsid w:val="00372C74"/>
    <w:rsid w:val="00372E31"/>
    <w:rsid w:val="003734E3"/>
    <w:rsid w:val="003749AF"/>
    <w:rsid w:val="00374F4A"/>
    <w:rsid w:val="0037535E"/>
    <w:rsid w:val="003757FC"/>
    <w:rsid w:val="00376240"/>
    <w:rsid w:val="00376587"/>
    <w:rsid w:val="00376697"/>
    <w:rsid w:val="00376995"/>
    <w:rsid w:val="00376A3B"/>
    <w:rsid w:val="00376AAC"/>
    <w:rsid w:val="0037718E"/>
    <w:rsid w:val="0038012B"/>
    <w:rsid w:val="00380BF0"/>
    <w:rsid w:val="003816D8"/>
    <w:rsid w:val="00382288"/>
    <w:rsid w:val="00382479"/>
    <w:rsid w:val="0038279A"/>
    <w:rsid w:val="00382AAE"/>
    <w:rsid w:val="003830B3"/>
    <w:rsid w:val="00384E4C"/>
    <w:rsid w:val="003852D6"/>
    <w:rsid w:val="00385395"/>
    <w:rsid w:val="00386402"/>
    <w:rsid w:val="00386503"/>
    <w:rsid w:val="0039056B"/>
    <w:rsid w:val="00390871"/>
    <w:rsid w:val="00390974"/>
    <w:rsid w:val="00390A29"/>
    <w:rsid w:val="00390C60"/>
    <w:rsid w:val="00391097"/>
    <w:rsid w:val="00392114"/>
    <w:rsid w:val="00392814"/>
    <w:rsid w:val="0039329C"/>
    <w:rsid w:val="0039339E"/>
    <w:rsid w:val="00393731"/>
    <w:rsid w:val="00393D1C"/>
    <w:rsid w:val="00394467"/>
    <w:rsid w:val="0039482F"/>
    <w:rsid w:val="00394AB4"/>
    <w:rsid w:val="003952AD"/>
    <w:rsid w:val="00395D85"/>
    <w:rsid w:val="0039620A"/>
    <w:rsid w:val="0039646B"/>
    <w:rsid w:val="00396A5E"/>
    <w:rsid w:val="00396B10"/>
    <w:rsid w:val="0039760F"/>
    <w:rsid w:val="003976D6"/>
    <w:rsid w:val="003977FD"/>
    <w:rsid w:val="00397DE8"/>
    <w:rsid w:val="00397ED8"/>
    <w:rsid w:val="003A0175"/>
    <w:rsid w:val="003A183D"/>
    <w:rsid w:val="003A19B5"/>
    <w:rsid w:val="003A1D85"/>
    <w:rsid w:val="003A2C62"/>
    <w:rsid w:val="003A33B8"/>
    <w:rsid w:val="003A358D"/>
    <w:rsid w:val="003A42F3"/>
    <w:rsid w:val="003A4903"/>
    <w:rsid w:val="003A4F30"/>
    <w:rsid w:val="003A512F"/>
    <w:rsid w:val="003A54F4"/>
    <w:rsid w:val="003A5D6B"/>
    <w:rsid w:val="003A5E3E"/>
    <w:rsid w:val="003A5ED1"/>
    <w:rsid w:val="003A61DE"/>
    <w:rsid w:val="003A685D"/>
    <w:rsid w:val="003A7D6A"/>
    <w:rsid w:val="003B002E"/>
    <w:rsid w:val="003B173A"/>
    <w:rsid w:val="003B174A"/>
    <w:rsid w:val="003B1CAA"/>
    <w:rsid w:val="003B22D0"/>
    <w:rsid w:val="003B2313"/>
    <w:rsid w:val="003B232E"/>
    <w:rsid w:val="003B28F9"/>
    <w:rsid w:val="003B2A58"/>
    <w:rsid w:val="003B2E31"/>
    <w:rsid w:val="003B395C"/>
    <w:rsid w:val="003B443F"/>
    <w:rsid w:val="003B46CF"/>
    <w:rsid w:val="003B4B97"/>
    <w:rsid w:val="003B5B7A"/>
    <w:rsid w:val="003B654F"/>
    <w:rsid w:val="003B6915"/>
    <w:rsid w:val="003B6A2A"/>
    <w:rsid w:val="003B6E97"/>
    <w:rsid w:val="003B71ED"/>
    <w:rsid w:val="003B74CD"/>
    <w:rsid w:val="003B7576"/>
    <w:rsid w:val="003C03BF"/>
    <w:rsid w:val="003C0547"/>
    <w:rsid w:val="003C08AC"/>
    <w:rsid w:val="003C2096"/>
    <w:rsid w:val="003C22C5"/>
    <w:rsid w:val="003C2BD4"/>
    <w:rsid w:val="003C3994"/>
    <w:rsid w:val="003C3AF6"/>
    <w:rsid w:val="003C506C"/>
    <w:rsid w:val="003C50D2"/>
    <w:rsid w:val="003C5725"/>
    <w:rsid w:val="003C6177"/>
    <w:rsid w:val="003C6838"/>
    <w:rsid w:val="003C6FE7"/>
    <w:rsid w:val="003C735D"/>
    <w:rsid w:val="003C74ED"/>
    <w:rsid w:val="003C7D83"/>
    <w:rsid w:val="003C7DB7"/>
    <w:rsid w:val="003D017F"/>
    <w:rsid w:val="003D0187"/>
    <w:rsid w:val="003D066D"/>
    <w:rsid w:val="003D08AA"/>
    <w:rsid w:val="003D0CEF"/>
    <w:rsid w:val="003D10FC"/>
    <w:rsid w:val="003D1B25"/>
    <w:rsid w:val="003D1D90"/>
    <w:rsid w:val="003D2B88"/>
    <w:rsid w:val="003D2DD4"/>
    <w:rsid w:val="003D2EB2"/>
    <w:rsid w:val="003D31BB"/>
    <w:rsid w:val="003D3941"/>
    <w:rsid w:val="003D4085"/>
    <w:rsid w:val="003D4B6D"/>
    <w:rsid w:val="003D5079"/>
    <w:rsid w:val="003D5112"/>
    <w:rsid w:val="003D5FD8"/>
    <w:rsid w:val="003D616C"/>
    <w:rsid w:val="003D62B7"/>
    <w:rsid w:val="003D6AB8"/>
    <w:rsid w:val="003D6DB6"/>
    <w:rsid w:val="003D798C"/>
    <w:rsid w:val="003D7F75"/>
    <w:rsid w:val="003E0DF6"/>
    <w:rsid w:val="003E1019"/>
    <w:rsid w:val="003E1BC1"/>
    <w:rsid w:val="003E2512"/>
    <w:rsid w:val="003E2B08"/>
    <w:rsid w:val="003E3732"/>
    <w:rsid w:val="003E39FE"/>
    <w:rsid w:val="003E3FD4"/>
    <w:rsid w:val="003E4096"/>
    <w:rsid w:val="003E4A63"/>
    <w:rsid w:val="003E521E"/>
    <w:rsid w:val="003E5789"/>
    <w:rsid w:val="003E6395"/>
    <w:rsid w:val="003E67F5"/>
    <w:rsid w:val="003E6FB4"/>
    <w:rsid w:val="003E7C56"/>
    <w:rsid w:val="003E7C6D"/>
    <w:rsid w:val="003E7EC6"/>
    <w:rsid w:val="003F04AC"/>
    <w:rsid w:val="003F175D"/>
    <w:rsid w:val="003F1877"/>
    <w:rsid w:val="003F1895"/>
    <w:rsid w:val="003F19B6"/>
    <w:rsid w:val="003F22AA"/>
    <w:rsid w:val="003F26FE"/>
    <w:rsid w:val="003F2FD2"/>
    <w:rsid w:val="003F3005"/>
    <w:rsid w:val="003F30F4"/>
    <w:rsid w:val="003F3500"/>
    <w:rsid w:val="003F3B85"/>
    <w:rsid w:val="003F3ECE"/>
    <w:rsid w:val="003F44E2"/>
    <w:rsid w:val="003F4E68"/>
    <w:rsid w:val="003F4EF3"/>
    <w:rsid w:val="003F4F3E"/>
    <w:rsid w:val="003F541B"/>
    <w:rsid w:val="003F5A05"/>
    <w:rsid w:val="003F5D91"/>
    <w:rsid w:val="003F5E6A"/>
    <w:rsid w:val="003F708B"/>
    <w:rsid w:val="003F7C8D"/>
    <w:rsid w:val="003F7E37"/>
    <w:rsid w:val="00400710"/>
    <w:rsid w:val="004009CC"/>
    <w:rsid w:val="00400A5D"/>
    <w:rsid w:val="00400C06"/>
    <w:rsid w:val="004012CB"/>
    <w:rsid w:val="004019C5"/>
    <w:rsid w:val="0040262B"/>
    <w:rsid w:val="00402E45"/>
    <w:rsid w:val="00402F1E"/>
    <w:rsid w:val="0040302C"/>
    <w:rsid w:val="0040325E"/>
    <w:rsid w:val="004046A2"/>
    <w:rsid w:val="004049B0"/>
    <w:rsid w:val="00404D25"/>
    <w:rsid w:val="004052FC"/>
    <w:rsid w:val="00405ADF"/>
    <w:rsid w:val="00405F37"/>
    <w:rsid w:val="00406353"/>
    <w:rsid w:val="00406E81"/>
    <w:rsid w:val="00407085"/>
    <w:rsid w:val="0040748E"/>
    <w:rsid w:val="00410F87"/>
    <w:rsid w:val="0041153A"/>
    <w:rsid w:val="004117B7"/>
    <w:rsid w:val="00411E25"/>
    <w:rsid w:val="004126BC"/>
    <w:rsid w:val="0041285E"/>
    <w:rsid w:val="00412C24"/>
    <w:rsid w:val="00412EBE"/>
    <w:rsid w:val="00413D73"/>
    <w:rsid w:val="00413F8C"/>
    <w:rsid w:val="0041472A"/>
    <w:rsid w:val="0041560F"/>
    <w:rsid w:val="0041610B"/>
    <w:rsid w:val="004161C7"/>
    <w:rsid w:val="00416845"/>
    <w:rsid w:val="00416BB6"/>
    <w:rsid w:val="00416BFD"/>
    <w:rsid w:val="00416CF8"/>
    <w:rsid w:val="00420359"/>
    <w:rsid w:val="00420B4D"/>
    <w:rsid w:val="00421389"/>
    <w:rsid w:val="0042151E"/>
    <w:rsid w:val="004216A8"/>
    <w:rsid w:val="0042199C"/>
    <w:rsid w:val="00421AF2"/>
    <w:rsid w:val="00421E97"/>
    <w:rsid w:val="004224B0"/>
    <w:rsid w:val="00422524"/>
    <w:rsid w:val="00422CCA"/>
    <w:rsid w:val="00422D85"/>
    <w:rsid w:val="00423054"/>
    <w:rsid w:val="004230B4"/>
    <w:rsid w:val="00423248"/>
    <w:rsid w:val="0042342C"/>
    <w:rsid w:val="004234DA"/>
    <w:rsid w:val="0042384B"/>
    <w:rsid w:val="004260BF"/>
    <w:rsid w:val="004260D2"/>
    <w:rsid w:val="004262D7"/>
    <w:rsid w:val="004263C6"/>
    <w:rsid w:val="004265C8"/>
    <w:rsid w:val="004269D5"/>
    <w:rsid w:val="00430473"/>
    <w:rsid w:val="0043067E"/>
    <w:rsid w:val="00431CA1"/>
    <w:rsid w:val="00432116"/>
    <w:rsid w:val="0043223A"/>
    <w:rsid w:val="004325CB"/>
    <w:rsid w:val="00432AD8"/>
    <w:rsid w:val="00432FF0"/>
    <w:rsid w:val="004342A8"/>
    <w:rsid w:val="004346E1"/>
    <w:rsid w:val="00434C38"/>
    <w:rsid w:val="0043551E"/>
    <w:rsid w:val="00435A79"/>
    <w:rsid w:val="004360A4"/>
    <w:rsid w:val="00436FB2"/>
    <w:rsid w:val="004373EC"/>
    <w:rsid w:val="00437782"/>
    <w:rsid w:val="00437BCC"/>
    <w:rsid w:val="004403EC"/>
    <w:rsid w:val="004406CB"/>
    <w:rsid w:val="00441070"/>
    <w:rsid w:val="0044161C"/>
    <w:rsid w:val="00441EFB"/>
    <w:rsid w:val="00442023"/>
    <w:rsid w:val="00442B09"/>
    <w:rsid w:val="00442F4B"/>
    <w:rsid w:val="00443B12"/>
    <w:rsid w:val="00444CBC"/>
    <w:rsid w:val="00446257"/>
    <w:rsid w:val="00446815"/>
    <w:rsid w:val="004468C8"/>
    <w:rsid w:val="0044736D"/>
    <w:rsid w:val="00451482"/>
    <w:rsid w:val="004517D4"/>
    <w:rsid w:val="00451D7E"/>
    <w:rsid w:val="0045222D"/>
    <w:rsid w:val="00453A65"/>
    <w:rsid w:val="00454BFD"/>
    <w:rsid w:val="00455991"/>
    <w:rsid w:val="00455ABF"/>
    <w:rsid w:val="00455E64"/>
    <w:rsid w:val="0045652A"/>
    <w:rsid w:val="00457035"/>
    <w:rsid w:val="00457AFD"/>
    <w:rsid w:val="00457B4F"/>
    <w:rsid w:val="00457D64"/>
    <w:rsid w:val="00460252"/>
    <w:rsid w:val="00460415"/>
    <w:rsid w:val="0046044A"/>
    <w:rsid w:val="00460C62"/>
    <w:rsid w:val="00461739"/>
    <w:rsid w:val="00461F4C"/>
    <w:rsid w:val="00462350"/>
    <w:rsid w:val="00462393"/>
    <w:rsid w:val="00462634"/>
    <w:rsid w:val="00462696"/>
    <w:rsid w:val="004627D8"/>
    <w:rsid w:val="00462E8E"/>
    <w:rsid w:val="004631EF"/>
    <w:rsid w:val="00463498"/>
    <w:rsid w:val="00463CBA"/>
    <w:rsid w:val="00463D5B"/>
    <w:rsid w:val="00464BE5"/>
    <w:rsid w:val="004650C4"/>
    <w:rsid w:val="0046682A"/>
    <w:rsid w:val="00466E3B"/>
    <w:rsid w:val="004702A1"/>
    <w:rsid w:val="0047050A"/>
    <w:rsid w:val="00470AB4"/>
    <w:rsid w:val="00470AFD"/>
    <w:rsid w:val="004719FA"/>
    <w:rsid w:val="00471E9E"/>
    <w:rsid w:val="00473493"/>
    <w:rsid w:val="004734B6"/>
    <w:rsid w:val="00473F3B"/>
    <w:rsid w:val="0047414D"/>
    <w:rsid w:val="0047522A"/>
    <w:rsid w:val="0047558B"/>
    <w:rsid w:val="00475B41"/>
    <w:rsid w:val="00476A98"/>
    <w:rsid w:val="00476AA1"/>
    <w:rsid w:val="004805D4"/>
    <w:rsid w:val="0048088B"/>
    <w:rsid w:val="00480E69"/>
    <w:rsid w:val="00481C97"/>
    <w:rsid w:val="0048207B"/>
    <w:rsid w:val="0048228D"/>
    <w:rsid w:val="0048249D"/>
    <w:rsid w:val="00482F0C"/>
    <w:rsid w:val="00482F85"/>
    <w:rsid w:val="00483A48"/>
    <w:rsid w:val="00483BB8"/>
    <w:rsid w:val="004841CF"/>
    <w:rsid w:val="00485599"/>
    <w:rsid w:val="0048578A"/>
    <w:rsid w:val="004861D1"/>
    <w:rsid w:val="004866A0"/>
    <w:rsid w:val="00487063"/>
    <w:rsid w:val="004872F1"/>
    <w:rsid w:val="004901D1"/>
    <w:rsid w:val="004902E3"/>
    <w:rsid w:val="00490A9B"/>
    <w:rsid w:val="00490C05"/>
    <w:rsid w:val="00490D81"/>
    <w:rsid w:val="00490E5C"/>
    <w:rsid w:val="00490F1F"/>
    <w:rsid w:val="00491299"/>
    <w:rsid w:val="004918D7"/>
    <w:rsid w:val="00491F3B"/>
    <w:rsid w:val="004935E6"/>
    <w:rsid w:val="00493735"/>
    <w:rsid w:val="004938AC"/>
    <w:rsid w:val="004954EA"/>
    <w:rsid w:val="00495986"/>
    <w:rsid w:val="00497496"/>
    <w:rsid w:val="00497A99"/>
    <w:rsid w:val="004A013D"/>
    <w:rsid w:val="004A1686"/>
    <w:rsid w:val="004A3086"/>
    <w:rsid w:val="004A3255"/>
    <w:rsid w:val="004A55B6"/>
    <w:rsid w:val="004A62D5"/>
    <w:rsid w:val="004A66B3"/>
    <w:rsid w:val="004A677B"/>
    <w:rsid w:val="004A68F3"/>
    <w:rsid w:val="004A694B"/>
    <w:rsid w:val="004A6950"/>
    <w:rsid w:val="004A6C9B"/>
    <w:rsid w:val="004A6CE0"/>
    <w:rsid w:val="004A6D2E"/>
    <w:rsid w:val="004A7A04"/>
    <w:rsid w:val="004B069E"/>
    <w:rsid w:val="004B1073"/>
    <w:rsid w:val="004B146A"/>
    <w:rsid w:val="004B1712"/>
    <w:rsid w:val="004B1769"/>
    <w:rsid w:val="004B19E1"/>
    <w:rsid w:val="004B1BD6"/>
    <w:rsid w:val="004B1D24"/>
    <w:rsid w:val="004B2DB8"/>
    <w:rsid w:val="004B3287"/>
    <w:rsid w:val="004B37DC"/>
    <w:rsid w:val="004B3D7A"/>
    <w:rsid w:val="004B4242"/>
    <w:rsid w:val="004B4ED1"/>
    <w:rsid w:val="004B57AC"/>
    <w:rsid w:val="004B584F"/>
    <w:rsid w:val="004B5A6A"/>
    <w:rsid w:val="004B5BDC"/>
    <w:rsid w:val="004B5EC9"/>
    <w:rsid w:val="004B5FDD"/>
    <w:rsid w:val="004B673E"/>
    <w:rsid w:val="004B6CA3"/>
    <w:rsid w:val="004B79A8"/>
    <w:rsid w:val="004B7C9A"/>
    <w:rsid w:val="004C0847"/>
    <w:rsid w:val="004C0870"/>
    <w:rsid w:val="004C0921"/>
    <w:rsid w:val="004C0AE1"/>
    <w:rsid w:val="004C0D2C"/>
    <w:rsid w:val="004C12D6"/>
    <w:rsid w:val="004C17C5"/>
    <w:rsid w:val="004C1A26"/>
    <w:rsid w:val="004C20C6"/>
    <w:rsid w:val="004C2270"/>
    <w:rsid w:val="004C27C4"/>
    <w:rsid w:val="004C2A87"/>
    <w:rsid w:val="004C2CE9"/>
    <w:rsid w:val="004C2D78"/>
    <w:rsid w:val="004C327C"/>
    <w:rsid w:val="004C446D"/>
    <w:rsid w:val="004C55EC"/>
    <w:rsid w:val="004C6113"/>
    <w:rsid w:val="004C6339"/>
    <w:rsid w:val="004C64C3"/>
    <w:rsid w:val="004C68DE"/>
    <w:rsid w:val="004C6F2E"/>
    <w:rsid w:val="004C7553"/>
    <w:rsid w:val="004C7C54"/>
    <w:rsid w:val="004C7F7F"/>
    <w:rsid w:val="004D00B2"/>
    <w:rsid w:val="004D01C4"/>
    <w:rsid w:val="004D02ED"/>
    <w:rsid w:val="004D12D1"/>
    <w:rsid w:val="004D12F5"/>
    <w:rsid w:val="004D1416"/>
    <w:rsid w:val="004D1880"/>
    <w:rsid w:val="004D2093"/>
    <w:rsid w:val="004D213E"/>
    <w:rsid w:val="004D2275"/>
    <w:rsid w:val="004D23D2"/>
    <w:rsid w:val="004D4639"/>
    <w:rsid w:val="004D536E"/>
    <w:rsid w:val="004D664E"/>
    <w:rsid w:val="004D688B"/>
    <w:rsid w:val="004E1454"/>
    <w:rsid w:val="004E168B"/>
    <w:rsid w:val="004E173E"/>
    <w:rsid w:val="004E2780"/>
    <w:rsid w:val="004E2C70"/>
    <w:rsid w:val="004E2D93"/>
    <w:rsid w:val="004E3359"/>
    <w:rsid w:val="004E3C69"/>
    <w:rsid w:val="004E3E8D"/>
    <w:rsid w:val="004E40D9"/>
    <w:rsid w:val="004E5072"/>
    <w:rsid w:val="004E5524"/>
    <w:rsid w:val="004E5D9D"/>
    <w:rsid w:val="004E5EB7"/>
    <w:rsid w:val="004E5F87"/>
    <w:rsid w:val="004E63F2"/>
    <w:rsid w:val="004E65BA"/>
    <w:rsid w:val="004E683C"/>
    <w:rsid w:val="004E7416"/>
    <w:rsid w:val="004E7A6C"/>
    <w:rsid w:val="004F018E"/>
    <w:rsid w:val="004F01AC"/>
    <w:rsid w:val="004F0739"/>
    <w:rsid w:val="004F07FD"/>
    <w:rsid w:val="004F09A7"/>
    <w:rsid w:val="004F14B1"/>
    <w:rsid w:val="004F17EC"/>
    <w:rsid w:val="004F2169"/>
    <w:rsid w:val="004F2362"/>
    <w:rsid w:val="004F2473"/>
    <w:rsid w:val="004F2691"/>
    <w:rsid w:val="004F26EB"/>
    <w:rsid w:val="004F2D70"/>
    <w:rsid w:val="004F2E4B"/>
    <w:rsid w:val="004F31DA"/>
    <w:rsid w:val="004F33C4"/>
    <w:rsid w:val="004F3509"/>
    <w:rsid w:val="004F3737"/>
    <w:rsid w:val="004F382A"/>
    <w:rsid w:val="004F3B07"/>
    <w:rsid w:val="004F3DC2"/>
    <w:rsid w:val="004F51FC"/>
    <w:rsid w:val="004F5555"/>
    <w:rsid w:val="004F5757"/>
    <w:rsid w:val="004F5B1D"/>
    <w:rsid w:val="004F6130"/>
    <w:rsid w:val="004F69E8"/>
    <w:rsid w:val="004F6D4B"/>
    <w:rsid w:val="004F7757"/>
    <w:rsid w:val="004F799A"/>
    <w:rsid w:val="004F7A09"/>
    <w:rsid w:val="005007BE"/>
    <w:rsid w:val="00501093"/>
    <w:rsid w:val="00501435"/>
    <w:rsid w:val="005017E1"/>
    <w:rsid w:val="00501CB8"/>
    <w:rsid w:val="00503003"/>
    <w:rsid w:val="00503210"/>
    <w:rsid w:val="005033C0"/>
    <w:rsid w:val="005036DE"/>
    <w:rsid w:val="00504158"/>
    <w:rsid w:val="00504160"/>
    <w:rsid w:val="00504818"/>
    <w:rsid w:val="00504ACE"/>
    <w:rsid w:val="00504C96"/>
    <w:rsid w:val="00505005"/>
    <w:rsid w:val="00505140"/>
    <w:rsid w:val="005052BD"/>
    <w:rsid w:val="00505755"/>
    <w:rsid w:val="00505BE0"/>
    <w:rsid w:val="00506C2F"/>
    <w:rsid w:val="00507484"/>
    <w:rsid w:val="00507A59"/>
    <w:rsid w:val="0051080B"/>
    <w:rsid w:val="00511897"/>
    <w:rsid w:val="00511927"/>
    <w:rsid w:val="00511FA6"/>
    <w:rsid w:val="0051265E"/>
    <w:rsid w:val="00512D19"/>
    <w:rsid w:val="005138D9"/>
    <w:rsid w:val="00514222"/>
    <w:rsid w:val="0051493A"/>
    <w:rsid w:val="00514DC9"/>
    <w:rsid w:val="00515BC5"/>
    <w:rsid w:val="00516A66"/>
    <w:rsid w:val="005172D0"/>
    <w:rsid w:val="00517333"/>
    <w:rsid w:val="0051763A"/>
    <w:rsid w:val="0052032F"/>
    <w:rsid w:val="0052051F"/>
    <w:rsid w:val="00520546"/>
    <w:rsid w:val="00520C1A"/>
    <w:rsid w:val="0052171C"/>
    <w:rsid w:val="005222D0"/>
    <w:rsid w:val="005229F2"/>
    <w:rsid w:val="00523479"/>
    <w:rsid w:val="0052355B"/>
    <w:rsid w:val="00524A2A"/>
    <w:rsid w:val="00524CF8"/>
    <w:rsid w:val="0052511C"/>
    <w:rsid w:val="005255F2"/>
    <w:rsid w:val="00525F25"/>
    <w:rsid w:val="005265A1"/>
    <w:rsid w:val="00526D2B"/>
    <w:rsid w:val="00526FAE"/>
    <w:rsid w:val="00527116"/>
    <w:rsid w:val="0052723A"/>
    <w:rsid w:val="005273A5"/>
    <w:rsid w:val="005276CF"/>
    <w:rsid w:val="00527A95"/>
    <w:rsid w:val="00527E54"/>
    <w:rsid w:val="00530744"/>
    <w:rsid w:val="00530F8E"/>
    <w:rsid w:val="005311F1"/>
    <w:rsid w:val="00531513"/>
    <w:rsid w:val="00531693"/>
    <w:rsid w:val="005317A2"/>
    <w:rsid w:val="00532C43"/>
    <w:rsid w:val="00532EBF"/>
    <w:rsid w:val="00533D2E"/>
    <w:rsid w:val="00533D86"/>
    <w:rsid w:val="0053407C"/>
    <w:rsid w:val="005342ED"/>
    <w:rsid w:val="00534506"/>
    <w:rsid w:val="005350B8"/>
    <w:rsid w:val="00535801"/>
    <w:rsid w:val="00535F0C"/>
    <w:rsid w:val="00537421"/>
    <w:rsid w:val="005376CE"/>
    <w:rsid w:val="00537EA9"/>
    <w:rsid w:val="005401B9"/>
    <w:rsid w:val="005401BF"/>
    <w:rsid w:val="00540245"/>
    <w:rsid w:val="0054063D"/>
    <w:rsid w:val="00540C6E"/>
    <w:rsid w:val="005422A0"/>
    <w:rsid w:val="0054295F"/>
    <w:rsid w:val="00542DD6"/>
    <w:rsid w:val="0054366B"/>
    <w:rsid w:val="00544535"/>
    <w:rsid w:val="005449F5"/>
    <w:rsid w:val="0054521C"/>
    <w:rsid w:val="00545249"/>
    <w:rsid w:val="005478B3"/>
    <w:rsid w:val="00547D02"/>
    <w:rsid w:val="00550117"/>
    <w:rsid w:val="00550967"/>
    <w:rsid w:val="00550C54"/>
    <w:rsid w:val="00550D6A"/>
    <w:rsid w:val="00550DC5"/>
    <w:rsid w:val="00552197"/>
    <w:rsid w:val="005522CC"/>
    <w:rsid w:val="005524EE"/>
    <w:rsid w:val="005537E8"/>
    <w:rsid w:val="00553B3F"/>
    <w:rsid w:val="00553ED6"/>
    <w:rsid w:val="005546D6"/>
    <w:rsid w:val="00554B8F"/>
    <w:rsid w:val="005552A5"/>
    <w:rsid w:val="00555987"/>
    <w:rsid w:val="00556393"/>
    <w:rsid w:val="0055649C"/>
    <w:rsid w:val="00556CB3"/>
    <w:rsid w:val="005601DA"/>
    <w:rsid w:val="00560224"/>
    <w:rsid w:val="0056025E"/>
    <w:rsid w:val="005603D7"/>
    <w:rsid w:val="0056059B"/>
    <w:rsid w:val="00560AC8"/>
    <w:rsid w:val="005622BD"/>
    <w:rsid w:val="00562410"/>
    <w:rsid w:val="00562870"/>
    <w:rsid w:val="00562928"/>
    <w:rsid w:val="00562967"/>
    <w:rsid w:val="00562CD8"/>
    <w:rsid w:val="00562DC3"/>
    <w:rsid w:val="0056318E"/>
    <w:rsid w:val="0056445C"/>
    <w:rsid w:val="005646A3"/>
    <w:rsid w:val="00564726"/>
    <w:rsid w:val="00564C78"/>
    <w:rsid w:val="00565150"/>
    <w:rsid w:val="00565B88"/>
    <w:rsid w:val="00565FBC"/>
    <w:rsid w:val="00566E68"/>
    <w:rsid w:val="00570C11"/>
    <w:rsid w:val="005711F7"/>
    <w:rsid w:val="00571B73"/>
    <w:rsid w:val="00571BAA"/>
    <w:rsid w:val="00571FAD"/>
    <w:rsid w:val="00572253"/>
    <w:rsid w:val="0057237C"/>
    <w:rsid w:val="005728E0"/>
    <w:rsid w:val="00572BF9"/>
    <w:rsid w:val="0057312A"/>
    <w:rsid w:val="005731EB"/>
    <w:rsid w:val="005734FC"/>
    <w:rsid w:val="00573625"/>
    <w:rsid w:val="00573F2A"/>
    <w:rsid w:val="00574504"/>
    <w:rsid w:val="00574C16"/>
    <w:rsid w:val="005753EF"/>
    <w:rsid w:val="00575943"/>
    <w:rsid w:val="00575981"/>
    <w:rsid w:val="00576A61"/>
    <w:rsid w:val="00577337"/>
    <w:rsid w:val="00577A6F"/>
    <w:rsid w:val="00577B0E"/>
    <w:rsid w:val="005803B8"/>
    <w:rsid w:val="00580D64"/>
    <w:rsid w:val="00580FC0"/>
    <w:rsid w:val="00581653"/>
    <w:rsid w:val="00582315"/>
    <w:rsid w:val="0058293D"/>
    <w:rsid w:val="00582AEF"/>
    <w:rsid w:val="00583643"/>
    <w:rsid w:val="00583BA0"/>
    <w:rsid w:val="00583F18"/>
    <w:rsid w:val="005849C6"/>
    <w:rsid w:val="005849F8"/>
    <w:rsid w:val="00585066"/>
    <w:rsid w:val="0058527A"/>
    <w:rsid w:val="00585444"/>
    <w:rsid w:val="0058562C"/>
    <w:rsid w:val="00585673"/>
    <w:rsid w:val="00585D77"/>
    <w:rsid w:val="0058627E"/>
    <w:rsid w:val="00586692"/>
    <w:rsid w:val="00587831"/>
    <w:rsid w:val="00587A86"/>
    <w:rsid w:val="00591A46"/>
    <w:rsid w:val="00591BF8"/>
    <w:rsid w:val="005922CC"/>
    <w:rsid w:val="005923C1"/>
    <w:rsid w:val="00592A18"/>
    <w:rsid w:val="005939B6"/>
    <w:rsid w:val="00593B5D"/>
    <w:rsid w:val="00593BF9"/>
    <w:rsid w:val="005945C6"/>
    <w:rsid w:val="00594682"/>
    <w:rsid w:val="00594752"/>
    <w:rsid w:val="005947CC"/>
    <w:rsid w:val="005955DB"/>
    <w:rsid w:val="00595F29"/>
    <w:rsid w:val="0059612C"/>
    <w:rsid w:val="005961E4"/>
    <w:rsid w:val="005966FD"/>
    <w:rsid w:val="0059713A"/>
    <w:rsid w:val="005972C3"/>
    <w:rsid w:val="005974D2"/>
    <w:rsid w:val="005977AF"/>
    <w:rsid w:val="005A078D"/>
    <w:rsid w:val="005A093D"/>
    <w:rsid w:val="005A12D1"/>
    <w:rsid w:val="005A2A04"/>
    <w:rsid w:val="005A2B5F"/>
    <w:rsid w:val="005A37CF"/>
    <w:rsid w:val="005A40CD"/>
    <w:rsid w:val="005A41BA"/>
    <w:rsid w:val="005A4387"/>
    <w:rsid w:val="005A45C3"/>
    <w:rsid w:val="005A53BD"/>
    <w:rsid w:val="005A5C4B"/>
    <w:rsid w:val="005A5FB2"/>
    <w:rsid w:val="005A76BF"/>
    <w:rsid w:val="005A7B30"/>
    <w:rsid w:val="005A7EBF"/>
    <w:rsid w:val="005B04C8"/>
    <w:rsid w:val="005B0587"/>
    <w:rsid w:val="005B09B5"/>
    <w:rsid w:val="005B0BC9"/>
    <w:rsid w:val="005B110D"/>
    <w:rsid w:val="005B155D"/>
    <w:rsid w:val="005B192D"/>
    <w:rsid w:val="005B1976"/>
    <w:rsid w:val="005B1B18"/>
    <w:rsid w:val="005B1E71"/>
    <w:rsid w:val="005B229D"/>
    <w:rsid w:val="005B286E"/>
    <w:rsid w:val="005B28F0"/>
    <w:rsid w:val="005B2D60"/>
    <w:rsid w:val="005B35CA"/>
    <w:rsid w:val="005B380C"/>
    <w:rsid w:val="005B3A79"/>
    <w:rsid w:val="005B3AB7"/>
    <w:rsid w:val="005B3B3F"/>
    <w:rsid w:val="005B52E4"/>
    <w:rsid w:val="005B691E"/>
    <w:rsid w:val="005B69B5"/>
    <w:rsid w:val="005B7182"/>
    <w:rsid w:val="005B7366"/>
    <w:rsid w:val="005B7593"/>
    <w:rsid w:val="005B7A2B"/>
    <w:rsid w:val="005B7BCE"/>
    <w:rsid w:val="005B7E45"/>
    <w:rsid w:val="005C08AF"/>
    <w:rsid w:val="005C0966"/>
    <w:rsid w:val="005C1D63"/>
    <w:rsid w:val="005C258A"/>
    <w:rsid w:val="005C2945"/>
    <w:rsid w:val="005C2A12"/>
    <w:rsid w:val="005C2F19"/>
    <w:rsid w:val="005C3FED"/>
    <w:rsid w:val="005C4435"/>
    <w:rsid w:val="005C54D9"/>
    <w:rsid w:val="005C6150"/>
    <w:rsid w:val="005C66B1"/>
    <w:rsid w:val="005C6D9F"/>
    <w:rsid w:val="005C717E"/>
    <w:rsid w:val="005C71D4"/>
    <w:rsid w:val="005C724C"/>
    <w:rsid w:val="005C75CF"/>
    <w:rsid w:val="005C76CE"/>
    <w:rsid w:val="005C7A61"/>
    <w:rsid w:val="005D0258"/>
    <w:rsid w:val="005D02F8"/>
    <w:rsid w:val="005D095A"/>
    <w:rsid w:val="005D0B66"/>
    <w:rsid w:val="005D1547"/>
    <w:rsid w:val="005D18B4"/>
    <w:rsid w:val="005D1C7E"/>
    <w:rsid w:val="005D1E4B"/>
    <w:rsid w:val="005D2010"/>
    <w:rsid w:val="005D23B5"/>
    <w:rsid w:val="005D2A92"/>
    <w:rsid w:val="005D300B"/>
    <w:rsid w:val="005D36B2"/>
    <w:rsid w:val="005D39DF"/>
    <w:rsid w:val="005D3A74"/>
    <w:rsid w:val="005D3EEC"/>
    <w:rsid w:val="005D48D3"/>
    <w:rsid w:val="005D5210"/>
    <w:rsid w:val="005D5A34"/>
    <w:rsid w:val="005D5C3D"/>
    <w:rsid w:val="005D7226"/>
    <w:rsid w:val="005D7C25"/>
    <w:rsid w:val="005D7D7A"/>
    <w:rsid w:val="005E0382"/>
    <w:rsid w:val="005E04D6"/>
    <w:rsid w:val="005E0DE9"/>
    <w:rsid w:val="005E0E66"/>
    <w:rsid w:val="005E10A5"/>
    <w:rsid w:val="005E15CF"/>
    <w:rsid w:val="005E1855"/>
    <w:rsid w:val="005E21D7"/>
    <w:rsid w:val="005E2E21"/>
    <w:rsid w:val="005E2E79"/>
    <w:rsid w:val="005E33F8"/>
    <w:rsid w:val="005E3CFD"/>
    <w:rsid w:val="005E3D5D"/>
    <w:rsid w:val="005E4A6F"/>
    <w:rsid w:val="005E4AAE"/>
    <w:rsid w:val="005E4CAB"/>
    <w:rsid w:val="005E4EB5"/>
    <w:rsid w:val="005E50F3"/>
    <w:rsid w:val="005E5BF2"/>
    <w:rsid w:val="005E5D49"/>
    <w:rsid w:val="005E5E93"/>
    <w:rsid w:val="005E5ED7"/>
    <w:rsid w:val="005E6185"/>
    <w:rsid w:val="005E62FE"/>
    <w:rsid w:val="005E6334"/>
    <w:rsid w:val="005E6455"/>
    <w:rsid w:val="005E7842"/>
    <w:rsid w:val="005E7990"/>
    <w:rsid w:val="005E7E51"/>
    <w:rsid w:val="005F00E4"/>
    <w:rsid w:val="005F0419"/>
    <w:rsid w:val="005F1690"/>
    <w:rsid w:val="005F1F96"/>
    <w:rsid w:val="005F2036"/>
    <w:rsid w:val="005F31FE"/>
    <w:rsid w:val="005F32F1"/>
    <w:rsid w:val="005F33C2"/>
    <w:rsid w:val="005F3537"/>
    <w:rsid w:val="005F367E"/>
    <w:rsid w:val="005F395E"/>
    <w:rsid w:val="005F3E1A"/>
    <w:rsid w:val="005F3EB5"/>
    <w:rsid w:val="005F3FAE"/>
    <w:rsid w:val="005F43EF"/>
    <w:rsid w:val="005F47CE"/>
    <w:rsid w:val="005F5644"/>
    <w:rsid w:val="005F5664"/>
    <w:rsid w:val="005F6092"/>
    <w:rsid w:val="005F7361"/>
    <w:rsid w:val="005F7470"/>
    <w:rsid w:val="005F7DC6"/>
    <w:rsid w:val="006009AF"/>
    <w:rsid w:val="00600ACF"/>
    <w:rsid w:val="00600BDA"/>
    <w:rsid w:val="00600C69"/>
    <w:rsid w:val="00601524"/>
    <w:rsid w:val="006025C6"/>
    <w:rsid w:val="0060294B"/>
    <w:rsid w:val="00602CB7"/>
    <w:rsid w:val="00602E41"/>
    <w:rsid w:val="006037F6"/>
    <w:rsid w:val="006038A9"/>
    <w:rsid w:val="00603CAC"/>
    <w:rsid w:val="00603EAD"/>
    <w:rsid w:val="00604EE3"/>
    <w:rsid w:val="00604FD7"/>
    <w:rsid w:val="00605848"/>
    <w:rsid w:val="00605EC3"/>
    <w:rsid w:val="0060618D"/>
    <w:rsid w:val="00607406"/>
    <w:rsid w:val="00610150"/>
    <w:rsid w:val="00610416"/>
    <w:rsid w:val="00610C43"/>
    <w:rsid w:val="006112E3"/>
    <w:rsid w:val="00611F0D"/>
    <w:rsid w:val="00612081"/>
    <w:rsid w:val="00612274"/>
    <w:rsid w:val="0061318E"/>
    <w:rsid w:val="00613637"/>
    <w:rsid w:val="006136E4"/>
    <w:rsid w:val="00613B60"/>
    <w:rsid w:val="00614BDB"/>
    <w:rsid w:val="006165C3"/>
    <w:rsid w:val="0061675C"/>
    <w:rsid w:val="006176B3"/>
    <w:rsid w:val="00620AF5"/>
    <w:rsid w:val="006214F8"/>
    <w:rsid w:val="00621A7F"/>
    <w:rsid w:val="00622E6F"/>
    <w:rsid w:val="006233F3"/>
    <w:rsid w:val="00623AE5"/>
    <w:rsid w:val="00623AF8"/>
    <w:rsid w:val="00624023"/>
    <w:rsid w:val="006247B8"/>
    <w:rsid w:val="00624EB7"/>
    <w:rsid w:val="006254F8"/>
    <w:rsid w:val="00625E93"/>
    <w:rsid w:val="00625EE4"/>
    <w:rsid w:val="00626093"/>
    <w:rsid w:val="0062636E"/>
    <w:rsid w:val="00626623"/>
    <w:rsid w:val="00626E0C"/>
    <w:rsid w:val="0062716A"/>
    <w:rsid w:val="0062729D"/>
    <w:rsid w:val="0062759C"/>
    <w:rsid w:val="00630744"/>
    <w:rsid w:val="00630996"/>
    <w:rsid w:val="00630FA5"/>
    <w:rsid w:val="00632196"/>
    <w:rsid w:val="00632622"/>
    <w:rsid w:val="00632819"/>
    <w:rsid w:val="00633A21"/>
    <w:rsid w:val="00634A13"/>
    <w:rsid w:val="00635755"/>
    <w:rsid w:val="00635EE0"/>
    <w:rsid w:val="00636F91"/>
    <w:rsid w:val="00637780"/>
    <w:rsid w:val="006377A4"/>
    <w:rsid w:val="00637B2F"/>
    <w:rsid w:val="00637BF4"/>
    <w:rsid w:val="00640168"/>
    <w:rsid w:val="0064072E"/>
    <w:rsid w:val="006409F4"/>
    <w:rsid w:val="006412B8"/>
    <w:rsid w:val="00641652"/>
    <w:rsid w:val="00641916"/>
    <w:rsid w:val="00641AD0"/>
    <w:rsid w:val="00642759"/>
    <w:rsid w:val="00642AE0"/>
    <w:rsid w:val="0064310C"/>
    <w:rsid w:val="00643525"/>
    <w:rsid w:val="00643C55"/>
    <w:rsid w:val="00643E10"/>
    <w:rsid w:val="006447B9"/>
    <w:rsid w:val="00645331"/>
    <w:rsid w:val="00645843"/>
    <w:rsid w:val="00645DC2"/>
    <w:rsid w:val="00645F13"/>
    <w:rsid w:val="006465D6"/>
    <w:rsid w:val="006467C7"/>
    <w:rsid w:val="00646E4C"/>
    <w:rsid w:val="00647985"/>
    <w:rsid w:val="00650186"/>
    <w:rsid w:val="006501FE"/>
    <w:rsid w:val="006501FF"/>
    <w:rsid w:val="00650224"/>
    <w:rsid w:val="006504CF"/>
    <w:rsid w:val="006509B1"/>
    <w:rsid w:val="006513CB"/>
    <w:rsid w:val="006515EC"/>
    <w:rsid w:val="00651C00"/>
    <w:rsid w:val="00652092"/>
    <w:rsid w:val="006522FE"/>
    <w:rsid w:val="00652BAB"/>
    <w:rsid w:val="0065326F"/>
    <w:rsid w:val="00653F82"/>
    <w:rsid w:val="00654A74"/>
    <w:rsid w:val="00654C5E"/>
    <w:rsid w:val="006560F2"/>
    <w:rsid w:val="00656231"/>
    <w:rsid w:val="00656250"/>
    <w:rsid w:val="00656990"/>
    <w:rsid w:val="00656B70"/>
    <w:rsid w:val="00657018"/>
    <w:rsid w:val="006571E8"/>
    <w:rsid w:val="00657507"/>
    <w:rsid w:val="00657CD6"/>
    <w:rsid w:val="00657EC8"/>
    <w:rsid w:val="00660479"/>
    <w:rsid w:val="00660595"/>
    <w:rsid w:val="006605FC"/>
    <w:rsid w:val="006609E2"/>
    <w:rsid w:val="00660EF9"/>
    <w:rsid w:val="006615CA"/>
    <w:rsid w:val="0066197F"/>
    <w:rsid w:val="00661AE0"/>
    <w:rsid w:val="006621E9"/>
    <w:rsid w:val="006622A4"/>
    <w:rsid w:val="0066254E"/>
    <w:rsid w:val="00662648"/>
    <w:rsid w:val="0066364A"/>
    <w:rsid w:val="0066387E"/>
    <w:rsid w:val="00663DD5"/>
    <w:rsid w:val="00665705"/>
    <w:rsid w:val="00666BB4"/>
    <w:rsid w:val="00666CA8"/>
    <w:rsid w:val="00666CAF"/>
    <w:rsid w:val="006673B9"/>
    <w:rsid w:val="006674B2"/>
    <w:rsid w:val="006676C5"/>
    <w:rsid w:val="006703EB"/>
    <w:rsid w:val="006705F4"/>
    <w:rsid w:val="00670F57"/>
    <w:rsid w:val="006714DF"/>
    <w:rsid w:val="00671773"/>
    <w:rsid w:val="00671785"/>
    <w:rsid w:val="00671C49"/>
    <w:rsid w:val="006723CF"/>
    <w:rsid w:val="006724B4"/>
    <w:rsid w:val="006724D2"/>
    <w:rsid w:val="006731D1"/>
    <w:rsid w:val="006739BE"/>
    <w:rsid w:val="00673B1C"/>
    <w:rsid w:val="00673E49"/>
    <w:rsid w:val="00674464"/>
    <w:rsid w:val="006745F7"/>
    <w:rsid w:val="00674821"/>
    <w:rsid w:val="00674888"/>
    <w:rsid w:val="006749E8"/>
    <w:rsid w:val="00674CDB"/>
    <w:rsid w:val="00674DAB"/>
    <w:rsid w:val="0067682B"/>
    <w:rsid w:val="00677008"/>
    <w:rsid w:val="006772AA"/>
    <w:rsid w:val="00677899"/>
    <w:rsid w:val="00677ACF"/>
    <w:rsid w:val="00677B5F"/>
    <w:rsid w:val="00680E2F"/>
    <w:rsid w:val="006818C5"/>
    <w:rsid w:val="006821F6"/>
    <w:rsid w:val="00682513"/>
    <w:rsid w:val="00682889"/>
    <w:rsid w:val="006831B6"/>
    <w:rsid w:val="00683940"/>
    <w:rsid w:val="00683B86"/>
    <w:rsid w:val="00683C2D"/>
    <w:rsid w:val="00684004"/>
    <w:rsid w:val="00684308"/>
    <w:rsid w:val="00684E93"/>
    <w:rsid w:val="006854C9"/>
    <w:rsid w:val="00685851"/>
    <w:rsid w:val="00685BD8"/>
    <w:rsid w:val="00685F0A"/>
    <w:rsid w:val="00686309"/>
    <w:rsid w:val="00686BB7"/>
    <w:rsid w:val="006879C1"/>
    <w:rsid w:val="006879E6"/>
    <w:rsid w:val="00690BB2"/>
    <w:rsid w:val="00690ECF"/>
    <w:rsid w:val="0069209E"/>
    <w:rsid w:val="00692980"/>
    <w:rsid w:val="00693A67"/>
    <w:rsid w:val="00693DF5"/>
    <w:rsid w:val="00694BE5"/>
    <w:rsid w:val="00695593"/>
    <w:rsid w:val="006955B4"/>
    <w:rsid w:val="006956F8"/>
    <w:rsid w:val="00695DFC"/>
    <w:rsid w:val="0069670B"/>
    <w:rsid w:val="00696C1C"/>
    <w:rsid w:val="00697E14"/>
    <w:rsid w:val="00697F71"/>
    <w:rsid w:val="006A0193"/>
    <w:rsid w:val="006A057C"/>
    <w:rsid w:val="006A063F"/>
    <w:rsid w:val="006A419B"/>
    <w:rsid w:val="006A45FE"/>
    <w:rsid w:val="006A4F47"/>
    <w:rsid w:val="006A4F7E"/>
    <w:rsid w:val="006A57A8"/>
    <w:rsid w:val="006A5912"/>
    <w:rsid w:val="006A6402"/>
    <w:rsid w:val="006A6415"/>
    <w:rsid w:val="006A66AB"/>
    <w:rsid w:val="006A6F79"/>
    <w:rsid w:val="006A6FB8"/>
    <w:rsid w:val="006A7114"/>
    <w:rsid w:val="006A716C"/>
    <w:rsid w:val="006A750F"/>
    <w:rsid w:val="006A76BD"/>
    <w:rsid w:val="006B0373"/>
    <w:rsid w:val="006B11DF"/>
    <w:rsid w:val="006B13C5"/>
    <w:rsid w:val="006B1C93"/>
    <w:rsid w:val="006B2544"/>
    <w:rsid w:val="006B2666"/>
    <w:rsid w:val="006B266F"/>
    <w:rsid w:val="006B2958"/>
    <w:rsid w:val="006B2B9C"/>
    <w:rsid w:val="006B34F8"/>
    <w:rsid w:val="006B3B03"/>
    <w:rsid w:val="006B3C17"/>
    <w:rsid w:val="006B3DD1"/>
    <w:rsid w:val="006B3E7C"/>
    <w:rsid w:val="006B4306"/>
    <w:rsid w:val="006B46B5"/>
    <w:rsid w:val="006B4922"/>
    <w:rsid w:val="006B4D78"/>
    <w:rsid w:val="006B4FF4"/>
    <w:rsid w:val="006B52B5"/>
    <w:rsid w:val="006B5870"/>
    <w:rsid w:val="006B63A9"/>
    <w:rsid w:val="006B63AE"/>
    <w:rsid w:val="006B63B2"/>
    <w:rsid w:val="006B6964"/>
    <w:rsid w:val="006B7908"/>
    <w:rsid w:val="006C0064"/>
    <w:rsid w:val="006C01C2"/>
    <w:rsid w:val="006C0742"/>
    <w:rsid w:val="006C082D"/>
    <w:rsid w:val="006C0AB2"/>
    <w:rsid w:val="006C0F0C"/>
    <w:rsid w:val="006C0F73"/>
    <w:rsid w:val="006C0FCE"/>
    <w:rsid w:val="006C1300"/>
    <w:rsid w:val="006C144E"/>
    <w:rsid w:val="006C1A77"/>
    <w:rsid w:val="006C1AC4"/>
    <w:rsid w:val="006C2702"/>
    <w:rsid w:val="006C2DDC"/>
    <w:rsid w:val="006C31A6"/>
    <w:rsid w:val="006C39AB"/>
    <w:rsid w:val="006C440C"/>
    <w:rsid w:val="006C4577"/>
    <w:rsid w:val="006C505B"/>
    <w:rsid w:val="006C539A"/>
    <w:rsid w:val="006C573B"/>
    <w:rsid w:val="006C5981"/>
    <w:rsid w:val="006C5C31"/>
    <w:rsid w:val="006C5DF2"/>
    <w:rsid w:val="006C5E62"/>
    <w:rsid w:val="006C5FCF"/>
    <w:rsid w:val="006C62DB"/>
    <w:rsid w:val="006C69C8"/>
    <w:rsid w:val="006C6A3A"/>
    <w:rsid w:val="006C6B1F"/>
    <w:rsid w:val="006C7144"/>
    <w:rsid w:val="006C7EE4"/>
    <w:rsid w:val="006C7F17"/>
    <w:rsid w:val="006C7F2F"/>
    <w:rsid w:val="006D01F9"/>
    <w:rsid w:val="006D12D6"/>
    <w:rsid w:val="006D17BB"/>
    <w:rsid w:val="006D2069"/>
    <w:rsid w:val="006D20D5"/>
    <w:rsid w:val="006D2B6F"/>
    <w:rsid w:val="006D3F61"/>
    <w:rsid w:val="006D43FF"/>
    <w:rsid w:val="006D4CF1"/>
    <w:rsid w:val="006D55AB"/>
    <w:rsid w:val="006D567B"/>
    <w:rsid w:val="006D5826"/>
    <w:rsid w:val="006D5BF5"/>
    <w:rsid w:val="006D5F8B"/>
    <w:rsid w:val="006D60B6"/>
    <w:rsid w:val="006D60C2"/>
    <w:rsid w:val="006D6100"/>
    <w:rsid w:val="006D6140"/>
    <w:rsid w:val="006D78F5"/>
    <w:rsid w:val="006D7E0D"/>
    <w:rsid w:val="006D7E10"/>
    <w:rsid w:val="006E0144"/>
    <w:rsid w:val="006E0335"/>
    <w:rsid w:val="006E0DC8"/>
    <w:rsid w:val="006E2064"/>
    <w:rsid w:val="006E2D10"/>
    <w:rsid w:val="006E32BA"/>
    <w:rsid w:val="006E4692"/>
    <w:rsid w:val="006E46A9"/>
    <w:rsid w:val="006E4AB2"/>
    <w:rsid w:val="006E56C1"/>
    <w:rsid w:val="006E5AF9"/>
    <w:rsid w:val="006E5E7F"/>
    <w:rsid w:val="006E6192"/>
    <w:rsid w:val="006E63CE"/>
    <w:rsid w:val="006E745E"/>
    <w:rsid w:val="006E7650"/>
    <w:rsid w:val="006E7692"/>
    <w:rsid w:val="006E7A3A"/>
    <w:rsid w:val="006E7C64"/>
    <w:rsid w:val="006E7DAB"/>
    <w:rsid w:val="006F13BA"/>
    <w:rsid w:val="006F178E"/>
    <w:rsid w:val="006F1BBF"/>
    <w:rsid w:val="006F1CB3"/>
    <w:rsid w:val="006F21B9"/>
    <w:rsid w:val="006F2F7C"/>
    <w:rsid w:val="006F3144"/>
    <w:rsid w:val="006F3AD3"/>
    <w:rsid w:val="006F4008"/>
    <w:rsid w:val="006F4C4D"/>
    <w:rsid w:val="006F4E42"/>
    <w:rsid w:val="006F5319"/>
    <w:rsid w:val="006F546D"/>
    <w:rsid w:val="006F7A4C"/>
    <w:rsid w:val="00700E77"/>
    <w:rsid w:val="00701CED"/>
    <w:rsid w:val="00702637"/>
    <w:rsid w:val="007026BB"/>
    <w:rsid w:val="007027FE"/>
    <w:rsid w:val="00703471"/>
    <w:rsid w:val="00703A56"/>
    <w:rsid w:val="00703BA1"/>
    <w:rsid w:val="00703E9B"/>
    <w:rsid w:val="00703EA5"/>
    <w:rsid w:val="0070405D"/>
    <w:rsid w:val="00704AD2"/>
    <w:rsid w:val="00704C7B"/>
    <w:rsid w:val="00705609"/>
    <w:rsid w:val="00705B2A"/>
    <w:rsid w:val="00705B39"/>
    <w:rsid w:val="00706043"/>
    <w:rsid w:val="00706046"/>
    <w:rsid w:val="007065C7"/>
    <w:rsid w:val="00706CF5"/>
    <w:rsid w:val="00707032"/>
    <w:rsid w:val="00707077"/>
    <w:rsid w:val="00707101"/>
    <w:rsid w:val="007073C3"/>
    <w:rsid w:val="00707644"/>
    <w:rsid w:val="007076C1"/>
    <w:rsid w:val="0070782E"/>
    <w:rsid w:val="007078AA"/>
    <w:rsid w:val="00707F34"/>
    <w:rsid w:val="0071017B"/>
    <w:rsid w:val="007102B8"/>
    <w:rsid w:val="007107E5"/>
    <w:rsid w:val="00710E96"/>
    <w:rsid w:val="007116AC"/>
    <w:rsid w:val="0071170F"/>
    <w:rsid w:val="00711B96"/>
    <w:rsid w:val="007120A5"/>
    <w:rsid w:val="00712141"/>
    <w:rsid w:val="00712F78"/>
    <w:rsid w:val="00713843"/>
    <w:rsid w:val="007138A8"/>
    <w:rsid w:val="007139C6"/>
    <w:rsid w:val="00713EE7"/>
    <w:rsid w:val="007141DE"/>
    <w:rsid w:val="007144DE"/>
    <w:rsid w:val="007148A3"/>
    <w:rsid w:val="007148E6"/>
    <w:rsid w:val="007151CE"/>
    <w:rsid w:val="00715304"/>
    <w:rsid w:val="007156A6"/>
    <w:rsid w:val="00715F1E"/>
    <w:rsid w:val="00715F4A"/>
    <w:rsid w:val="007161BC"/>
    <w:rsid w:val="00716393"/>
    <w:rsid w:val="00716481"/>
    <w:rsid w:val="007165DD"/>
    <w:rsid w:val="007169E2"/>
    <w:rsid w:val="00716F3C"/>
    <w:rsid w:val="0071758B"/>
    <w:rsid w:val="007204F3"/>
    <w:rsid w:val="0072087D"/>
    <w:rsid w:val="00720F09"/>
    <w:rsid w:val="00721D0D"/>
    <w:rsid w:val="007225BB"/>
    <w:rsid w:val="00722608"/>
    <w:rsid w:val="00722951"/>
    <w:rsid w:val="0072373A"/>
    <w:rsid w:val="00723E84"/>
    <w:rsid w:val="007240C5"/>
    <w:rsid w:val="00724C54"/>
    <w:rsid w:val="00724E7D"/>
    <w:rsid w:val="00725688"/>
    <w:rsid w:val="0072657E"/>
    <w:rsid w:val="00727733"/>
    <w:rsid w:val="007277D3"/>
    <w:rsid w:val="00727C33"/>
    <w:rsid w:val="00730900"/>
    <w:rsid w:val="00730972"/>
    <w:rsid w:val="00730CC7"/>
    <w:rsid w:val="007311AB"/>
    <w:rsid w:val="007318DD"/>
    <w:rsid w:val="00731CEB"/>
    <w:rsid w:val="00732920"/>
    <w:rsid w:val="00732FFC"/>
    <w:rsid w:val="0073311E"/>
    <w:rsid w:val="00733E31"/>
    <w:rsid w:val="00734160"/>
    <w:rsid w:val="00734274"/>
    <w:rsid w:val="00734457"/>
    <w:rsid w:val="007348A5"/>
    <w:rsid w:val="00734A87"/>
    <w:rsid w:val="00735600"/>
    <w:rsid w:val="007357C6"/>
    <w:rsid w:val="00736165"/>
    <w:rsid w:val="007362AB"/>
    <w:rsid w:val="00736486"/>
    <w:rsid w:val="007366C3"/>
    <w:rsid w:val="00736C9F"/>
    <w:rsid w:val="00737A44"/>
    <w:rsid w:val="00737A97"/>
    <w:rsid w:val="00737E2C"/>
    <w:rsid w:val="0074041B"/>
    <w:rsid w:val="007409A9"/>
    <w:rsid w:val="00741002"/>
    <w:rsid w:val="0074199B"/>
    <w:rsid w:val="00743337"/>
    <w:rsid w:val="00743453"/>
    <w:rsid w:val="007438C8"/>
    <w:rsid w:val="00743C12"/>
    <w:rsid w:val="00744E52"/>
    <w:rsid w:val="00744F54"/>
    <w:rsid w:val="00745308"/>
    <w:rsid w:val="007454B8"/>
    <w:rsid w:val="00745F2A"/>
    <w:rsid w:val="007465C4"/>
    <w:rsid w:val="007466F4"/>
    <w:rsid w:val="007466FD"/>
    <w:rsid w:val="00746DC4"/>
    <w:rsid w:val="00746F92"/>
    <w:rsid w:val="007470F5"/>
    <w:rsid w:val="0074753F"/>
    <w:rsid w:val="0074754F"/>
    <w:rsid w:val="007475DD"/>
    <w:rsid w:val="00750194"/>
    <w:rsid w:val="0075075A"/>
    <w:rsid w:val="00750893"/>
    <w:rsid w:val="00750D3F"/>
    <w:rsid w:val="00751EF8"/>
    <w:rsid w:val="00753AD3"/>
    <w:rsid w:val="007545C7"/>
    <w:rsid w:val="0075477E"/>
    <w:rsid w:val="00754A89"/>
    <w:rsid w:val="0075558A"/>
    <w:rsid w:val="007558F8"/>
    <w:rsid w:val="00756280"/>
    <w:rsid w:val="007562BF"/>
    <w:rsid w:val="00756B0C"/>
    <w:rsid w:val="0075791B"/>
    <w:rsid w:val="00757A76"/>
    <w:rsid w:val="007609FA"/>
    <w:rsid w:val="00760B46"/>
    <w:rsid w:val="00760F1C"/>
    <w:rsid w:val="00761588"/>
    <w:rsid w:val="00761BDF"/>
    <w:rsid w:val="007625E6"/>
    <w:rsid w:val="007628B1"/>
    <w:rsid w:val="007629D1"/>
    <w:rsid w:val="0076519D"/>
    <w:rsid w:val="0076524E"/>
    <w:rsid w:val="00765471"/>
    <w:rsid w:val="00765A54"/>
    <w:rsid w:val="00765C07"/>
    <w:rsid w:val="00765E53"/>
    <w:rsid w:val="00765F29"/>
    <w:rsid w:val="00766683"/>
    <w:rsid w:val="00766DC1"/>
    <w:rsid w:val="0076753C"/>
    <w:rsid w:val="00767C7B"/>
    <w:rsid w:val="00767DA3"/>
    <w:rsid w:val="00770371"/>
    <w:rsid w:val="0077039B"/>
    <w:rsid w:val="007705B5"/>
    <w:rsid w:val="0077196C"/>
    <w:rsid w:val="00771B60"/>
    <w:rsid w:val="007721F9"/>
    <w:rsid w:val="00772390"/>
    <w:rsid w:val="00772DF5"/>
    <w:rsid w:val="00773048"/>
    <w:rsid w:val="0077395B"/>
    <w:rsid w:val="00774228"/>
    <w:rsid w:val="00774399"/>
    <w:rsid w:val="007749CD"/>
    <w:rsid w:val="0077500F"/>
    <w:rsid w:val="00775137"/>
    <w:rsid w:val="007754A9"/>
    <w:rsid w:val="00776281"/>
    <w:rsid w:val="00776362"/>
    <w:rsid w:val="007764F2"/>
    <w:rsid w:val="00776649"/>
    <w:rsid w:val="00776F6E"/>
    <w:rsid w:val="00777670"/>
    <w:rsid w:val="007776F0"/>
    <w:rsid w:val="007778B7"/>
    <w:rsid w:val="00777AF9"/>
    <w:rsid w:val="00777D2E"/>
    <w:rsid w:val="0078019C"/>
    <w:rsid w:val="00780C8E"/>
    <w:rsid w:val="00781FC9"/>
    <w:rsid w:val="00782EF9"/>
    <w:rsid w:val="007833B7"/>
    <w:rsid w:val="0078389C"/>
    <w:rsid w:val="00783D7D"/>
    <w:rsid w:val="00784116"/>
    <w:rsid w:val="0078453E"/>
    <w:rsid w:val="00784A65"/>
    <w:rsid w:val="00784CEB"/>
    <w:rsid w:val="00785CBC"/>
    <w:rsid w:val="00785E5C"/>
    <w:rsid w:val="00786363"/>
    <w:rsid w:val="007869F8"/>
    <w:rsid w:val="00787E1E"/>
    <w:rsid w:val="0079035F"/>
    <w:rsid w:val="0079050D"/>
    <w:rsid w:val="007906B7"/>
    <w:rsid w:val="00791EEE"/>
    <w:rsid w:val="00792B1F"/>
    <w:rsid w:val="0079348F"/>
    <w:rsid w:val="0079409A"/>
    <w:rsid w:val="007943B5"/>
    <w:rsid w:val="00794556"/>
    <w:rsid w:val="007946B2"/>
    <w:rsid w:val="0079568A"/>
    <w:rsid w:val="007956CF"/>
    <w:rsid w:val="00796335"/>
    <w:rsid w:val="0079636D"/>
    <w:rsid w:val="007966B1"/>
    <w:rsid w:val="00797019"/>
    <w:rsid w:val="007971E3"/>
    <w:rsid w:val="00797417"/>
    <w:rsid w:val="00797B4E"/>
    <w:rsid w:val="00797B81"/>
    <w:rsid w:val="00797BE1"/>
    <w:rsid w:val="00797EEC"/>
    <w:rsid w:val="007A097D"/>
    <w:rsid w:val="007A12C7"/>
    <w:rsid w:val="007A1C8E"/>
    <w:rsid w:val="007A1D16"/>
    <w:rsid w:val="007A21C1"/>
    <w:rsid w:val="007A25CE"/>
    <w:rsid w:val="007A3DD7"/>
    <w:rsid w:val="007A41C8"/>
    <w:rsid w:val="007A4248"/>
    <w:rsid w:val="007A4874"/>
    <w:rsid w:val="007A4A9B"/>
    <w:rsid w:val="007A4FAB"/>
    <w:rsid w:val="007A5448"/>
    <w:rsid w:val="007A55E3"/>
    <w:rsid w:val="007A59D5"/>
    <w:rsid w:val="007A5B8A"/>
    <w:rsid w:val="007A61BD"/>
    <w:rsid w:val="007A6654"/>
    <w:rsid w:val="007A673D"/>
    <w:rsid w:val="007A690C"/>
    <w:rsid w:val="007A759F"/>
    <w:rsid w:val="007A7DCE"/>
    <w:rsid w:val="007A7E02"/>
    <w:rsid w:val="007A7EA6"/>
    <w:rsid w:val="007B001F"/>
    <w:rsid w:val="007B014D"/>
    <w:rsid w:val="007B0979"/>
    <w:rsid w:val="007B0BCD"/>
    <w:rsid w:val="007B15B6"/>
    <w:rsid w:val="007B253A"/>
    <w:rsid w:val="007B32D9"/>
    <w:rsid w:val="007B37D9"/>
    <w:rsid w:val="007B4342"/>
    <w:rsid w:val="007B436B"/>
    <w:rsid w:val="007B4374"/>
    <w:rsid w:val="007B43F6"/>
    <w:rsid w:val="007B4549"/>
    <w:rsid w:val="007B4C03"/>
    <w:rsid w:val="007B5A20"/>
    <w:rsid w:val="007B5B23"/>
    <w:rsid w:val="007B5D81"/>
    <w:rsid w:val="007B643B"/>
    <w:rsid w:val="007B6722"/>
    <w:rsid w:val="007B7949"/>
    <w:rsid w:val="007B7BAD"/>
    <w:rsid w:val="007B7DD9"/>
    <w:rsid w:val="007B7DDE"/>
    <w:rsid w:val="007B7F80"/>
    <w:rsid w:val="007C0066"/>
    <w:rsid w:val="007C038A"/>
    <w:rsid w:val="007C04FF"/>
    <w:rsid w:val="007C07D0"/>
    <w:rsid w:val="007C0C85"/>
    <w:rsid w:val="007C108D"/>
    <w:rsid w:val="007C119A"/>
    <w:rsid w:val="007C12B6"/>
    <w:rsid w:val="007C192B"/>
    <w:rsid w:val="007C21CA"/>
    <w:rsid w:val="007C2ACB"/>
    <w:rsid w:val="007C3C36"/>
    <w:rsid w:val="007C4585"/>
    <w:rsid w:val="007C4DA3"/>
    <w:rsid w:val="007C545F"/>
    <w:rsid w:val="007C5765"/>
    <w:rsid w:val="007C5A9D"/>
    <w:rsid w:val="007C5D35"/>
    <w:rsid w:val="007C6237"/>
    <w:rsid w:val="007C624A"/>
    <w:rsid w:val="007C6492"/>
    <w:rsid w:val="007C6582"/>
    <w:rsid w:val="007C6B96"/>
    <w:rsid w:val="007C6E5A"/>
    <w:rsid w:val="007C7449"/>
    <w:rsid w:val="007C7698"/>
    <w:rsid w:val="007C7BA8"/>
    <w:rsid w:val="007C7C59"/>
    <w:rsid w:val="007D0DC9"/>
    <w:rsid w:val="007D0F6D"/>
    <w:rsid w:val="007D1122"/>
    <w:rsid w:val="007D13A2"/>
    <w:rsid w:val="007D1CDE"/>
    <w:rsid w:val="007D28D7"/>
    <w:rsid w:val="007D2951"/>
    <w:rsid w:val="007D324A"/>
    <w:rsid w:val="007D3899"/>
    <w:rsid w:val="007D3F87"/>
    <w:rsid w:val="007D43DC"/>
    <w:rsid w:val="007D4D63"/>
    <w:rsid w:val="007D5E28"/>
    <w:rsid w:val="007D65FB"/>
    <w:rsid w:val="007D6DDE"/>
    <w:rsid w:val="007D715D"/>
    <w:rsid w:val="007D7247"/>
    <w:rsid w:val="007E0155"/>
    <w:rsid w:val="007E07BD"/>
    <w:rsid w:val="007E09C9"/>
    <w:rsid w:val="007E0A9B"/>
    <w:rsid w:val="007E0B5D"/>
    <w:rsid w:val="007E0BF3"/>
    <w:rsid w:val="007E103F"/>
    <w:rsid w:val="007E112E"/>
    <w:rsid w:val="007E17E0"/>
    <w:rsid w:val="007E18DF"/>
    <w:rsid w:val="007E20CF"/>
    <w:rsid w:val="007E212E"/>
    <w:rsid w:val="007E2564"/>
    <w:rsid w:val="007E2836"/>
    <w:rsid w:val="007E283B"/>
    <w:rsid w:val="007E34F5"/>
    <w:rsid w:val="007E3ECE"/>
    <w:rsid w:val="007E4309"/>
    <w:rsid w:val="007E4A45"/>
    <w:rsid w:val="007E4D62"/>
    <w:rsid w:val="007E54AE"/>
    <w:rsid w:val="007E54F2"/>
    <w:rsid w:val="007E58CA"/>
    <w:rsid w:val="007E5D67"/>
    <w:rsid w:val="007E6C7B"/>
    <w:rsid w:val="007E7474"/>
    <w:rsid w:val="007E765F"/>
    <w:rsid w:val="007E7B32"/>
    <w:rsid w:val="007E7E57"/>
    <w:rsid w:val="007F0CBD"/>
    <w:rsid w:val="007F1AAF"/>
    <w:rsid w:val="007F3490"/>
    <w:rsid w:val="007F3707"/>
    <w:rsid w:val="007F3CBF"/>
    <w:rsid w:val="007F4845"/>
    <w:rsid w:val="007F4AFF"/>
    <w:rsid w:val="007F4E3F"/>
    <w:rsid w:val="007F4FAA"/>
    <w:rsid w:val="007F4FBF"/>
    <w:rsid w:val="007F534B"/>
    <w:rsid w:val="007F5E24"/>
    <w:rsid w:val="007F6F03"/>
    <w:rsid w:val="007F7125"/>
    <w:rsid w:val="008008DA"/>
    <w:rsid w:val="00800A30"/>
    <w:rsid w:val="00800ECD"/>
    <w:rsid w:val="008013B3"/>
    <w:rsid w:val="008017D4"/>
    <w:rsid w:val="00801D16"/>
    <w:rsid w:val="00802245"/>
    <w:rsid w:val="008026E3"/>
    <w:rsid w:val="00802FAB"/>
    <w:rsid w:val="008034CB"/>
    <w:rsid w:val="00803989"/>
    <w:rsid w:val="008039A7"/>
    <w:rsid w:val="00803DB0"/>
    <w:rsid w:val="00803F5F"/>
    <w:rsid w:val="0080535E"/>
    <w:rsid w:val="00805770"/>
    <w:rsid w:val="0080591E"/>
    <w:rsid w:val="008062AC"/>
    <w:rsid w:val="00806B29"/>
    <w:rsid w:val="00806DF4"/>
    <w:rsid w:val="008074DD"/>
    <w:rsid w:val="00807EEE"/>
    <w:rsid w:val="0081018D"/>
    <w:rsid w:val="00810DF0"/>
    <w:rsid w:val="00811301"/>
    <w:rsid w:val="00811D53"/>
    <w:rsid w:val="00811EFF"/>
    <w:rsid w:val="00811FBB"/>
    <w:rsid w:val="00812408"/>
    <w:rsid w:val="00812922"/>
    <w:rsid w:val="00812E8B"/>
    <w:rsid w:val="00813424"/>
    <w:rsid w:val="00814A93"/>
    <w:rsid w:val="00814F2C"/>
    <w:rsid w:val="00814F70"/>
    <w:rsid w:val="00815030"/>
    <w:rsid w:val="0081542F"/>
    <w:rsid w:val="008154F7"/>
    <w:rsid w:val="00815F3F"/>
    <w:rsid w:val="008160F3"/>
    <w:rsid w:val="008164AE"/>
    <w:rsid w:val="00816A21"/>
    <w:rsid w:val="00817195"/>
    <w:rsid w:val="00817262"/>
    <w:rsid w:val="00817696"/>
    <w:rsid w:val="008178DD"/>
    <w:rsid w:val="00817D8E"/>
    <w:rsid w:val="00817DAC"/>
    <w:rsid w:val="00820428"/>
    <w:rsid w:val="00820526"/>
    <w:rsid w:val="00820F69"/>
    <w:rsid w:val="0082112A"/>
    <w:rsid w:val="008211B2"/>
    <w:rsid w:val="00821347"/>
    <w:rsid w:val="0082144C"/>
    <w:rsid w:val="008218D5"/>
    <w:rsid w:val="008218D9"/>
    <w:rsid w:val="00821BF2"/>
    <w:rsid w:val="008225B4"/>
    <w:rsid w:val="00823221"/>
    <w:rsid w:val="00823784"/>
    <w:rsid w:val="00823D30"/>
    <w:rsid w:val="008248D7"/>
    <w:rsid w:val="00825094"/>
    <w:rsid w:val="00825335"/>
    <w:rsid w:val="00825354"/>
    <w:rsid w:val="0082664D"/>
    <w:rsid w:val="0082676D"/>
    <w:rsid w:val="008267D3"/>
    <w:rsid w:val="0082739C"/>
    <w:rsid w:val="00827F50"/>
    <w:rsid w:val="00827FAD"/>
    <w:rsid w:val="0083086E"/>
    <w:rsid w:val="00830FC8"/>
    <w:rsid w:val="0083179B"/>
    <w:rsid w:val="00831A30"/>
    <w:rsid w:val="00831F96"/>
    <w:rsid w:val="00832393"/>
    <w:rsid w:val="00832402"/>
    <w:rsid w:val="008328A3"/>
    <w:rsid w:val="008334F7"/>
    <w:rsid w:val="0083350C"/>
    <w:rsid w:val="008338AA"/>
    <w:rsid w:val="00833E5E"/>
    <w:rsid w:val="00834275"/>
    <w:rsid w:val="00834C93"/>
    <w:rsid w:val="00835AA4"/>
    <w:rsid w:val="00835C92"/>
    <w:rsid w:val="00836B70"/>
    <w:rsid w:val="0083709D"/>
    <w:rsid w:val="008371A8"/>
    <w:rsid w:val="0083724E"/>
    <w:rsid w:val="008373BE"/>
    <w:rsid w:val="008374D9"/>
    <w:rsid w:val="00837BFD"/>
    <w:rsid w:val="008401CD"/>
    <w:rsid w:val="00840594"/>
    <w:rsid w:val="00840A5B"/>
    <w:rsid w:val="00840C2A"/>
    <w:rsid w:val="00840EF5"/>
    <w:rsid w:val="00841415"/>
    <w:rsid w:val="008417B8"/>
    <w:rsid w:val="008427C7"/>
    <w:rsid w:val="00842E02"/>
    <w:rsid w:val="008435B3"/>
    <w:rsid w:val="00843E73"/>
    <w:rsid w:val="00844209"/>
    <w:rsid w:val="0084484E"/>
    <w:rsid w:val="00844A03"/>
    <w:rsid w:val="0084561F"/>
    <w:rsid w:val="0084573F"/>
    <w:rsid w:val="00845937"/>
    <w:rsid w:val="00845984"/>
    <w:rsid w:val="00845AE7"/>
    <w:rsid w:val="0084696D"/>
    <w:rsid w:val="00846C10"/>
    <w:rsid w:val="008472F1"/>
    <w:rsid w:val="00847315"/>
    <w:rsid w:val="00847F6C"/>
    <w:rsid w:val="008507C8"/>
    <w:rsid w:val="00851205"/>
    <w:rsid w:val="008515E3"/>
    <w:rsid w:val="00852477"/>
    <w:rsid w:val="00852850"/>
    <w:rsid w:val="00852869"/>
    <w:rsid w:val="00852B38"/>
    <w:rsid w:val="008535DD"/>
    <w:rsid w:val="008537F5"/>
    <w:rsid w:val="00853A34"/>
    <w:rsid w:val="0085400C"/>
    <w:rsid w:val="008546A0"/>
    <w:rsid w:val="008548A3"/>
    <w:rsid w:val="00854979"/>
    <w:rsid w:val="0085546B"/>
    <w:rsid w:val="00855959"/>
    <w:rsid w:val="0085606D"/>
    <w:rsid w:val="00856404"/>
    <w:rsid w:val="008569B8"/>
    <w:rsid w:val="00860425"/>
    <w:rsid w:val="008611EE"/>
    <w:rsid w:val="0086213C"/>
    <w:rsid w:val="008628E7"/>
    <w:rsid w:val="008629C9"/>
    <w:rsid w:val="008643CB"/>
    <w:rsid w:val="00864727"/>
    <w:rsid w:val="00864D86"/>
    <w:rsid w:val="00864EDC"/>
    <w:rsid w:val="00865602"/>
    <w:rsid w:val="00865D5A"/>
    <w:rsid w:val="0086693D"/>
    <w:rsid w:val="00866D44"/>
    <w:rsid w:val="008674C1"/>
    <w:rsid w:val="00867C7A"/>
    <w:rsid w:val="00867DBC"/>
    <w:rsid w:val="00867DCE"/>
    <w:rsid w:val="00867F97"/>
    <w:rsid w:val="00870865"/>
    <w:rsid w:val="0087090E"/>
    <w:rsid w:val="008709AA"/>
    <w:rsid w:val="00871497"/>
    <w:rsid w:val="00871F46"/>
    <w:rsid w:val="008726AA"/>
    <w:rsid w:val="00873399"/>
    <w:rsid w:val="008739CB"/>
    <w:rsid w:val="00873A19"/>
    <w:rsid w:val="0087455D"/>
    <w:rsid w:val="00875368"/>
    <w:rsid w:val="00875406"/>
    <w:rsid w:val="008758EF"/>
    <w:rsid w:val="00875B4F"/>
    <w:rsid w:val="00875D34"/>
    <w:rsid w:val="008760FD"/>
    <w:rsid w:val="008761C2"/>
    <w:rsid w:val="00876418"/>
    <w:rsid w:val="0087664E"/>
    <w:rsid w:val="008766DC"/>
    <w:rsid w:val="00877B52"/>
    <w:rsid w:val="00880386"/>
    <w:rsid w:val="00880686"/>
    <w:rsid w:val="00880712"/>
    <w:rsid w:val="00880EE9"/>
    <w:rsid w:val="00880FD3"/>
    <w:rsid w:val="008816A1"/>
    <w:rsid w:val="0088171B"/>
    <w:rsid w:val="00881750"/>
    <w:rsid w:val="00881ADA"/>
    <w:rsid w:val="00881D90"/>
    <w:rsid w:val="008832EF"/>
    <w:rsid w:val="00883859"/>
    <w:rsid w:val="00883AA3"/>
    <w:rsid w:val="00883B48"/>
    <w:rsid w:val="00884164"/>
    <w:rsid w:val="0088438A"/>
    <w:rsid w:val="00884B91"/>
    <w:rsid w:val="00886306"/>
    <w:rsid w:val="00886547"/>
    <w:rsid w:val="008866E1"/>
    <w:rsid w:val="008867BE"/>
    <w:rsid w:val="00886F4B"/>
    <w:rsid w:val="0088717C"/>
    <w:rsid w:val="00887834"/>
    <w:rsid w:val="00890FA7"/>
    <w:rsid w:val="0089202C"/>
    <w:rsid w:val="00892A29"/>
    <w:rsid w:val="00892FD3"/>
    <w:rsid w:val="008933AC"/>
    <w:rsid w:val="00893464"/>
    <w:rsid w:val="00893484"/>
    <w:rsid w:val="00893554"/>
    <w:rsid w:val="00893DDB"/>
    <w:rsid w:val="00893E94"/>
    <w:rsid w:val="008951A0"/>
    <w:rsid w:val="008955B0"/>
    <w:rsid w:val="0089572E"/>
    <w:rsid w:val="00895898"/>
    <w:rsid w:val="00895F46"/>
    <w:rsid w:val="0089659A"/>
    <w:rsid w:val="008976CE"/>
    <w:rsid w:val="00897D8C"/>
    <w:rsid w:val="008A0A9A"/>
    <w:rsid w:val="008A142E"/>
    <w:rsid w:val="008A1A04"/>
    <w:rsid w:val="008A1FF8"/>
    <w:rsid w:val="008A4365"/>
    <w:rsid w:val="008A478D"/>
    <w:rsid w:val="008A531B"/>
    <w:rsid w:val="008A604C"/>
    <w:rsid w:val="008A63A7"/>
    <w:rsid w:val="008A788D"/>
    <w:rsid w:val="008A7D2F"/>
    <w:rsid w:val="008B07A1"/>
    <w:rsid w:val="008B0889"/>
    <w:rsid w:val="008B0930"/>
    <w:rsid w:val="008B12D4"/>
    <w:rsid w:val="008B16A8"/>
    <w:rsid w:val="008B17B4"/>
    <w:rsid w:val="008B20E8"/>
    <w:rsid w:val="008B2AF8"/>
    <w:rsid w:val="008B2CC2"/>
    <w:rsid w:val="008B338D"/>
    <w:rsid w:val="008B34B2"/>
    <w:rsid w:val="008B3695"/>
    <w:rsid w:val="008B3EF3"/>
    <w:rsid w:val="008B4479"/>
    <w:rsid w:val="008B46FD"/>
    <w:rsid w:val="008B4747"/>
    <w:rsid w:val="008B498E"/>
    <w:rsid w:val="008B6D71"/>
    <w:rsid w:val="008B7900"/>
    <w:rsid w:val="008B79E2"/>
    <w:rsid w:val="008C0082"/>
    <w:rsid w:val="008C014A"/>
    <w:rsid w:val="008C0577"/>
    <w:rsid w:val="008C08F1"/>
    <w:rsid w:val="008C1634"/>
    <w:rsid w:val="008C1DC8"/>
    <w:rsid w:val="008C1E2F"/>
    <w:rsid w:val="008C2EB6"/>
    <w:rsid w:val="008C37EE"/>
    <w:rsid w:val="008C409D"/>
    <w:rsid w:val="008C4BE5"/>
    <w:rsid w:val="008C4F0C"/>
    <w:rsid w:val="008C50F1"/>
    <w:rsid w:val="008C52F5"/>
    <w:rsid w:val="008C61E8"/>
    <w:rsid w:val="008C6780"/>
    <w:rsid w:val="008C6BFF"/>
    <w:rsid w:val="008C77CB"/>
    <w:rsid w:val="008D0B9F"/>
    <w:rsid w:val="008D0C50"/>
    <w:rsid w:val="008D0CB9"/>
    <w:rsid w:val="008D1765"/>
    <w:rsid w:val="008D1D17"/>
    <w:rsid w:val="008D2A34"/>
    <w:rsid w:val="008D2B06"/>
    <w:rsid w:val="008D2D02"/>
    <w:rsid w:val="008D355B"/>
    <w:rsid w:val="008D3D52"/>
    <w:rsid w:val="008D5538"/>
    <w:rsid w:val="008D59A5"/>
    <w:rsid w:val="008D5C00"/>
    <w:rsid w:val="008D62AA"/>
    <w:rsid w:val="008D6763"/>
    <w:rsid w:val="008D703F"/>
    <w:rsid w:val="008D72EC"/>
    <w:rsid w:val="008D7475"/>
    <w:rsid w:val="008D75F1"/>
    <w:rsid w:val="008E0158"/>
    <w:rsid w:val="008E0517"/>
    <w:rsid w:val="008E0D78"/>
    <w:rsid w:val="008E1AB1"/>
    <w:rsid w:val="008E29FF"/>
    <w:rsid w:val="008E2A68"/>
    <w:rsid w:val="008E303D"/>
    <w:rsid w:val="008E3042"/>
    <w:rsid w:val="008E34F9"/>
    <w:rsid w:val="008E3DC3"/>
    <w:rsid w:val="008E3E74"/>
    <w:rsid w:val="008E3E9A"/>
    <w:rsid w:val="008E41B5"/>
    <w:rsid w:val="008E4255"/>
    <w:rsid w:val="008E486F"/>
    <w:rsid w:val="008E4A8B"/>
    <w:rsid w:val="008E52B9"/>
    <w:rsid w:val="008E5398"/>
    <w:rsid w:val="008E5489"/>
    <w:rsid w:val="008E6272"/>
    <w:rsid w:val="008E6608"/>
    <w:rsid w:val="008E690F"/>
    <w:rsid w:val="008E6A13"/>
    <w:rsid w:val="008E6A18"/>
    <w:rsid w:val="008E7866"/>
    <w:rsid w:val="008E794D"/>
    <w:rsid w:val="008E7C57"/>
    <w:rsid w:val="008E7CBE"/>
    <w:rsid w:val="008F0099"/>
    <w:rsid w:val="008F0588"/>
    <w:rsid w:val="008F0B26"/>
    <w:rsid w:val="008F0F63"/>
    <w:rsid w:val="008F1245"/>
    <w:rsid w:val="008F1321"/>
    <w:rsid w:val="008F1502"/>
    <w:rsid w:val="008F1601"/>
    <w:rsid w:val="008F169A"/>
    <w:rsid w:val="008F189A"/>
    <w:rsid w:val="008F19B7"/>
    <w:rsid w:val="008F1DA9"/>
    <w:rsid w:val="008F1E0D"/>
    <w:rsid w:val="008F1EDB"/>
    <w:rsid w:val="008F228D"/>
    <w:rsid w:val="008F237B"/>
    <w:rsid w:val="008F26B7"/>
    <w:rsid w:val="008F29DF"/>
    <w:rsid w:val="008F2D54"/>
    <w:rsid w:val="008F36EE"/>
    <w:rsid w:val="008F3F26"/>
    <w:rsid w:val="008F47F4"/>
    <w:rsid w:val="008F49F4"/>
    <w:rsid w:val="008F4AE0"/>
    <w:rsid w:val="008F613E"/>
    <w:rsid w:val="008F6353"/>
    <w:rsid w:val="008F6AAD"/>
    <w:rsid w:val="008F6CB6"/>
    <w:rsid w:val="00901597"/>
    <w:rsid w:val="0090162B"/>
    <w:rsid w:val="00901BA0"/>
    <w:rsid w:val="00901D47"/>
    <w:rsid w:val="00902487"/>
    <w:rsid w:val="009026F1"/>
    <w:rsid w:val="0090329D"/>
    <w:rsid w:val="009032A8"/>
    <w:rsid w:val="00903ECB"/>
    <w:rsid w:val="009041A7"/>
    <w:rsid w:val="00905D79"/>
    <w:rsid w:val="00906108"/>
    <w:rsid w:val="00906275"/>
    <w:rsid w:val="0090679A"/>
    <w:rsid w:val="00906983"/>
    <w:rsid w:val="00906D40"/>
    <w:rsid w:val="00907FF8"/>
    <w:rsid w:val="009104A5"/>
    <w:rsid w:val="009112A4"/>
    <w:rsid w:val="009112DC"/>
    <w:rsid w:val="009115BB"/>
    <w:rsid w:val="00911FC2"/>
    <w:rsid w:val="009125EC"/>
    <w:rsid w:val="00913532"/>
    <w:rsid w:val="00913800"/>
    <w:rsid w:val="00913920"/>
    <w:rsid w:val="0091403A"/>
    <w:rsid w:val="00914655"/>
    <w:rsid w:val="00914E19"/>
    <w:rsid w:val="00915164"/>
    <w:rsid w:val="00916429"/>
    <w:rsid w:val="00916735"/>
    <w:rsid w:val="00916994"/>
    <w:rsid w:val="00916ECE"/>
    <w:rsid w:val="009176D9"/>
    <w:rsid w:val="009178D5"/>
    <w:rsid w:val="009208E4"/>
    <w:rsid w:val="00920E39"/>
    <w:rsid w:val="00921026"/>
    <w:rsid w:val="00921767"/>
    <w:rsid w:val="009218A7"/>
    <w:rsid w:val="00921E3A"/>
    <w:rsid w:val="00922B76"/>
    <w:rsid w:val="00922CB9"/>
    <w:rsid w:val="009236A6"/>
    <w:rsid w:val="009238BC"/>
    <w:rsid w:val="0092395B"/>
    <w:rsid w:val="00923B63"/>
    <w:rsid w:val="009254B3"/>
    <w:rsid w:val="009256B8"/>
    <w:rsid w:val="00926CE0"/>
    <w:rsid w:val="00926FAA"/>
    <w:rsid w:val="009270C8"/>
    <w:rsid w:val="00927678"/>
    <w:rsid w:val="00927931"/>
    <w:rsid w:val="00927EC7"/>
    <w:rsid w:val="00930286"/>
    <w:rsid w:val="009304A8"/>
    <w:rsid w:val="00930A79"/>
    <w:rsid w:val="00931021"/>
    <w:rsid w:val="00931188"/>
    <w:rsid w:val="00931B0E"/>
    <w:rsid w:val="0093225C"/>
    <w:rsid w:val="00932682"/>
    <w:rsid w:val="00932B83"/>
    <w:rsid w:val="00932F81"/>
    <w:rsid w:val="009336C6"/>
    <w:rsid w:val="009338D5"/>
    <w:rsid w:val="0093447A"/>
    <w:rsid w:val="00935069"/>
    <w:rsid w:val="009353DE"/>
    <w:rsid w:val="0093587E"/>
    <w:rsid w:val="00936091"/>
    <w:rsid w:val="009360CD"/>
    <w:rsid w:val="0093612C"/>
    <w:rsid w:val="0093623C"/>
    <w:rsid w:val="00936273"/>
    <w:rsid w:val="00936A14"/>
    <w:rsid w:val="009377BF"/>
    <w:rsid w:val="00937954"/>
    <w:rsid w:val="00937D08"/>
    <w:rsid w:val="0094001C"/>
    <w:rsid w:val="009403F1"/>
    <w:rsid w:val="00940A99"/>
    <w:rsid w:val="009412AC"/>
    <w:rsid w:val="00941BB0"/>
    <w:rsid w:val="009425FB"/>
    <w:rsid w:val="009435D7"/>
    <w:rsid w:val="00944CBF"/>
    <w:rsid w:val="00945A8B"/>
    <w:rsid w:val="00945B13"/>
    <w:rsid w:val="00945FD1"/>
    <w:rsid w:val="00946642"/>
    <w:rsid w:val="00946DA0"/>
    <w:rsid w:val="00946EA5"/>
    <w:rsid w:val="0094724A"/>
    <w:rsid w:val="009476EC"/>
    <w:rsid w:val="00947FCA"/>
    <w:rsid w:val="00950090"/>
    <w:rsid w:val="00950A2B"/>
    <w:rsid w:val="00950B96"/>
    <w:rsid w:val="00951A10"/>
    <w:rsid w:val="00951CFB"/>
    <w:rsid w:val="00951DE6"/>
    <w:rsid w:val="00951F90"/>
    <w:rsid w:val="009534B0"/>
    <w:rsid w:val="00953797"/>
    <w:rsid w:val="00953FC1"/>
    <w:rsid w:val="00954307"/>
    <w:rsid w:val="00954546"/>
    <w:rsid w:val="0095492B"/>
    <w:rsid w:val="00954EAB"/>
    <w:rsid w:val="009557AF"/>
    <w:rsid w:val="00955867"/>
    <w:rsid w:val="00955B56"/>
    <w:rsid w:val="00955B5A"/>
    <w:rsid w:val="00956064"/>
    <w:rsid w:val="009560B4"/>
    <w:rsid w:val="00956529"/>
    <w:rsid w:val="009568F5"/>
    <w:rsid w:val="00956DF3"/>
    <w:rsid w:val="009576DB"/>
    <w:rsid w:val="0095776B"/>
    <w:rsid w:val="00957B9A"/>
    <w:rsid w:val="00957CDF"/>
    <w:rsid w:val="00957DF6"/>
    <w:rsid w:val="009601CB"/>
    <w:rsid w:val="00960CD5"/>
    <w:rsid w:val="009612A4"/>
    <w:rsid w:val="009615CC"/>
    <w:rsid w:val="00961869"/>
    <w:rsid w:val="00961CCF"/>
    <w:rsid w:val="00961E79"/>
    <w:rsid w:val="0096241D"/>
    <w:rsid w:val="00962896"/>
    <w:rsid w:val="00962A71"/>
    <w:rsid w:val="0096399E"/>
    <w:rsid w:val="00963CB2"/>
    <w:rsid w:val="00963F25"/>
    <w:rsid w:val="0096412C"/>
    <w:rsid w:val="009642F8"/>
    <w:rsid w:val="0096449A"/>
    <w:rsid w:val="009660E0"/>
    <w:rsid w:val="00966BCA"/>
    <w:rsid w:val="00966C8E"/>
    <w:rsid w:val="009672A3"/>
    <w:rsid w:val="00967A5E"/>
    <w:rsid w:val="00967EF0"/>
    <w:rsid w:val="00970001"/>
    <w:rsid w:val="00970A02"/>
    <w:rsid w:val="00971038"/>
    <w:rsid w:val="00972355"/>
    <w:rsid w:val="009728A3"/>
    <w:rsid w:val="009733AE"/>
    <w:rsid w:val="00973D55"/>
    <w:rsid w:val="00973F34"/>
    <w:rsid w:val="00974574"/>
    <w:rsid w:val="00974868"/>
    <w:rsid w:val="009748F7"/>
    <w:rsid w:val="009753F5"/>
    <w:rsid w:val="009759EC"/>
    <w:rsid w:val="00976028"/>
    <w:rsid w:val="0097650B"/>
    <w:rsid w:val="009766ED"/>
    <w:rsid w:val="00976A0D"/>
    <w:rsid w:val="00976CB8"/>
    <w:rsid w:val="009771C9"/>
    <w:rsid w:val="009778CF"/>
    <w:rsid w:val="009808B0"/>
    <w:rsid w:val="00981032"/>
    <w:rsid w:val="00981C55"/>
    <w:rsid w:val="00981C7B"/>
    <w:rsid w:val="00981F1C"/>
    <w:rsid w:val="00981F44"/>
    <w:rsid w:val="0098217B"/>
    <w:rsid w:val="009824FD"/>
    <w:rsid w:val="00982D49"/>
    <w:rsid w:val="00982D52"/>
    <w:rsid w:val="00983596"/>
    <w:rsid w:val="00983C6A"/>
    <w:rsid w:val="00983CAD"/>
    <w:rsid w:val="00983D4F"/>
    <w:rsid w:val="00983E68"/>
    <w:rsid w:val="009841C9"/>
    <w:rsid w:val="00984F0C"/>
    <w:rsid w:val="00985769"/>
    <w:rsid w:val="00985BC0"/>
    <w:rsid w:val="00985D70"/>
    <w:rsid w:val="00987924"/>
    <w:rsid w:val="0099006F"/>
    <w:rsid w:val="0099016A"/>
    <w:rsid w:val="009911C0"/>
    <w:rsid w:val="0099157F"/>
    <w:rsid w:val="00992083"/>
    <w:rsid w:val="0099243A"/>
    <w:rsid w:val="009925C4"/>
    <w:rsid w:val="00992AC3"/>
    <w:rsid w:val="00992C1E"/>
    <w:rsid w:val="00992D7F"/>
    <w:rsid w:val="009933FF"/>
    <w:rsid w:val="00993FE4"/>
    <w:rsid w:val="00994EDD"/>
    <w:rsid w:val="00994F38"/>
    <w:rsid w:val="00994F3D"/>
    <w:rsid w:val="00995911"/>
    <w:rsid w:val="00995E46"/>
    <w:rsid w:val="00995EB4"/>
    <w:rsid w:val="00996028"/>
    <w:rsid w:val="0099605C"/>
    <w:rsid w:val="00996CEC"/>
    <w:rsid w:val="009979CF"/>
    <w:rsid w:val="009A0734"/>
    <w:rsid w:val="009A08BA"/>
    <w:rsid w:val="009A0E33"/>
    <w:rsid w:val="009A1562"/>
    <w:rsid w:val="009A174B"/>
    <w:rsid w:val="009A17AB"/>
    <w:rsid w:val="009A1EF0"/>
    <w:rsid w:val="009A402A"/>
    <w:rsid w:val="009A46D9"/>
    <w:rsid w:val="009A4A15"/>
    <w:rsid w:val="009A541D"/>
    <w:rsid w:val="009A56CD"/>
    <w:rsid w:val="009A66D9"/>
    <w:rsid w:val="009A6737"/>
    <w:rsid w:val="009A6D08"/>
    <w:rsid w:val="009A6DA8"/>
    <w:rsid w:val="009B0A32"/>
    <w:rsid w:val="009B0A3A"/>
    <w:rsid w:val="009B1A0E"/>
    <w:rsid w:val="009B1B28"/>
    <w:rsid w:val="009B22A9"/>
    <w:rsid w:val="009B29BD"/>
    <w:rsid w:val="009B2A21"/>
    <w:rsid w:val="009B3020"/>
    <w:rsid w:val="009B3B07"/>
    <w:rsid w:val="009B3D89"/>
    <w:rsid w:val="009B42E2"/>
    <w:rsid w:val="009B4590"/>
    <w:rsid w:val="009B4C3D"/>
    <w:rsid w:val="009B4CC2"/>
    <w:rsid w:val="009B5521"/>
    <w:rsid w:val="009B5C9F"/>
    <w:rsid w:val="009B5E3A"/>
    <w:rsid w:val="009B5F95"/>
    <w:rsid w:val="009B6635"/>
    <w:rsid w:val="009B77B2"/>
    <w:rsid w:val="009B7D74"/>
    <w:rsid w:val="009C0145"/>
    <w:rsid w:val="009C1443"/>
    <w:rsid w:val="009C14D5"/>
    <w:rsid w:val="009C2789"/>
    <w:rsid w:val="009C298B"/>
    <w:rsid w:val="009C2B47"/>
    <w:rsid w:val="009C2C56"/>
    <w:rsid w:val="009C2D1C"/>
    <w:rsid w:val="009C3396"/>
    <w:rsid w:val="009C3551"/>
    <w:rsid w:val="009C410B"/>
    <w:rsid w:val="009C4332"/>
    <w:rsid w:val="009C4894"/>
    <w:rsid w:val="009C4A1D"/>
    <w:rsid w:val="009C61F6"/>
    <w:rsid w:val="009C64B9"/>
    <w:rsid w:val="009C6BF7"/>
    <w:rsid w:val="009C7BCC"/>
    <w:rsid w:val="009D0077"/>
    <w:rsid w:val="009D0174"/>
    <w:rsid w:val="009D0F12"/>
    <w:rsid w:val="009D2485"/>
    <w:rsid w:val="009D2C1B"/>
    <w:rsid w:val="009D382B"/>
    <w:rsid w:val="009D472C"/>
    <w:rsid w:val="009D4D08"/>
    <w:rsid w:val="009D4D84"/>
    <w:rsid w:val="009D53CD"/>
    <w:rsid w:val="009D5474"/>
    <w:rsid w:val="009D5621"/>
    <w:rsid w:val="009D67FA"/>
    <w:rsid w:val="009D69F8"/>
    <w:rsid w:val="009D74B2"/>
    <w:rsid w:val="009D74BB"/>
    <w:rsid w:val="009D7C55"/>
    <w:rsid w:val="009D7CAC"/>
    <w:rsid w:val="009E09DD"/>
    <w:rsid w:val="009E174F"/>
    <w:rsid w:val="009E17ED"/>
    <w:rsid w:val="009E1C30"/>
    <w:rsid w:val="009E1F8E"/>
    <w:rsid w:val="009E2212"/>
    <w:rsid w:val="009E25C2"/>
    <w:rsid w:val="009E2893"/>
    <w:rsid w:val="009E293C"/>
    <w:rsid w:val="009E2CE4"/>
    <w:rsid w:val="009E2D0C"/>
    <w:rsid w:val="009E36E3"/>
    <w:rsid w:val="009E39B0"/>
    <w:rsid w:val="009E3A9F"/>
    <w:rsid w:val="009E43B3"/>
    <w:rsid w:val="009E4475"/>
    <w:rsid w:val="009E4573"/>
    <w:rsid w:val="009E583A"/>
    <w:rsid w:val="009E667E"/>
    <w:rsid w:val="009E68DC"/>
    <w:rsid w:val="009E6EF5"/>
    <w:rsid w:val="009E7487"/>
    <w:rsid w:val="009E7561"/>
    <w:rsid w:val="009E775E"/>
    <w:rsid w:val="009E784A"/>
    <w:rsid w:val="009E7BC8"/>
    <w:rsid w:val="009E7FB4"/>
    <w:rsid w:val="009F0248"/>
    <w:rsid w:val="009F08D5"/>
    <w:rsid w:val="009F0AD9"/>
    <w:rsid w:val="009F0BFA"/>
    <w:rsid w:val="009F0C87"/>
    <w:rsid w:val="009F100B"/>
    <w:rsid w:val="009F11CE"/>
    <w:rsid w:val="009F12EA"/>
    <w:rsid w:val="009F1407"/>
    <w:rsid w:val="009F1D73"/>
    <w:rsid w:val="009F2123"/>
    <w:rsid w:val="009F21AC"/>
    <w:rsid w:val="009F26CB"/>
    <w:rsid w:val="009F2704"/>
    <w:rsid w:val="009F2903"/>
    <w:rsid w:val="009F441B"/>
    <w:rsid w:val="009F4901"/>
    <w:rsid w:val="009F4D80"/>
    <w:rsid w:val="009F56A6"/>
    <w:rsid w:val="009F61F7"/>
    <w:rsid w:val="009F65E3"/>
    <w:rsid w:val="00A00263"/>
    <w:rsid w:val="00A009D2"/>
    <w:rsid w:val="00A0109A"/>
    <w:rsid w:val="00A016CE"/>
    <w:rsid w:val="00A01858"/>
    <w:rsid w:val="00A024ED"/>
    <w:rsid w:val="00A03ACA"/>
    <w:rsid w:val="00A04056"/>
    <w:rsid w:val="00A042AA"/>
    <w:rsid w:val="00A04D20"/>
    <w:rsid w:val="00A05444"/>
    <w:rsid w:val="00A055C1"/>
    <w:rsid w:val="00A0589C"/>
    <w:rsid w:val="00A05B02"/>
    <w:rsid w:val="00A05B4D"/>
    <w:rsid w:val="00A0651C"/>
    <w:rsid w:val="00A06830"/>
    <w:rsid w:val="00A0695F"/>
    <w:rsid w:val="00A06F68"/>
    <w:rsid w:val="00A07492"/>
    <w:rsid w:val="00A07893"/>
    <w:rsid w:val="00A07B2D"/>
    <w:rsid w:val="00A10468"/>
    <w:rsid w:val="00A1125C"/>
    <w:rsid w:val="00A112B8"/>
    <w:rsid w:val="00A11D2B"/>
    <w:rsid w:val="00A12206"/>
    <w:rsid w:val="00A12393"/>
    <w:rsid w:val="00A12956"/>
    <w:rsid w:val="00A12BB1"/>
    <w:rsid w:val="00A135A0"/>
    <w:rsid w:val="00A138B1"/>
    <w:rsid w:val="00A13F6D"/>
    <w:rsid w:val="00A13FB8"/>
    <w:rsid w:val="00A13FDF"/>
    <w:rsid w:val="00A1401E"/>
    <w:rsid w:val="00A141D5"/>
    <w:rsid w:val="00A14C16"/>
    <w:rsid w:val="00A15459"/>
    <w:rsid w:val="00A15933"/>
    <w:rsid w:val="00A15A05"/>
    <w:rsid w:val="00A15A66"/>
    <w:rsid w:val="00A15AB4"/>
    <w:rsid w:val="00A16195"/>
    <w:rsid w:val="00A162FD"/>
    <w:rsid w:val="00A17913"/>
    <w:rsid w:val="00A17F82"/>
    <w:rsid w:val="00A2121F"/>
    <w:rsid w:val="00A2139F"/>
    <w:rsid w:val="00A21E3B"/>
    <w:rsid w:val="00A22E12"/>
    <w:rsid w:val="00A22FD0"/>
    <w:rsid w:val="00A2334F"/>
    <w:rsid w:val="00A23486"/>
    <w:rsid w:val="00A236CD"/>
    <w:rsid w:val="00A24B2C"/>
    <w:rsid w:val="00A25001"/>
    <w:rsid w:val="00A25767"/>
    <w:rsid w:val="00A25E64"/>
    <w:rsid w:val="00A26B21"/>
    <w:rsid w:val="00A26BC7"/>
    <w:rsid w:val="00A27F0F"/>
    <w:rsid w:val="00A30079"/>
    <w:rsid w:val="00A30DA8"/>
    <w:rsid w:val="00A31084"/>
    <w:rsid w:val="00A310BC"/>
    <w:rsid w:val="00A313FC"/>
    <w:rsid w:val="00A32CED"/>
    <w:rsid w:val="00A3342B"/>
    <w:rsid w:val="00A3399F"/>
    <w:rsid w:val="00A33D86"/>
    <w:rsid w:val="00A34A95"/>
    <w:rsid w:val="00A3574E"/>
    <w:rsid w:val="00A35F45"/>
    <w:rsid w:val="00A3621F"/>
    <w:rsid w:val="00A369B7"/>
    <w:rsid w:val="00A36C01"/>
    <w:rsid w:val="00A36E4C"/>
    <w:rsid w:val="00A37194"/>
    <w:rsid w:val="00A37196"/>
    <w:rsid w:val="00A371FC"/>
    <w:rsid w:val="00A37B05"/>
    <w:rsid w:val="00A37B5C"/>
    <w:rsid w:val="00A412D8"/>
    <w:rsid w:val="00A41A57"/>
    <w:rsid w:val="00A41F84"/>
    <w:rsid w:val="00A4208B"/>
    <w:rsid w:val="00A42166"/>
    <w:rsid w:val="00A42CEB"/>
    <w:rsid w:val="00A42E9A"/>
    <w:rsid w:val="00A43792"/>
    <w:rsid w:val="00A43D2A"/>
    <w:rsid w:val="00A43EA8"/>
    <w:rsid w:val="00A4440F"/>
    <w:rsid w:val="00A444DD"/>
    <w:rsid w:val="00A4489B"/>
    <w:rsid w:val="00A448AA"/>
    <w:rsid w:val="00A44916"/>
    <w:rsid w:val="00A44EAA"/>
    <w:rsid w:val="00A450EA"/>
    <w:rsid w:val="00A45451"/>
    <w:rsid w:val="00A454C0"/>
    <w:rsid w:val="00A456F3"/>
    <w:rsid w:val="00A4598C"/>
    <w:rsid w:val="00A45FF9"/>
    <w:rsid w:val="00A46002"/>
    <w:rsid w:val="00A46103"/>
    <w:rsid w:val="00A4614B"/>
    <w:rsid w:val="00A4655F"/>
    <w:rsid w:val="00A469D1"/>
    <w:rsid w:val="00A472DA"/>
    <w:rsid w:val="00A47329"/>
    <w:rsid w:val="00A47941"/>
    <w:rsid w:val="00A47972"/>
    <w:rsid w:val="00A5029E"/>
    <w:rsid w:val="00A508D5"/>
    <w:rsid w:val="00A51114"/>
    <w:rsid w:val="00A51433"/>
    <w:rsid w:val="00A5149E"/>
    <w:rsid w:val="00A51AEC"/>
    <w:rsid w:val="00A51DC2"/>
    <w:rsid w:val="00A51E88"/>
    <w:rsid w:val="00A5383D"/>
    <w:rsid w:val="00A53BFB"/>
    <w:rsid w:val="00A55AAA"/>
    <w:rsid w:val="00A55B4C"/>
    <w:rsid w:val="00A55E77"/>
    <w:rsid w:val="00A5621C"/>
    <w:rsid w:val="00A56FA9"/>
    <w:rsid w:val="00A57182"/>
    <w:rsid w:val="00A571BC"/>
    <w:rsid w:val="00A577BD"/>
    <w:rsid w:val="00A57A67"/>
    <w:rsid w:val="00A57E87"/>
    <w:rsid w:val="00A57F64"/>
    <w:rsid w:val="00A604AE"/>
    <w:rsid w:val="00A60675"/>
    <w:rsid w:val="00A60EB5"/>
    <w:rsid w:val="00A61278"/>
    <w:rsid w:val="00A612AB"/>
    <w:rsid w:val="00A617F9"/>
    <w:rsid w:val="00A61A5B"/>
    <w:rsid w:val="00A62CF1"/>
    <w:rsid w:val="00A631C5"/>
    <w:rsid w:val="00A63338"/>
    <w:rsid w:val="00A63BCE"/>
    <w:rsid w:val="00A64199"/>
    <w:rsid w:val="00A648A6"/>
    <w:rsid w:val="00A6495D"/>
    <w:rsid w:val="00A64FC0"/>
    <w:rsid w:val="00A65000"/>
    <w:rsid w:val="00A65540"/>
    <w:rsid w:val="00A65950"/>
    <w:rsid w:val="00A65F83"/>
    <w:rsid w:val="00A66619"/>
    <w:rsid w:val="00A66D4C"/>
    <w:rsid w:val="00A66F11"/>
    <w:rsid w:val="00A67057"/>
    <w:rsid w:val="00A7017E"/>
    <w:rsid w:val="00A701A2"/>
    <w:rsid w:val="00A71DFA"/>
    <w:rsid w:val="00A71ED7"/>
    <w:rsid w:val="00A71F44"/>
    <w:rsid w:val="00A71F5A"/>
    <w:rsid w:val="00A71F67"/>
    <w:rsid w:val="00A72050"/>
    <w:rsid w:val="00A72553"/>
    <w:rsid w:val="00A728B4"/>
    <w:rsid w:val="00A72AE0"/>
    <w:rsid w:val="00A72F33"/>
    <w:rsid w:val="00A72F6B"/>
    <w:rsid w:val="00A7360E"/>
    <w:rsid w:val="00A736F5"/>
    <w:rsid w:val="00A73BD8"/>
    <w:rsid w:val="00A7403A"/>
    <w:rsid w:val="00A746CD"/>
    <w:rsid w:val="00A747BE"/>
    <w:rsid w:val="00A74BD1"/>
    <w:rsid w:val="00A74CD0"/>
    <w:rsid w:val="00A750DB"/>
    <w:rsid w:val="00A75520"/>
    <w:rsid w:val="00A7566F"/>
    <w:rsid w:val="00A75B02"/>
    <w:rsid w:val="00A767CC"/>
    <w:rsid w:val="00A76ECA"/>
    <w:rsid w:val="00A804AD"/>
    <w:rsid w:val="00A80F09"/>
    <w:rsid w:val="00A8159A"/>
    <w:rsid w:val="00A8256F"/>
    <w:rsid w:val="00A82951"/>
    <w:rsid w:val="00A8325D"/>
    <w:rsid w:val="00A84768"/>
    <w:rsid w:val="00A858FA"/>
    <w:rsid w:val="00A85C81"/>
    <w:rsid w:val="00A85D75"/>
    <w:rsid w:val="00A86485"/>
    <w:rsid w:val="00A868F3"/>
    <w:rsid w:val="00A86F43"/>
    <w:rsid w:val="00A87101"/>
    <w:rsid w:val="00A87882"/>
    <w:rsid w:val="00A87A74"/>
    <w:rsid w:val="00A904DC"/>
    <w:rsid w:val="00A90FE2"/>
    <w:rsid w:val="00A91A3D"/>
    <w:rsid w:val="00A91EAE"/>
    <w:rsid w:val="00A91F2F"/>
    <w:rsid w:val="00A924A7"/>
    <w:rsid w:val="00A9260F"/>
    <w:rsid w:val="00A92651"/>
    <w:rsid w:val="00A92AFF"/>
    <w:rsid w:val="00A93A31"/>
    <w:rsid w:val="00A93F0F"/>
    <w:rsid w:val="00A942B2"/>
    <w:rsid w:val="00A96747"/>
    <w:rsid w:val="00A967A9"/>
    <w:rsid w:val="00A96DE7"/>
    <w:rsid w:val="00A9700F"/>
    <w:rsid w:val="00A9743B"/>
    <w:rsid w:val="00A97B11"/>
    <w:rsid w:val="00A97C3B"/>
    <w:rsid w:val="00AA0C55"/>
    <w:rsid w:val="00AA0E17"/>
    <w:rsid w:val="00AA156A"/>
    <w:rsid w:val="00AA188B"/>
    <w:rsid w:val="00AA1DD9"/>
    <w:rsid w:val="00AA2008"/>
    <w:rsid w:val="00AA202E"/>
    <w:rsid w:val="00AA24AB"/>
    <w:rsid w:val="00AA2703"/>
    <w:rsid w:val="00AA27C0"/>
    <w:rsid w:val="00AA2A33"/>
    <w:rsid w:val="00AA3F13"/>
    <w:rsid w:val="00AA488B"/>
    <w:rsid w:val="00AA4E17"/>
    <w:rsid w:val="00AA503D"/>
    <w:rsid w:val="00AA54E2"/>
    <w:rsid w:val="00AA60D4"/>
    <w:rsid w:val="00AA6689"/>
    <w:rsid w:val="00AA6DD0"/>
    <w:rsid w:val="00AA70EC"/>
    <w:rsid w:val="00AA734C"/>
    <w:rsid w:val="00AA744E"/>
    <w:rsid w:val="00AA7C86"/>
    <w:rsid w:val="00AB05E0"/>
    <w:rsid w:val="00AB158F"/>
    <w:rsid w:val="00AB1A70"/>
    <w:rsid w:val="00AB284F"/>
    <w:rsid w:val="00AB2860"/>
    <w:rsid w:val="00AB2B6D"/>
    <w:rsid w:val="00AB35AC"/>
    <w:rsid w:val="00AB5916"/>
    <w:rsid w:val="00AB5F57"/>
    <w:rsid w:val="00AB627A"/>
    <w:rsid w:val="00AB65D5"/>
    <w:rsid w:val="00AB6A99"/>
    <w:rsid w:val="00AB6CCF"/>
    <w:rsid w:val="00AB6FB9"/>
    <w:rsid w:val="00AB71D4"/>
    <w:rsid w:val="00AB74C3"/>
    <w:rsid w:val="00AB7A0B"/>
    <w:rsid w:val="00AB7BC0"/>
    <w:rsid w:val="00AB7C60"/>
    <w:rsid w:val="00AC0B48"/>
    <w:rsid w:val="00AC108F"/>
    <w:rsid w:val="00AC1521"/>
    <w:rsid w:val="00AC16C2"/>
    <w:rsid w:val="00AC18BB"/>
    <w:rsid w:val="00AC192B"/>
    <w:rsid w:val="00AC20BA"/>
    <w:rsid w:val="00AC24AA"/>
    <w:rsid w:val="00AC256B"/>
    <w:rsid w:val="00AC2E25"/>
    <w:rsid w:val="00AC300A"/>
    <w:rsid w:val="00AC350F"/>
    <w:rsid w:val="00AC4093"/>
    <w:rsid w:val="00AC42A9"/>
    <w:rsid w:val="00AC442B"/>
    <w:rsid w:val="00AC5363"/>
    <w:rsid w:val="00AC59D5"/>
    <w:rsid w:val="00AC62C7"/>
    <w:rsid w:val="00AC673A"/>
    <w:rsid w:val="00AC703B"/>
    <w:rsid w:val="00AC730C"/>
    <w:rsid w:val="00AC7F90"/>
    <w:rsid w:val="00AC7FEB"/>
    <w:rsid w:val="00AD0033"/>
    <w:rsid w:val="00AD143C"/>
    <w:rsid w:val="00AD1486"/>
    <w:rsid w:val="00AD14D4"/>
    <w:rsid w:val="00AD14D6"/>
    <w:rsid w:val="00AD1C69"/>
    <w:rsid w:val="00AD2636"/>
    <w:rsid w:val="00AD28E8"/>
    <w:rsid w:val="00AD39D1"/>
    <w:rsid w:val="00AD4064"/>
    <w:rsid w:val="00AD43A6"/>
    <w:rsid w:val="00AD451D"/>
    <w:rsid w:val="00AD49E7"/>
    <w:rsid w:val="00AD4A3C"/>
    <w:rsid w:val="00AD4D4D"/>
    <w:rsid w:val="00AD52C9"/>
    <w:rsid w:val="00AD55CB"/>
    <w:rsid w:val="00AD57C7"/>
    <w:rsid w:val="00AD5D9B"/>
    <w:rsid w:val="00AD5DB6"/>
    <w:rsid w:val="00AD5EAB"/>
    <w:rsid w:val="00AD62D6"/>
    <w:rsid w:val="00AD6438"/>
    <w:rsid w:val="00AD6451"/>
    <w:rsid w:val="00AD7798"/>
    <w:rsid w:val="00AD7D38"/>
    <w:rsid w:val="00AD7E38"/>
    <w:rsid w:val="00AE003F"/>
    <w:rsid w:val="00AE01D0"/>
    <w:rsid w:val="00AE0CD8"/>
    <w:rsid w:val="00AE0FB7"/>
    <w:rsid w:val="00AE2283"/>
    <w:rsid w:val="00AE2492"/>
    <w:rsid w:val="00AE287C"/>
    <w:rsid w:val="00AE293C"/>
    <w:rsid w:val="00AE3A71"/>
    <w:rsid w:val="00AE413C"/>
    <w:rsid w:val="00AE45C5"/>
    <w:rsid w:val="00AE4E49"/>
    <w:rsid w:val="00AE562E"/>
    <w:rsid w:val="00AE5A7E"/>
    <w:rsid w:val="00AE5CB5"/>
    <w:rsid w:val="00AE611A"/>
    <w:rsid w:val="00AE73D4"/>
    <w:rsid w:val="00AE7412"/>
    <w:rsid w:val="00AE7575"/>
    <w:rsid w:val="00AE7D9E"/>
    <w:rsid w:val="00AF0156"/>
    <w:rsid w:val="00AF0795"/>
    <w:rsid w:val="00AF0C71"/>
    <w:rsid w:val="00AF0D9A"/>
    <w:rsid w:val="00AF0FD5"/>
    <w:rsid w:val="00AF15C2"/>
    <w:rsid w:val="00AF1996"/>
    <w:rsid w:val="00AF1E7E"/>
    <w:rsid w:val="00AF25CF"/>
    <w:rsid w:val="00AF2A78"/>
    <w:rsid w:val="00AF2CE7"/>
    <w:rsid w:val="00AF5CCE"/>
    <w:rsid w:val="00AF5D37"/>
    <w:rsid w:val="00AF5D62"/>
    <w:rsid w:val="00AF5D6C"/>
    <w:rsid w:val="00AF5E36"/>
    <w:rsid w:val="00B00B00"/>
    <w:rsid w:val="00B00C29"/>
    <w:rsid w:val="00B00F37"/>
    <w:rsid w:val="00B013EB"/>
    <w:rsid w:val="00B016EF"/>
    <w:rsid w:val="00B0265E"/>
    <w:rsid w:val="00B03A43"/>
    <w:rsid w:val="00B03C63"/>
    <w:rsid w:val="00B03E83"/>
    <w:rsid w:val="00B042C9"/>
    <w:rsid w:val="00B04DA6"/>
    <w:rsid w:val="00B054CD"/>
    <w:rsid w:val="00B055BB"/>
    <w:rsid w:val="00B05C87"/>
    <w:rsid w:val="00B06459"/>
    <w:rsid w:val="00B06910"/>
    <w:rsid w:val="00B06D66"/>
    <w:rsid w:val="00B077AF"/>
    <w:rsid w:val="00B0794D"/>
    <w:rsid w:val="00B10734"/>
    <w:rsid w:val="00B11A9B"/>
    <w:rsid w:val="00B11FCB"/>
    <w:rsid w:val="00B127A4"/>
    <w:rsid w:val="00B12F90"/>
    <w:rsid w:val="00B135E6"/>
    <w:rsid w:val="00B1513D"/>
    <w:rsid w:val="00B154AD"/>
    <w:rsid w:val="00B1552A"/>
    <w:rsid w:val="00B15B3C"/>
    <w:rsid w:val="00B161D6"/>
    <w:rsid w:val="00B173A2"/>
    <w:rsid w:val="00B1796E"/>
    <w:rsid w:val="00B200A6"/>
    <w:rsid w:val="00B20988"/>
    <w:rsid w:val="00B2137D"/>
    <w:rsid w:val="00B2175B"/>
    <w:rsid w:val="00B218A0"/>
    <w:rsid w:val="00B22157"/>
    <w:rsid w:val="00B222BF"/>
    <w:rsid w:val="00B223BA"/>
    <w:rsid w:val="00B22549"/>
    <w:rsid w:val="00B22A6F"/>
    <w:rsid w:val="00B23786"/>
    <w:rsid w:val="00B23C57"/>
    <w:rsid w:val="00B24349"/>
    <w:rsid w:val="00B24995"/>
    <w:rsid w:val="00B252B9"/>
    <w:rsid w:val="00B25E7D"/>
    <w:rsid w:val="00B262E2"/>
    <w:rsid w:val="00B26E37"/>
    <w:rsid w:val="00B270AD"/>
    <w:rsid w:val="00B27217"/>
    <w:rsid w:val="00B27296"/>
    <w:rsid w:val="00B2749A"/>
    <w:rsid w:val="00B3062C"/>
    <w:rsid w:val="00B30836"/>
    <w:rsid w:val="00B30D36"/>
    <w:rsid w:val="00B3193E"/>
    <w:rsid w:val="00B31E7A"/>
    <w:rsid w:val="00B32E90"/>
    <w:rsid w:val="00B33148"/>
    <w:rsid w:val="00B33405"/>
    <w:rsid w:val="00B3360B"/>
    <w:rsid w:val="00B33C2B"/>
    <w:rsid w:val="00B33EA6"/>
    <w:rsid w:val="00B340B2"/>
    <w:rsid w:val="00B34708"/>
    <w:rsid w:val="00B34993"/>
    <w:rsid w:val="00B34E70"/>
    <w:rsid w:val="00B35685"/>
    <w:rsid w:val="00B35CAC"/>
    <w:rsid w:val="00B36E8A"/>
    <w:rsid w:val="00B3767F"/>
    <w:rsid w:val="00B376A7"/>
    <w:rsid w:val="00B37910"/>
    <w:rsid w:val="00B37C00"/>
    <w:rsid w:val="00B402F4"/>
    <w:rsid w:val="00B407C9"/>
    <w:rsid w:val="00B4089B"/>
    <w:rsid w:val="00B419FB"/>
    <w:rsid w:val="00B41EA9"/>
    <w:rsid w:val="00B41EE9"/>
    <w:rsid w:val="00B42865"/>
    <w:rsid w:val="00B42AC1"/>
    <w:rsid w:val="00B43A80"/>
    <w:rsid w:val="00B43B34"/>
    <w:rsid w:val="00B43D25"/>
    <w:rsid w:val="00B440F4"/>
    <w:rsid w:val="00B44255"/>
    <w:rsid w:val="00B44BF3"/>
    <w:rsid w:val="00B4562C"/>
    <w:rsid w:val="00B45B15"/>
    <w:rsid w:val="00B45B24"/>
    <w:rsid w:val="00B45C81"/>
    <w:rsid w:val="00B46C57"/>
    <w:rsid w:val="00B46FE4"/>
    <w:rsid w:val="00B47856"/>
    <w:rsid w:val="00B47946"/>
    <w:rsid w:val="00B50095"/>
    <w:rsid w:val="00B50B80"/>
    <w:rsid w:val="00B51140"/>
    <w:rsid w:val="00B5168D"/>
    <w:rsid w:val="00B51755"/>
    <w:rsid w:val="00B51C34"/>
    <w:rsid w:val="00B51C7E"/>
    <w:rsid w:val="00B51F88"/>
    <w:rsid w:val="00B52190"/>
    <w:rsid w:val="00B52226"/>
    <w:rsid w:val="00B522CE"/>
    <w:rsid w:val="00B5259A"/>
    <w:rsid w:val="00B5275E"/>
    <w:rsid w:val="00B5339D"/>
    <w:rsid w:val="00B54171"/>
    <w:rsid w:val="00B55390"/>
    <w:rsid w:val="00B560CB"/>
    <w:rsid w:val="00B566D0"/>
    <w:rsid w:val="00B56DC4"/>
    <w:rsid w:val="00B57E64"/>
    <w:rsid w:val="00B6041B"/>
    <w:rsid w:val="00B61863"/>
    <w:rsid w:val="00B6227E"/>
    <w:rsid w:val="00B62597"/>
    <w:rsid w:val="00B62628"/>
    <w:rsid w:val="00B62C60"/>
    <w:rsid w:val="00B62E40"/>
    <w:rsid w:val="00B62F0D"/>
    <w:rsid w:val="00B6374F"/>
    <w:rsid w:val="00B63B5C"/>
    <w:rsid w:val="00B63D4D"/>
    <w:rsid w:val="00B6510C"/>
    <w:rsid w:val="00B654DD"/>
    <w:rsid w:val="00B65AB9"/>
    <w:rsid w:val="00B66151"/>
    <w:rsid w:val="00B665B5"/>
    <w:rsid w:val="00B66B38"/>
    <w:rsid w:val="00B67426"/>
    <w:rsid w:val="00B70216"/>
    <w:rsid w:val="00B70BEF"/>
    <w:rsid w:val="00B7102D"/>
    <w:rsid w:val="00B71214"/>
    <w:rsid w:val="00B713C7"/>
    <w:rsid w:val="00B71873"/>
    <w:rsid w:val="00B71BA1"/>
    <w:rsid w:val="00B71D08"/>
    <w:rsid w:val="00B71FB3"/>
    <w:rsid w:val="00B7330C"/>
    <w:rsid w:val="00B73886"/>
    <w:rsid w:val="00B74855"/>
    <w:rsid w:val="00B75138"/>
    <w:rsid w:val="00B7559B"/>
    <w:rsid w:val="00B75DEA"/>
    <w:rsid w:val="00B762C4"/>
    <w:rsid w:val="00B8006C"/>
    <w:rsid w:val="00B800C3"/>
    <w:rsid w:val="00B80B32"/>
    <w:rsid w:val="00B80B6B"/>
    <w:rsid w:val="00B814C9"/>
    <w:rsid w:val="00B83041"/>
    <w:rsid w:val="00B83385"/>
    <w:rsid w:val="00B84564"/>
    <w:rsid w:val="00B849CD"/>
    <w:rsid w:val="00B84DC9"/>
    <w:rsid w:val="00B85705"/>
    <w:rsid w:val="00B857C3"/>
    <w:rsid w:val="00B857D1"/>
    <w:rsid w:val="00B86F5F"/>
    <w:rsid w:val="00B870DF"/>
    <w:rsid w:val="00B8713A"/>
    <w:rsid w:val="00B8719B"/>
    <w:rsid w:val="00B878F4"/>
    <w:rsid w:val="00B87931"/>
    <w:rsid w:val="00B87DBE"/>
    <w:rsid w:val="00B904BC"/>
    <w:rsid w:val="00B90AF9"/>
    <w:rsid w:val="00B90CDD"/>
    <w:rsid w:val="00B9169F"/>
    <w:rsid w:val="00B917E5"/>
    <w:rsid w:val="00B918B5"/>
    <w:rsid w:val="00B92FEE"/>
    <w:rsid w:val="00B93578"/>
    <w:rsid w:val="00B93A53"/>
    <w:rsid w:val="00B94204"/>
    <w:rsid w:val="00B94353"/>
    <w:rsid w:val="00B943FD"/>
    <w:rsid w:val="00B94512"/>
    <w:rsid w:val="00B95214"/>
    <w:rsid w:val="00B9566A"/>
    <w:rsid w:val="00B95B71"/>
    <w:rsid w:val="00B95BF8"/>
    <w:rsid w:val="00B960EA"/>
    <w:rsid w:val="00B96206"/>
    <w:rsid w:val="00B977EB"/>
    <w:rsid w:val="00B979DB"/>
    <w:rsid w:val="00B97A89"/>
    <w:rsid w:val="00BA1139"/>
    <w:rsid w:val="00BA1386"/>
    <w:rsid w:val="00BA1500"/>
    <w:rsid w:val="00BA2448"/>
    <w:rsid w:val="00BA25FA"/>
    <w:rsid w:val="00BA2CE9"/>
    <w:rsid w:val="00BA4138"/>
    <w:rsid w:val="00BA4499"/>
    <w:rsid w:val="00BA4A89"/>
    <w:rsid w:val="00BA4FE7"/>
    <w:rsid w:val="00BA5484"/>
    <w:rsid w:val="00BA5581"/>
    <w:rsid w:val="00BA56CE"/>
    <w:rsid w:val="00BA77E0"/>
    <w:rsid w:val="00BA781D"/>
    <w:rsid w:val="00BA7E5C"/>
    <w:rsid w:val="00BA7FC1"/>
    <w:rsid w:val="00BB0BAE"/>
    <w:rsid w:val="00BB0FA9"/>
    <w:rsid w:val="00BB1A30"/>
    <w:rsid w:val="00BB1BAD"/>
    <w:rsid w:val="00BB1F71"/>
    <w:rsid w:val="00BB23E7"/>
    <w:rsid w:val="00BB24EC"/>
    <w:rsid w:val="00BB2545"/>
    <w:rsid w:val="00BB28BF"/>
    <w:rsid w:val="00BB4485"/>
    <w:rsid w:val="00BB455A"/>
    <w:rsid w:val="00BB46BC"/>
    <w:rsid w:val="00BB48DF"/>
    <w:rsid w:val="00BB4A39"/>
    <w:rsid w:val="00BB5421"/>
    <w:rsid w:val="00BB577F"/>
    <w:rsid w:val="00BB5B80"/>
    <w:rsid w:val="00BB5F1D"/>
    <w:rsid w:val="00BB6031"/>
    <w:rsid w:val="00BB694F"/>
    <w:rsid w:val="00BB6960"/>
    <w:rsid w:val="00BB6FF2"/>
    <w:rsid w:val="00BB7FBC"/>
    <w:rsid w:val="00BC01AA"/>
    <w:rsid w:val="00BC1345"/>
    <w:rsid w:val="00BC2AB0"/>
    <w:rsid w:val="00BC2D06"/>
    <w:rsid w:val="00BC2DFE"/>
    <w:rsid w:val="00BC3087"/>
    <w:rsid w:val="00BC3279"/>
    <w:rsid w:val="00BC36CD"/>
    <w:rsid w:val="00BC39BE"/>
    <w:rsid w:val="00BC42E9"/>
    <w:rsid w:val="00BC453C"/>
    <w:rsid w:val="00BC4BEE"/>
    <w:rsid w:val="00BC5373"/>
    <w:rsid w:val="00BC5EE4"/>
    <w:rsid w:val="00BC6835"/>
    <w:rsid w:val="00BC7018"/>
    <w:rsid w:val="00BC786D"/>
    <w:rsid w:val="00BC7A4F"/>
    <w:rsid w:val="00BD172A"/>
    <w:rsid w:val="00BD1D26"/>
    <w:rsid w:val="00BD22EC"/>
    <w:rsid w:val="00BD24C5"/>
    <w:rsid w:val="00BD32C3"/>
    <w:rsid w:val="00BD442C"/>
    <w:rsid w:val="00BD5AB2"/>
    <w:rsid w:val="00BD5B5F"/>
    <w:rsid w:val="00BD5B98"/>
    <w:rsid w:val="00BD5EB7"/>
    <w:rsid w:val="00BD64D7"/>
    <w:rsid w:val="00BD6A41"/>
    <w:rsid w:val="00BD6B9E"/>
    <w:rsid w:val="00BD6EDD"/>
    <w:rsid w:val="00BD74CE"/>
    <w:rsid w:val="00BD754C"/>
    <w:rsid w:val="00BD760E"/>
    <w:rsid w:val="00BD777C"/>
    <w:rsid w:val="00BD784A"/>
    <w:rsid w:val="00BD7E46"/>
    <w:rsid w:val="00BE01E3"/>
    <w:rsid w:val="00BE1243"/>
    <w:rsid w:val="00BE130C"/>
    <w:rsid w:val="00BE174B"/>
    <w:rsid w:val="00BE1FA4"/>
    <w:rsid w:val="00BE2147"/>
    <w:rsid w:val="00BE25A9"/>
    <w:rsid w:val="00BE28A6"/>
    <w:rsid w:val="00BE34BE"/>
    <w:rsid w:val="00BE38BC"/>
    <w:rsid w:val="00BE3EB2"/>
    <w:rsid w:val="00BE3FEA"/>
    <w:rsid w:val="00BE68E7"/>
    <w:rsid w:val="00BE75A3"/>
    <w:rsid w:val="00BE7CF2"/>
    <w:rsid w:val="00BE7F53"/>
    <w:rsid w:val="00BF0C14"/>
    <w:rsid w:val="00BF114F"/>
    <w:rsid w:val="00BF13A4"/>
    <w:rsid w:val="00BF28F0"/>
    <w:rsid w:val="00BF2A38"/>
    <w:rsid w:val="00BF3004"/>
    <w:rsid w:val="00BF3C17"/>
    <w:rsid w:val="00BF3F0F"/>
    <w:rsid w:val="00BF4085"/>
    <w:rsid w:val="00BF5AC0"/>
    <w:rsid w:val="00BF6727"/>
    <w:rsid w:val="00BF6B17"/>
    <w:rsid w:val="00BF6D81"/>
    <w:rsid w:val="00BF6E0A"/>
    <w:rsid w:val="00BF7DD2"/>
    <w:rsid w:val="00BF7E7B"/>
    <w:rsid w:val="00C001F9"/>
    <w:rsid w:val="00C007AE"/>
    <w:rsid w:val="00C0103E"/>
    <w:rsid w:val="00C011C9"/>
    <w:rsid w:val="00C011CB"/>
    <w:rsid w:val="00C012CC"/>
    <w:rsid w:val="00C01308"/>
    <w:rsid w:val="00C018D7"/>
    <w:rsid w:val="00C01A27"/>
    <w:rsid w:val="00C01E9D"/>
    <w:rsid w:val="00C0245D"/>
    <w:rsid w:val="00C02D9C"/>
    <w:rsid w:val="00C03004"/>
    <w:rsid w:val="00C032FC"/>
    <w:rsid w:val="00C034C5"/>
    <w:rsid w:val="00C03516"/>
    <w:rsid w:val="00C03551"/>
    <w:rsid w:val="00C0361E"/>
    <w:rsid w:val="00C03789"/>
    <w:rsid w:val="00C03F3A"/>
    <w:rsid w:val="00C04258"/>
    <w:rsid w:val="00C05BD2"/>
    <w:rsid w:val="00C06107"/>
    <w:rsid w:val="00C06846"/>
    <w:rsid w:val="00C06907"/>
    <w:rsid w:val="00C06EB6"/>
    <w:rsid w:val="00C07149"/>
    <w:rsid w:val="00C07401"/>
    <w:rsid w:val="00C0762A"/>
    <w:rsid w:val="00C076D6"/>
    <w:rsid w:val="00C0773D"/>
    <w:rsid w:val="00C07BA4"/>
    <w:rsid w:val="00C103F4"/>
    <w:rsid w:val="00C109D4"/>
    <w:rsid w:val="00C10E13"/>
    <w:rsid w:val="00C10E23"/>
    <w:rsid w:val="00C11378"/>
    <w:rsid w:val="00C1187A"/>
    <w:rsid w:val="00C11C6F"/>
    <w:rsid w:val="00C12409"/>
    <w:rsid w:val="00C12F2B"/>
    <w:rsid w:val="00C1371A"/>
    <w:rsid w:val="00C140C3"/>
    <w:rsid w:val="00C1416E"/>
    <w:rsid w:val="00C14821"/>
    <w:rsid w:val="00C1491B"/>
    <w:rsid w:val="00C15244"/>
    <w:rsid w:val="00C15617"/>
    <w:rsid w:val="00C15622"/>
    <w:rsid w:val="00C1640E"/>
    <w:rsid w:val="00C16466"/>
    <w:rsid w:val="00C164E1"/>
    <w:rsid w:val="00C16F7C"/>
    <w:rsid w:val="00C1778A"/>
    <w:rsid w:val="00C17B73"/>
    <w:rsid w:val="00C17CEC"/>
    <w:rsid w:val="00C17DEE"/>
    <w:rsid w:val="00C207F0"/>
    <w:rsid w:val="00C20C80"/>
    <w:rsid w:val="00C216D9"/>
    <w:rsid w:val="00C21A5A"/>
    <w:rsid w:val="00C2221E"/>
    <w:rsid w:val="00C22948"/>
    <w:rsid w:val="00C22A22"/>
    <w:rsid w:val="00C22E64"/>
    <w:rsid w:val="00C23040"/>
    <w:rsid w:val="00C230E9"/>
    <w:rsid w:val="00C23FB0"/>
    <w:rsid w:val="00C242A4"/>
    <w:rsid w:val="00C24AC3"/>
    <w:rsid w:val="00C255C5"/>
    <w:rsid w:val="00C25BBA"/>
    <w:rsid w:val="00C26257"/>
    <w:rsid w:val="00C26367"/>
    <w:rsid w:val="00C273B9"/>
    <w:rsid w:val="00C3020B"/>
    <w:rsid w:val="00C3059C"/>
    <w:rsid w:val="00C30B8C"/>
    <w:rsid w:val="00C3158D"/>
    <w:rsid w:val="00C31A09"/>
    <w:rsid w:val="00C31B66"/>
    <w:rsid w:val="00C3268B"/>
    <w:rsid w:val="00C32955"/>
    <w:rsid w:val="00C32B7B"/>
    <w:rsid w:val="00C33664"/>
    <w:rsid w:val="00C34742"/>
    <w:rsid w:val="00C349F3"/>
    <w:rsid w:val="00C34DC4"/>
    <w:rsid w:val="00C35527"/>
    <w:rsid w:val="00C359A8"/>
    <w:rsid w:val="00C35CB8"/>
    <w:rsid w:val="00C3671A"/>
    <w:rsid w:val="00C36997"/>
    <w:rsid w:val="00C372D3"/>
    <w:rsid w:val="00C37D1A"/>
    <w:rsid w:val="00C406AF"/>
    <w:rsid w:val="00C41389"/>
    <w:rsid w:val="00C415B1"/>
    <w:rsid w:val="00C41FC7"/>
    <w:rsid w:val="00C4201D"/>
    <w:rsid w:val="00C42C29"/>
    <w:rsid w:val="00C432CE"/>
    <w:rsid w:val="00C435D8"/>
    <w:rsid w:val="00C43B07"/>
    <w:rsid w:val="00C444B1"/>
    <w:rsid w:val="00C44517"/>
    <w:rsid w:val="00C44519"/>
    <w:rsid w:val="00C44B12"/>
    <w:rsid w:val="00C45448"/>
    <w:rsid w:val="00C45B68"/>
    <w:rsid w:val="00C45B84"/>
    <w:rsid w:val="00C45FE4"/>
    <w:rsid w:val="00C4620D"/>
    <w:rsid w:val="00C464E0"/>
    <w:rsid w:val="00C46B06"/>
    <w:rsid w:val="00C46CAB"/>
    <w:rsid w:val="00C46EEF"/>
    <w:rsid w:val="00C47361"/>
    <w:rsid w:val="00C47AFB"/>
    <w:rsid w:val="00C47B00"/>
    <w:rsid w:val="00C47CC2"/>
    <w:rsid w:val="00C50EE6"/>
    <w:rsid w:val="00C5151E"/>
    <w:rsid w:val="00C52912"/>
    <w:rsid w:val="00C52A1D"/>
    <w:rsid w:val="00C52E8C"/>
    <w:rsid w:val="00C5307F"/>
    <w:rsid w:val="00C53418"/>
    <w:rsid w:val="00C536CC"/>
    <w:rsid w:val="00C5416A"/>
    <w:rsid w:val="00C54DAE"/>
    <w:rsid w:val="00C55931"/>
    <w:rsid w:val="00C564CC"/>
    <w:rsid w:val="00C568CB"/>
    <w:rsid w:val="00C56DAD"/>
    <w:rsid w:val="00C56FAD"/>
    <w:rsid w:val="00C57761"/>
    <w:rsid w:val="00C57815"/>
    <w:rsid w:val="00C60635"/>
    <w:rsid w:val="00C607FA"/>
    <w:rsid w:val="00C610BA"/>
    <w:rsid w:val="00C612B0"/>
    <w:rsid w:val="00C61B7F"/>
    <w:rsid w:val="00C621B5"/>
    <w:rsid w:val="00C629F3"/>
    <w:rsid w:val="00C63763"/>
    <w:rsid w:val="00C64C41"/>
    <w:rsid w:val="00C65044"/>
    <w:rsid w:val="00C654B1"/>
    <w:rsid w:val="00C657BE"/>
    <w:rsid w:val="00C65F67"/>
    <w:rsid w:val="00C66A88"/>
    <w:rsid w:val="00C679C8"/>
    <w:rsid w:val="00C67B91"/>
    <w:rsid w:val="00C713AC"/>
    <w:rsid w:val="00C7253C"/>
    <w:rsid w:val="00C72924"/>
    <w:rsid w:val="00C730E0"/>
    <w:rsid w:val="00C7419A"/>
    <w:rsid w:val="00C74806"/>
    <w:rsid w:val="00C76EC6"/>
    <w:rsid w:val="00C80002"/>
    <w:rsid w:val="00C805D9"/>
    <w:rsid w:val="00C80DF8"/>
    <w:rsid w:val="00C81402"/>
    <w:rsid w:val="00C82260"/>
    <w:rsid w:val="00C831BB"/>
    <w:rsid w:val="00C83729"/>
    <w:rsid w:val="00C84651"/>
    <w:rsid w:val="00C84E2A"/>
    <w:rsid w:val="00C8509C"/>
    <w:rsid w:val="00C85652"/>
    <w:rsid w:val="00C856E8"/>
    <w:rsid w:val="00C863D9"/>
    <w:rsid w:val="00C86A79"/>
    <w:rsid w:val="00C8785F"/>
    <w:rsid w:val="00C87EE7"/>
    <w:rsid w:val="00C87F16"/>
    <w:rsid w:val="00C90600"/>
    <w:rsid w:val="00C90B68"/>
    <w:rsid w:val="00C9124A"/>
    <w:rsid w:val="00C9133B"/>
    <w:rsid w:val="00C913BC"/>
    <w:rsid w:val="00C91771"/>
    <w:rsid w:val="00C91AAA"/>
    <w:rsid w:val="00C92816"/>
    <w:rsid w:val="00C92B36"/>
    <w:rsid w:val="00C92C40"/>
    <w:rsid w:val="00C935A1"/>
    <w:rsid w:val="00C9366C"/>
    <w:rsid w:val="00C93F6B"/>
    <w:rsid w:val="00C94A5D"/>
    <w:rsid w:val="00C94BD5"/>
    <w:rsid w:val="00C950D9"/>
    <w:rsid w:val="00C956EA"/>
    <w:rsid w:val="00C959E7"/>
    <w:rsid w:val="00C95F8E"/>
    <w:rsid w:val="00C963E7"/>
    <w:rsid w:val="00C96468"/>
    <w:rsid w:val="00C967DE"/>
    <w:rsid w:val="00C96C9B"/>
    <w:rsid w:val="00C9703F"/>
    <w:rsid w:val="00C97374"/>
    <w:rsid w:val="00C979AC"/>
    <w:rsid w:val="00C97B5E"/>
    <w:rsid w:val="00CA0579"/>
    <w:rsid w:val="00CA0597"/>
    <w:rsid w:val="00CA09B8"/>
    <w:rsid w:val="00CA09D3"/>
    <w:rsid w:val="00CA0A98"/>
    <w:rsid w:val="00CA0CD6"/>
    <w:rsid w:val="00CA1D51"/>
    <w:rsid w:val="00CA2CA8"/>
    <w:rsid w:val="00CA34FF"/>
    <w:rsid w:val="00CA36ED"/>
    <w:rsid w:val="00CA40A9"/>
    <w:rsid w:val="00CA41B6"/>
    <w:rsid w:val="00CA47F9"/>
    <w:rsid w:val="00CA50C4"/>
    <w:rsid w:val="00CA5B6C"/>
    <w:rsid w:val="00CA5BCE"/>
    <w:rsid w:val="00CA67CD"/>
    <w:rsid w:val="00CA6AE3"/>
    <w:rsid w:val="00CA6F78"/>
    <w:rsid w:val="00CA745A"/>
    <w:rsid w:val="00CA7E39"/>
    <w:rsid w:val="00CB128D"/>
    <w:rsid w:val="00CB135B"/>
    <w:rsid w:val="00CB1367"/>
    <w:rsid w:val="00CB145A"/>
    <w:rsid w:val="00CB176F"/>
    <w:rsid w:val="00CB2856"/>
    <w:rsid w:val="00CB4546"/>
    <w:rsid w:val="00CB459E"/>
    <w:rsid w:val="00CB59F1"/>
    <w:rsid w:val="00CB5E4F"/>
    <w:rsid w:val="00CB64A8"/>
    <w:rsid w:val="00CB7CCC"/>
    <w:rsid w:val="00CB7E10"/>
    <w:rsid w:val="00CC0329"/>
    <w:rsid w:val="00CC0D3B"/>
    <w:rsid w:val="00CC1009"/>
    <w:rsid w:val="00CC1150"/>
    <w:rsid w:val="00CC1333"/>
    <w:rsid w:val="00CC14E5"/>
    <w:rsid w:val="00CC1869"/>
    <w:rsid w:val="00CC18E1"/>
    <w:rsid w:val="00CC1908"/>
    <w:rsid w:val="00CC2BAA"/>
    <w:rsid w:val="00CC3C5D"/>
    <w:rsid w:val="00CC3D3E"/>
    <w:rsid w:val="00CC3EFE"/>
    <w:rsid w:val="00CC4D3C"/>
    <w:rsid w:val="00CC4FB4"/>
    <w:rsid w:val="00CC510F"/>
    <w:rsid w:val="00CC53E2"/>
    <w:rsid w:val="00CC5AC1"/>
    <w:rsid w:val="00CC6397"/>
    <w:rsid w:val="00CC661F"/>
    <w:rsid w:val="00CC7676"/>
    <w:rsid w:val="00CD0AF8"/>
    <w:rsid w:val="00CD0C9A"/>
    <w:rsid w:val="00CD10A1"/>
    <w:rsid w:val="00CD25C2"/>
    <w:rsid w:val="00CD2735"/>
    <w:rsid w:val="00CD2739"/>
    <w:rsid w:val="00CD2A06"/>
    <w:rsid w:val="00CD2E97"/>
    <w:rsid w:val="00CD3030"/>
    <w:rsid w:val="00CD3075"/>
    <w:rsid w:val="00CD3A2D"/>
    <w:rsid w:val="00CD4126"/>
    <w:rsid w:val="00CD45F4"/>
    <w:rsid w:val="00CD467B"/>
    <w:rsid w:val="00CD4C8D"/>
    <w:rsid w:val="00CD520D"/>
    <w:rsid w:val="00CD5806"/>
    <w:rsid w:val="00CD6CBD"/>
    <w:rsid w:val="00CD71AB"/>
    <w:rsid w:val="00CD742D"/>
    <w:rsid w:val="00CD75CA"/>
    <w:rsid w:val="00CD7794"/>
    <w:rsid w:val="00CE0BD2"/>
    <w:rsid w:val="00CE0DB6"/>
    <w:rsid w:val="00CE1028"/>
    <w:rsid w:val="00CE1A3D"/>
    <w:rsid w:val="00CE1B8E"/>
    <w:rsid w:val="00CE1E22"/>
    <w:rsid w:val="00CE246E"/>
    <w:rsid w:val="00CE3535"/>
    <w:rsid w:val="00CE3A7F"/>
    <w:rsid w:val="00CE3B0C"/>
    <w:rsid w:val="00CE3BBA"/>
    <w:rsid w:val="00CE3BCE"/>
    <w:rsid w:val="00CE3E38"/>
    <w:rsid w:val="00CE446F"/>
    <w:rsid w:val="00CE556D"/>
    <w:rsid w:val="00CE5DEF"/>
    <w:rsid w:val="00CE5F88"/>
    <w:rsid w:val="00CE67A8"/>
    <w:rsid w:val="00CE6A1D"/>
    <w:rsid w:val="00CE7237"/>
    <w:rsid w:val="00CF013C"/>
    <w:rsid w:val="00CF0566"/>
    <w:rsid w:val="00CF0828"/>
    <w:rsid w:val="00CF0CCC"/>
    <w:rsid w:val="00CF1281"/>
    <w:rsid w:val="00CF263F"/>
    <w:rsid w:val="00CF29BA"/>
    <w:rsid w:val="00CF3407"/>
    <w:rsid w:val="00CF3507"/>
    <w:rsid w:val="00CF372E"/>
    <w:rsid w:val="00CF43E5"/>
    <w:rsid w:val="00CF4CE6"/>
    <w:rsid w:val="00CF61E8"/>
    <w:rsid w:val="00CF6510"/>
    <w:rsid w:val="00CF6D2E"/>
    <w:rsid w:val="00CF712C"/>
    <w:rsid w:val="00CF77DE"/>
    <w:rsid w:val="00CF7FF3"/>
    <w:rsid w:val="00D00218"/>
    <w:rsid w:val="00D006B3"/>
    <w:rsid w:val="00D00C2A"/>
    <w:rsid w:val="00D00D0D"/>
    <w:rsid w:val="00D011B0"/>
    <w:rsid w:val="00D01A14"/>
    <w:rsid w:val="00D02311"/>
    <w:rsid w:val="00D024F6"/>
    <w:rsid w:val="00D026F6"/>
    <w:rsid w:val="00D032B9"/>
    <w:rsid w:val="00D032D4"/>
    <w:rsid w:val="00D0344E"/>
    <w:rsid w:val="00D03DEE"/>
    <w:rsid w:val="00D058F7"/>
    <w:rsid w:val="00D05A7F"/>
    <w:rsid w:val="00D05D29"/>
    <w:rsid w:val="00D0694D"/>
    <w:rsid w:val="00D06A10"/>
    <w:rsid w:val="00D06B2C"/>
    <w:rsid w:val="00D06EE8"/>
    <w:rsid w:val="00D0751A"/>
    <w:rsid w:val="00D077B9"/>
    <w:rsid w:val="00D07D57"/>
    <w:rsid w:val="00D11129"/>
    <w:rsid w:val="00D111C9"/>
    <w:rsid w:val="00D11550"/>
    <w:rsid w:val="00D120A5"/>
    <w:rsid w:val="00D12470"/>
    <w:rsid w:val="00D128DF"/>
    <w:rsid w:val="00D12BC3"/>
    <w:rsid w:val="00D12F63"/>
    <w:rsid w:val="00D13422"/>
    <w:rsid w:val="00D14932"/>
    <w:rsid w:val="00D14E8A"/>
    <w:rsid w:val="00D15E28"/>
    <w:rsid w:val="00D160AC"/>
    <w:rsid w:val="00D16B6E"/>
    <w:rsid w:val="00D16C1C"/>
    <w:rsid w:val="00D17D79"/>
    <w:rsid w:val="00D201CE"/>
    <w:rsid w:val="00D20355"/>
    <w:rsid w:val="00D21346"/>
    <w:rsid w:val="00D21475"/>
    <w:rsid w:val="00D21F41"/>
    <w:rsid w:val="00D21FB7"/>
    <w:rsid w:val="00D2219D"/>
    <w:rsid w:val="00D2256C"/>
    <w:rsid w:val="00D226BF"/>
    <w:rsid w:val="00D22901"/>
    <w:rsid w:val="00D22BAB"/>
    <w:rsid w:val="00D22C07"/>
    <w:rsid w:val="00D22C97"/>
    <w:rsid w:val="00D23146"/>
    <w:rsid w:val="00D23AAC"/>
    <w:rsid w:val="00D24E0F"/>
    <w:rsid w:val="00D25318"/>
    <w:rsid w:val="00D25E32"/>
    <w:rsid w:val="00D26381"/>
    <w:rsid w:val="00D274EE"/>
    <w:rsid w:val="00D30424"/>
    <w:rsid w:val="00D30A7C"/>
    <w:rsid w:val="00D30BB8"/>
    <w:rsid w:val="00D31CBB"/>
    <w:rsid w:val="00D31CC5"/>
    <w:rsid w:val="00D3236D"/>
    <w:rsid w:val="00D32750"/>
    <w:rsid w:val="00D335C9"/>
    <w:rsid w:val="00D33F5E"/>
    <w:rsid w:val="00D34105"/>
    <w:rsid w:val="00D3410B"/>
    <w:rsid w:val="00D35AAA"/>
    <w:rsid w:val="00D36255"/>
    <w:rsid w:val="00D36660"/>
    <w:rsid w:val="00D36EB0"/>
    <w:rsid w:val="00D3706E"/>
    <w:rsid w:val="00D372F0"/>
    <w:rsid w:val="00D375FB"/>
    <w:rsid w:val="00D37EFD"/>
    <w:rsid w:val="00D40C28"/>
    <w:rsid w:val="00D411B1"/>
    <w:rsid w:val="00D41733"/>
    <w:rsid w:val="00D42409"/>
    <w:rsid w:val="00D4340B"/>
    <w:rsid w:val="00D438B7"/>
    <w:rsid w:val="00D44F79"/>
    <w:rsid w:val="00D4526B"/>
    <w:rsid w:val="00D4527E"/>
    <w:rsid w:val="00D45B31"/>
    <w:rsid w:val="00D45C62"/>
    <w:rsid w:val="00D46134"/>
    <w:rsid w:val="00D46433"/>
    <w:rsid w:val="00D468B5"/>
    <w:rsid w:val="00D46CD3"/>
    <w:rsid w:val="00D47073"/>
    <w:rsid w:val="00D47152"/>
    <w:rsid w:val="00D51A4B"/>
    <w:rsid w:val="00D51AEC"/>
    <w:rsid w:val="00D51BC0"/>
    <w:rsid w:val="00D51DB6"/>
    <w:rsid w:val="00D51EA2"/>
    <w:rsid w:val="00D52080"/>
    <w:rsid w:val="00D525A4"/>
    <w:rsid w:val="00D52F24"/>
    <w:rsid w:val="00D53796"/>
    <w:rsid w:val="00D538BB"/>
    <w:rsid w:val="00D53D80"/>
    <w:rsid w:val="00D53FDA"/>
    <w:rsid w:val="00D546FC"/>
    <w:rsid w:val="00D54A4B"/>
    <w:rsid w:val="00D54C52"/>
    <w:rsid w:val="00D54DB9"/>
    <w:rsid w:val="00D55D85"/>
    <w:rsid w:val="00D5618C"/>
    <w:rsid w:val="00D562BA"/>
    <w:rsid w:val="00D56434"/>
    <w:rsid w:val="00D56CFD"/>
    <w:rsid w:val="00D576A7"/>
    <w:rsid w:val="00D5796D"/>
    <w:rsid w:val="00D57A2E"/>
    <w:rsid w:val="00D60375"/>
    <w:rsid w:val="00D60388"/>
    <w:rsid w:val="00D607F8"/>
    <w:rsid w:val="00D60ADA"/>
    <w:rsid w:val="00D60C21"/>
    <w:rsid w:val="00D614F3"/>
    <w:rsid w:val="00D61515"/>
    <w:rsid w:val="00D61D4A"/>
    <w:rsid w:val="00D6251F"/>
    <w:rsid w:val="00D6332F"/>
    <w:rsid w:val="00D6380A"/>
    <w:rsid w:val="00D63AA8"/>
    <w:rsid w:val="00D63F6F"/>
    <w:rsid w:val="00D64A1A"/>
    <w:rsid w:val="00D654AF"/>
    <w:rsid w:val="00D661EB"/>
    <w:rsid w:val="00D66999"/>
    <w:rsid w:val="00D678FF"/>
    <w:rsid w:val="00D7075E"/>
    <w:rsid w:val="00D708D8"/>
    <w:rsid w:val="00D7097A"/>
    <w:rsid w:val="00D70CB5"/>
    <w:rsid w:val="00D70CC4"/>
    <w:rsid w:val="00D71507"/>
    <w:rsid w:val="00D719C0"/>
    <w:rsid w:val="00D71A6C"/>
    <w:rsid w:val="00D72133"/>
    <w:rsid w:val="00D73463"/>
    <w:rsid w:val="00D738B7"/>
    <w:rsid w:val="00D742D3"/>
    <w:rsid w:val="00D7477F"/>
    <w:rsid w:val="00D74E02"/>
    <w:rsid w:val="00D75634"/>
    <w:rsid w:val="00D75873"/>
    <w:rsid w:val="00D75D97"/>
    <w:rsid w:val="00D75E35"/>
    <w:rsid w:val="00D76033"/>
    <w:rsid w:val="00D76111"/>
    <w:rsid w:val="00D761B5"/>
    <w:rsid w:val="00D766B0"/>
    <w:rsid w:val="00D766B7"/>
    <w:rsid w:val="00D7687A"/>
    <w:rsid w:val="00D76AF6"/>
    <w:rsid w:val="00D76D51"/>
    <w:rsid w:val="00D770BB"/>
    <w:rsid w:val="00D771A8"/>
    <w:rsid w:val="00D777F1"/>
    <w:rsid w:val="00D77B71"/>
    <w:rsid w:val="00D80673"/>
    <w:rsid w:val="00D8077C"/>
    <w:rsid w:val="00D81149"/>
    <w:rsid w:val="00D81713"/>
    <w:rsid w:val="00D819C9"/>
    <w:rsid w:val="00D82589"/>
    <w:rsid w:val="00D82F3E"/>
    <w:rsid w:val="00D82FE7"/>
    <w:rsid w:val="00D83118"/>
    <w:rsid w:val="00D83C07"/>
    <w:rsid w:val="00D844A1"/>
    <w:rsid w:val="00D845BD"/>
    <w:rsid w:val="00D84AE7"/>
    <w:rsid w:val="00D84F1E"/>
    <w:rsid w:val="00D85456"/>
    <w:rsid w:val="00D855AB"/>
    <w:rsid w:val="00D868E9"/>
    <w:rsid w:val="00D86C4A"/>
    <w:rsid w:val="00D86FA5"/>
    <w:rsid w:val="00D90C2D"/>
    <w:rsid w:val="00D911FA"/>
    <w:rsid w:val="00D9284F"/>
    <w:rsid w:val="00D92A90"/>
    <w:rsid w:val="00D92D96"/>
    <w:rsid w:val="00D93376"/>
    <w:rsid w:val="00D935DA"/>
    <w:rsid w:val="00D93A03"/>
    <w:rsid w:val="00D93AF2"/>
    <w:rsid w:val="00D94824"/>
    <w:rsid w:val="00D95076"/>
    <w:rsid w:val="00D9536B"/>
    <w:rsid w:val="00D9582F"/>
    <w:rsid w:val="00D968A4"/>
    <w:rsid w:val="00D97126"/>
    <w:rsid w:val="00D97873"/>
    <w:rsid w:val="00D979AB"/>
    <w:rsid w:val="00D979C1"/>
    <w:rsid w:val="00DA0260"/>
    <w:rsid w:val="00DA10AE"/>
    <w:rsid w:val="00DA1240"/>
    <w:rsid w:val="00DA19E0"/>
    <w:rsid w:val="00DA1E3F"/>
    <w:rsid w:val="00DA1F11"/>
    <w:rsid w:val="00DA1F17"/>
    <w:rsid w:val="00DA1F67"/>
    <w:rsid w:val="00DA201B"/>
    <w:rsid w:val="00DA2890"/>
    <w:rsid w:val="00DA3934"/>
    <w:rsid w:val="00DA3A24"/>
    <w:rsid w:val="00DA3BB7"/>
    <w:rsid w:val="00DA4518"/>
    <w:rsid w:val="00DA48CB"/>
    <w:rsid w:val="00DA51E7"/>
    <w:rsid w:val="00DA5200"/>
    <w:rsid w:val="00DA5B22"/>
    <w:rsid w:val="00DA5DC2"/>
    <w:rsid w:val="00DA5E27"/>
    <w:rsid w:val="00DA6C15"/>
    <w:rsid w:val="00DA705E"/>
    <w:rsid w:val="00DA70CB"/>
    <w:rsid w:val="00DA7737"/>
    <w:rsid w:val="00DA7CFB"/>
    <w:rsid w:val="00DA7E51"/>
    <w:rsid w:val="00DB1689"/>
    <w:rsid w:val="00DB1F21"/>
    <w:rsid w:val="00DB207E"/>
    <w:rsid w:val="00DB22C3"/>
    <w:rsid w:val="00DB238E"/>
    <w:rsid w:val="00DB28D1"/>
    <w:rsid w:val="00DB2C1C"/>
    <w:rsid w:val="00DB2C30"/>
    <w:rsid w:val="00DB2D92"/>
    <w:rsid w:val="00DB32DC"/>
    <w:rsid w:val="00DB3727"/>
    <w:rsid w:val="00DB3796"/>
    <w:rsid w:val="00DB3D33"/>
    <w:rsid w:val="00DB45C5"/>
    <w:rsid w:val="00DB49E6"/>
    <w:rsid w:val="00DB5909"/>
    <w:rsid w:val="00DB6092"/>
    <w:rsid w:val="00DB6516"/>
    <w:rsid w:val="00DB666E"/>
    <w:rsid w:val="00DB6B01"/>
    <w:rsid w:val="00DB6BA2"/>
    <w:rsid w:val="00DB6BF4"/>
    <w:rsid w:val="00DB7138"/>
    <w:rsid w:val="00DB7B42"/>
    <w:rsid w:val="00DC0343"/>
    <w:rsid w:val="00DC0D8C"/>
    <w:rsid w:val="00DC1C30"/>
    <w:rsid w:val="00DC1D66"/>
    <w:rsid w:val="00DC2196"/>
    <w:rsid w:val="00DC242F"/>
    <w:rsid w:val="00DC24F5"/>
    <w:rsid w:val="00DC2689"/>
    <w:rsid w:val="00DC2C9D"/>
    <w:rsid w:val="00DC2E81"/>
    <w:rsid w:val="00DC32AD"/>
    <w:rsid w:val="00DC397B"/>
    <w:rsid w:val="00DC3E9E"/>
    <w:rsid w:val="00DC40D7"/>
    <w:rsid w:val="00DC4D14"/>
    <w:rsid w:val="00DC4DE4"/>
    <w:rsid w:val="00DC6425"/>
    <w:rsid w:val="00DC6D26"/>
    <w:rsid w:val="00DC6DB5"/>
    <w:rsid w:val="00DC735D"/>
    <w:rsid w:val="00DC7B19"/>
    <w:rsid w:val="00DC7EA9"/>
    <w:rsid w:val="00DC7F92"/>
    <w:rsid w:val="00DD0002"/>
    <w:rsid w:val="00DD02E7"/>
    <w:rsid w:val="00DD0C43"/>
    <w:rsid w:val="00DD171A"/>
    <w:rsid w:val="00DD1C77"/>
    <w:rsid w:val="00DD1CF0"/>
    <w:rsid w:val="00DD258F"/>
    <w:rsid w:val="00DD3A3F"/>
    <w:rsid w:val="00DD3BAF"/>
    <w:rsid w:val="00DD3CFA"/>
    <w:rsid w:val="00DD43C8"/>
    <w:rsid w:val="00DD506D"/>
    <w:rsid w:val="00DD5511"/>
    <w:rsid w:val="00DD55FF"/>
    <w:rsid w:val="00DD5894"/>
    <w:rsid w:val="00DD6C63"/>
    <w:rsid w:val="00DD787A"/>
    <w:rsid w:val="00DD7E62"/>
    <w:rsid w:val="00DE0959"/>
    <w:rsid w:val="00DE1AFC"/>
    <w:rsid w:val="00DE2067"/>
    <w:rsid w:val="00DE2461"/>
    <w:rsid w:val="00DE26B1"/>
    <w:rsid w:val="00DE2D71"/>
    <w:rsid w:val="00DE3065"/>
    <w:rsid w:val="00DE4749"/>
    <w:rsid w:val="00DE4AEA"/>
    <w:rsid w:val="00DE5314"/>
    <w:rsid w:val="00DE6726"/>
    <w:rsid w:val="00DE6DFB"/>
    <w:rsid w:val="00DE7DA8"/>
    <w:rsid w:val="00DE7E0F"/>
    <w:rsid w:val="00DF002F"/>
    <w:rsid w:val="00DF0E2B"/>
    <w:rsid w:val="00DF12EF"/>
    <w:rsid w:val="00DF242D"/>
    <w:rsid w:val="00DF5282"/>
    <w:rsid w:val="00DF5A14"/>
    <w:rsid w:val="00DF61A9"/>
    <w:rsid w:val="00DF653A"/>
    <w:rsid w:val="00DF70C9"/>
    <w:rsid w:val="00DF75BA"/>
    <w:rsid w:val="00E0173E"/>
    <w:rsid w:val="00E0258A"/>
    <w:rsid w:val="00E039F6"/>
    <w:rsid w:val="00E043CF"/>
    <w:rsid w:val="00E043F5"/>
    <w:rsid w:val="00E046CB"/>
    <w:rsid w:val="00E04721"/>
    <w:rsid w:val="00E0527B"/>
    <w:rsid w:val="00E054BC"/>
    <w:rsid w:val="00E05768"/>
    <w:rsid w:val="00E05D6E"/>
    <w:rsid w:val="00E060FC"/>
    <w:rsid w:val="00E06B1F"/>
    <w:rsid w:val="00E06B2E"/>
    <w:rsid w:val="00E06E51"/>
    <w:rsid w:val="00E06F13"/>
    <w:rsid w:val="00E06F71"/>
    <w:rsid w:val="00E06FB2"/>
    <w:rsid w:val="00E0702A"/>
    <w:rsid w:val="00E070D2"/>
    <w:rsid w:val="00E07CA9"/>
    <w:rsid w:val="00E103E7"/>
    <w:rsid w:val="00E10742"/>
    <w:rsid w:val="00E10BF6"/>
    <w:rsid w:val="00E1150A"/>
    <w:rsid w:val="00E117E0"/>
    <w:rsid w:val="00E1253E"/>
    <w:rsid w:val="00E12A68"/>
    <w:rsid w:val="00E12CDC"/>
    <w:rsid w:val="00E141AF"/>
    <w:rsid w:val="00E142F0"/>
    <w:rsid w:val="00E15419"/>
    <w:rsid w:val="00E15457"/>
    <w:rsid w:val="00E15BB4"/>
    <w:rsid w:val="00E16600"/>
    <w:rsid w:val="00E1662D"/>
    <w:rsid w:val="00E17618"/>
    <w:rsid w:val="00E177BA"/>
    <w:rsid w:val="00E17E97"/>
    <w:rsid w:val="00E2082B"/>
    <w:rsid w:val="00E20C3D"/>
    <w:rsid w:val="00E21882"/>
    <w:rsid w:val="00E227CC"/>
    <w:rsid w:val="00E22887"/>
    <w:rsid w:val="00E22A14"/>
    <w:rsid w:val="00E22BA8"/>
    <w:rsid w:val="00E22C52"/>
    <w:rsid w:val="00E2324E"/>
    <w:rsid w:val="00E2356E"/>
    <w:rsid w:val="00E23692"/>
    <w:rsid w:val="00E23C9A"/>
    <w:rsid w:val="00E24506"/>
    <w:rsid w:val="00E245CA"/>
    <w:rsid w:val="00E249A4"/>
    <w:rsid w:val="00E24CAA"/>
    <w:rsid w:val="00E24CCE"/>
    <w:rsid w:val="00E24EAD"/>
    <w:rsid w:val="00E24F2E"/>
    <w:rsid w:val="00E259F4"/>
    <w:rsid w:val="00E25A0B"/>
    <w:rsid w:val="00E265C0"/>
    <w:rsid w:val="00E2676C"/>
    <w:rsid w:val="00E26C28"/>
    <w:rsid w:val="00E26D41"/>
    <w:rsid w:val="00E3009C"/>
    <w:rsid w:val="00E305CB"/>
    <w:rsid w:val="00E3130F"/>
    <w:rsid w:val="00E315D9"/>
    <w:rsid w:val="00E3209E"/>
    <w:rsid w:val="00E327D1"/>
    <w:rsid w:val="00E328BF"/>
    <w:rsid w:val="00E3297D"/>
    <w:rsid w:val="00E33057"/>
    <w:rsid w:val="00E33664"/>
    <w:rsid w:val="00E33F35"/>
    <w:rsid w:val="00E340EC"/>
    <w:rsid w:val="00E34341"/>
    <w:rsid w:val="00E343C4"/>
    <w:rsid w:val="00E347E9"/>
    <w:rsid w:val="00E349B7"/>
    <w:rsid w:val="00E34AFD"/>
    <w:rsid w:val="00E35E8E"/>
    <w:rsid w:val="00E361FC"/>
    <w:rsid w:val="00E36A77"/>
    <w:rsid w:val="00E36EFC"/>
    <w:rsid w:val="00E36EFE"/>
    <w:rsid w:val="00E3738A"/>
    <w:rsid w:val="00E37C00"/>
    <w:rsid w:val="00E37C84"/>
    <w:rsid w:val="00E37ED7"/>
    <w:rsid w:val="00E41408"/>
    <w:rsid w:val="00E417A0"/>
    <w:rsid w:val="00E42485"/>
    <w:rsid w:val="00E42DBC"/>
    <w:rsid w:val="00E43067"/>
    <w:rsid w:val="00E43A44"/>
    <w:rsid w:val="00E43D55"/>
    <w:rsid w:val="00E444F9"/>
    <w:rsid w:val="00E4485B"/>
    <w:rsid w:val="00E44B5C"/>
    <w:rsid w:val="00E44E4E"/>
    <w:rsid w:val="00E44E7C"/>
    <w:rsid w:val="00E450F6"/>
    <w:rsid w:val="00E459C2"/>
    <w:rsid w:val="00E4775C"/>
    <w:rsid w:val="00E47DBB"/>
    <w:rsid w:val="00E47E60"/>
    <w:rsid w:val="00E5019D"/>
    <w:rsid w:val="00E503E0"/>
    <w:rsid w:val="00E507DF"/>
    <w:rsid w:val="00E50D20"/>
    <w:rsid w:val="00E50EF8"/>
    <w:rsid w:val="00E52633"/>
    <w:rsid w:val="00E52B03"/>
    <w:rsid w:val="00E536F0"/>
    <w:rsid w:val="00E5456B"/>
    <w:rsid w:val="00E5473F"/>
    <w:rsid w:val="00E54FA4"/>
    <w:rsid w:val="00E559A0"/>
    <w:rsid w:val="00E55E62"/>
    <w:rsid w:val="00E5654D"/>
    <w:rsid w:val="00E56B95"/>
    <w:rsid w:val="00E56E1B"/>
    <w:rsid w:val="00E57F42"/>
    <w:rsid w:val="00E614A2"/>
    <w:rsid w:val="00E61F0A"/>
    <w:rsid w:val="00E621AF"/>
    <w:rsid w:val="00E62A16"/>
    <w:rsid w:val="00E62EC1"/>
    <w:rsid w:val="00E63080"/>
    <w:rsid w:val="00E637E8"/>
    <w:rsid w:val="00E63BE9"/>
    <w:rsid w:val="00E63C55"/>
    <w:rsid w:val="00E63ECC"/>
    <w:rsid w:val="00E64450"/>
    <w:rsid w:val="00E64BAA"/>
    <w:rsid w:val="00E6536D"/>
    <w:rsid w:val="00E65568"/>
    <w:rsid w:val="00E65ACB"/>
    <w:rsid w:val="00E670A9"/>
    <w:rsid w:val="00E672C2"/>
    <w:rsid w:val="00E70AD3"/>
    <w:rsid w:val="00E716D0"/>
    <w:rsid w:val="00E71FBD"/>
    <w:rsid w:val="00E734F7"/>
    <w:rsid w:val="00E738A4"/>
    <w:rsid w:val="00E739C7"/>
    <w:rsid w:val="00E73D3D"/>
    <w:rsid w:val="00E73DC7"/>
    <w:rsid w:val="00E741F0"/>
    <w:rsid w:val="00E74264"/>
    <w:rsid w:val="00E7578F"/>
    <w:rsid w:val="00E75860"/>
    <w:rsid w:val="00E75B00"/>
    <w:rsid w:val="00E76416"/>
    <w:rsid w:val="00E7645C"/>
    <w:rsid w:val="00E764E3"/>
    <w:rsid w:val="00E76C8D"/>
    <w:rsid w:val="00E77208"/>
    <w:rsid w:val="00E8019D"/>
    <w:rsid w:val="00E8030F"/>
    <w:rsid w:val="00E80679"/>
    <w:rsid w:val="00E809A8"/>
    <w:rsid w:val="00E810A7"/>
    <w:rsid w:val="00E81776"/>
    <w:rsid w:val="00E81804"/>
    <w:rsid w:val="00E81845"/>
    <w:rsid w:val="00E82891"/>
    <w:rsid w:val="00E82DAE"/>
    <w:rsid w:val="00E83A79"/>
    <w:rsid w:val="00E84052"/>
    <w:rsid w:val="00E842E0"/>
    <w:rsid w:val="00E84478"/>
    <w:rsid w:val="00E84B78"/>
    <w:rsid w:val="00E8652B"/>
    <w:rsid w:val="00E871F0"/>
    <w:rsid w:val="00E87290"/>
    <w:rsid w:val="00E872E2"/>
    <w:rsid w:val="00E8757B"/>
    <w:rsid w:val="00E87B06"/>
    <w:rsid w:val="00E87C80"/>
    <w:rsid w:val="00E87FF5"/>
    <w:rsid w:val="00E90177"/>
    <w:rsid w:val="00E902E8"/>
    <w:rsid w:val="00E90827"/>
    <w:rsid w:val="00E90A8D"/>
    <w:rsid w:val="00E90A94"/>
    <w:rsid w:val="00E90E3D"/>
    <w:rsid w:val="00E90E5B"/>
    <w:rsid w:val="00E915B1"/>
    <w:rsid w:val="00E9161D"/>
    <w:rsid w:val="00E91755"/>
    <w:rsid w:val="00E92463"/>
    <w:rsid w:val="00E93227"/>
    <w:rsid w:val="00E933DB"/>
    <w:rsid w:val="00E93A5E"/>
    <w:rsid w:val="00E93EED"/>
    <w:rsid w:val="00E9504F"/>
    <w:rsid w:val="00E950F2"/>
    <w:rsid w:val="00E95FB1"/>
    <w:rsid w:val="00E960C1"/>
    <w:rsid w:val="00E960EE"/>
    <w:rsid w:val="00E96612"/>
    <w:rsid w:val="00E96E5A"/>
    <w:rsid w:val="00E97151"/>
    <w:rsid w:val="00EA1AB6"/>
    <w:rsid w:val="00EA1B40"/>
    <w:rsid w:val="00EA1B7E"/>
    <w:rsid w:val="00EA1C9E"/>
    <w:rsid w:val="00EA2853"/>
    <w:rsid w:val="00EA2866"/>
    <w:rsid w:val="00EA296C"/>
    <w:rsid w:val="00EA2FD2"/>
    <w:rsid w:val="00EA3BB7"/>
    <w:rsid w:val="00EA411D"/>
    <w:rsid w:val="00EA4467"/>
    <w:rsid w:val="00EA4D16"/>
    <w:rsid w:val="00EA5035"/>
    <w:rsid w:val="00EA6098"/>
    <w:rsid w:val="00EA630C"/>
    <w:rsid w:val="00EA64FB"/>
    <w:rsid w:val="00EA6732"/>
    <w:rsid w:val="00EA6BD7"/>
    <w:rsid w:val="00EA742F"/>
    <w:rsid w:val="00EA75CE"/>
    <w:rsid w:val="00EA7C00"/>
    <w:rsid w:val="00EB0342"/>
    <w:rsid w:val="00EB03D8"/>
    <w:rsid w:val="00EB079C"/>
    <w:rsid w:val="00EB09F3"/>
    <w:rsid w:val="00EB0F05"/>
    <w:rsid w:val="00EB1325"/>
    <w:rsid w:val="00EB1AD1"/>
    <w:rsid w:val="00EB1D8E"/>
    <w:rsid w:val="00EB2080"/>
    <w:rsid w:val="00EB3DD3"/>
    <w:rsid w:val="00EB3DE1"/>
    <w:rsid w:val="00EB4245"/>
    <w:rsid w:val="00EB4549"/>
    <w:rsid w:val="00EB46EA"/>
    <w:rsid w:val="00EB4758"/>
    <w:rsid w:val="00EB4767"/>
    <w:rsid w:val="00EB4932"/>
    <w:rsid w:val="00EB4D76"/>
    <w:rsid w:val="00EB4DED"/>
    <w:rsid w:val="00EB4DEF"/>
    <w:rsid w:val="00EB5064"/>
    <w:rsid w:val="00EB53DE"/>
    <w:rsid w:val="00EB568F"/>
    <w:rsid w:val="00EB678A"/>
    <w:rsid w:val="00EB6D64"/>
    <w:rsid w:val="00EB74B0"/>
    <w:rsid w:val="00EC027C"/>
    <w:rsid w:val="00EC03B3"/>
    <w:rsid w:val="00EC09F9"/>
    <w:rsid w:val="00EC0D27"/>
    <w:rsid w:val="00EC18AA"/>
    <w:rsid w:val="00EC1960"/>
    <w:rsid w:val="00EC1DD6"/>
    <w:rsid w:val="00EC1F65"/>
    <w:rsid w:val="00EC21EA"/>
    <w:rsid w:val="00EC2BA6"/>
    <w:rsid w:val="00EC3A8E"/>
    <w:rsid w:val="00EC4756"/>
    <w:rsid w:val="00EC48C0"/>
    <w:rsid w:val="00EC4DF8"/>
    <w:rsid w:val="00EC5606"/>
    <w:rsid w:val="00EC5792"/>
    <w:rsid w:val="00EC596C"/>
    <w:rsid w:val="00EC5B07"/>
    <w:rsid w:val="00EC5FC4"/>
    <w:rsid w:val="00EC600A"/>
    <w:rsid w:val="00EC636A"/>
    <w:rsid w:val="00EC6638"/>
    <w:rsid w:val="00EC6CE1"/>
    <w:rsid w:val="00EC7B02"/>
    <w:rsid w:val="00EC7BD1"/>
    <w:rsid w:val="00ED00A3"/>
    <w:rsid w:val="00ED01A1"/>
    <w:rsid w:val="00ED05B3"/>
    <w:rsid w:val="00ED05EC"/>
    <w:rsid w:val="00ED0AF4"/>
    <w:rsid w:val="00ED17E0"/>
    <w:rsid w:val="00ED2494"/>
    <w:rsid w:val="00ED24FD"/>
    <w:rsid w:val="00ED26A9"/>
    <w:rsid w:val="00ED2958"/>
    <w:rsid w:val="00ED2CE0"/>
    <w:rsid w:val="00ED2F0E"/>
    <w:rsid w:val="00ED440A"/>
    <w:rsid w:val="00ED4425"/>
    <w:rsid w:val="00ED45E6"/>
    <w:rsid w:val="00ED4D2E"/>
    <w:rsid w:val="00ED557C"/>
    <w:rsid w:val="00ED5902"/>
    <w:rsid w:val="00ED5CAE"/>
    <w:rsid w:val="00ED5FCA"/>
    <w:rsid w:val="00ED707D"/>
    <w:rsid w:val="00ED7592"/>
    <w:rsid w:val="00ED7614"/>
    <w:rsid w:val="00ED78DA"/>
    <w:rsid w:val="00ED7B07"/>
    <w:rsid w:val="00EE044B"/>
    <w:rsid w:val="00EE0C10"/>
    <w:rsid w:val="00EE14A8"/>
    <w:rsid w:val="00EE1A34"/>
    <w:rsid w:val="00EE1C5D"/>
    <w:rsid w:val="00EE214D"/>
    <w:rsid w:val="00EE2660"/>
    <w:rsid w:val="00EE2799"/>
    <w:rsid w:val="00EE2C92"/>
    <w:rsid w:val="00EE2F31"/>
    <w:rsid w:val="00EE3031"/>
    <w:rsid w:val="00EE307B"/>
    <w:rsid w:val="00EE377A"/>
    <w:rsid w:val="00EE3801"/>
    <w:rsid w:val="00EE3FF5"/>
    <w:rsid w:val="00EE4336"/>
    <w:rsid w:val="00EE4627"/>
    <w:rsid w:val="00EE4B6D"/>
    <w:rsid w:val="00EE515A"/>
    <w:rsid w:val="00EE5F66"/>
    <w:rsid w:val="00EE64C3"/>
    <w:rsid w:val="00EE6670"/>
    <w:rsid w:val="00EE6805"/>
    <w:rsid w:val="00EE69A0"/>
    <w:rsid w:val="00EE6BB7"/>
    <w:rsid w:val="00EE6F88"/>
    <w:rsid w:val="00EE74AD"/>
    <w:rsid w:val="00EF0666"/>
    <w:rsid w:val="00EF06B3"/>
    <w:rsid w:val="00EF0DC0"/>
    <w:rsid w:val="00EF26BD"/>
    <w:rsid w:val="00EF2DEA"/>
    <w:rsid w:val="00EF3BD3"/>
    <w:rsid w:val="00EF3FB6"/>
    <w:rsid w:val="00EF4BF8"/>
    <w:rsid w:val="00EF4DFD"/>
    <w:rsid w:val="00EF556F"/>
    <w:rsid w:val="00EF66B4"/>
    <w:rsid w:val="00EF6C38"/>
    <w:rsid w:val="00EF6CBB"/>
    <w:rsid w:val="00EF7450"/>
    <w:rsid w:val="00EF746E"/>
    <w:rsid w:val="00EF7AA3"/>
    <w:rsid w:val="00EF7EAC"/>
    <w:rsid w:val="00F00120"/>
    <w:rsid w:val="00F01297"/>
    <w:rsid w:val="00F01EF9"/>
    <w:rsid w:val="00F0201D"/>
    <w:rsid w:val="00F02265"/>
    <w:rsid w:val="00F030DF"/>
    <w:rsid w:val="00F03911"/>
    <w:rsid w:val="00F03E88"/>
    <w:rsid w:val="00F04C80"/>
    <w:rsid w:val="00F050EE"/>
    <w:rsid w:val="00F05141"/>
    <w:rsid w:val="00F05160"/>
    <w:rsid w:val="00F05374"/>
    <w:rsid w:val="00F05481"/>
    <w:rsid w:val="00F0555F"/>
    <w:rsid w:val="00F05931"/>
    <w:rsid w:val="00F0646A"/>
    <w:rsid w:val="00F06B9F"/>
    <w:rsid w:val="00F06ECA"/>
    <w:rsid w:val="00F07C49"/>
    <w:rsid w:val="00F1017C"/>
    <w:rsid w:val="00F10419"/>
    <w:rsid w:val="00F10B44"/>
    <w:rsid w:val="00F10B88"/>
    <w:rsid w:val="00F10DD9"/>
    <w:rsid w:val="00F11F45"/>
    <w:rsid w:val="00F122DD"/>
    <w:rsid w:val="00F123C5"/>
    <w:rsid w:val="00F12A0C"/>
    <w:rsid w:val="00F1301A"/>
    <w:rsid w:val="00F13059"/>
    <w:rsid w:val="00F131D4"/>
    <w:rsid w:val="00F1322F"/>
    <w:rsid w:val="00F13804"/>
    <w:rsid w:val="00F13CA8"/>
    <w:rsid w:val="00F13E6B"/>
    <w:rsid w:val="00F1497B"/>
    <w:rsid w:val="00F14C3D"/>
    <w:rsid w:val="00F15B16"/>
    <w:rsid w:val="00F15E20"/>
    <w:rsid w:val="00F16182"/>
    <w:rsid w:val="00F17406"/>
    <w:rsid w:val="00F17930"/>
    <w:rsid w:val="00F17B68"/>
    <w:rsid w:val="00F20125"/>
    <w:rsid w:val="00F21A5B"/>
    <w:rsid w:val="00F21B54"/>
    <w:rsid w:val="00F22075"/>
    <w:rsid w:val="00F2287D"/>
    <w:rsid w:val="00F235C2"/>
    <w:rsid w:val="00F23971"/>
    <w:rsid w:val="00F23D96"/>
    <w:rsid w:val="00F23E37"/>
    <w:rsid w:val="00F248BE"/>
    <w:rsid w:val="00F24E0B"/>
    <w:rsid w:val="00F2528B"/>
    <w:rsid w:val="00F256A7"/>
    <w:rsid w:val="00F25F42"/>
    <w:rsid w:val="00F269C9"/>
    <w:rsid w:val="00F269D0"/>
    <w:rsid w:val="00F26B0C"/>
    <w:rsid w:val="00F26BC2"/>
    <w:rsid w:val="00F27382"/>
    <w:rsid w:val="00F27967"/>
    <w:rsid w:val="00F27AA7"/>
    <w:rsid w:val="00F30140"/>
    <w:rsid w:val="00F302AF"/>
    <w:rsid w:val="00F307C9"/>
    <w:rsid w:val="00F30C8C"/>
    <w:rsid w:val="00F30F28"/>
    <w:rsid w:val="00F3154E"/>
    <w:rsid w:val="00F31DBE"/>
    <w:rsid w:val="00F325F7"/>
    <w:rsid w:val="00F3288C"/>
    <w:rsid w:val="00F33135"/>
    <w:rsid w:val="00F33BE5"/>
    <w:rsid w:val="00F33EAE"/>
    <w:rsid w:val="00F34569"/>
    <w:rsid w:val="00F35379"/>
    <w:rsid w:val="00F35483"/>
    <w:rsid w:val="00F35C8A"/>
    <w:rsid w:val="00F35F12"/>
    <w:rsid w:val="00F3600C"/>
    <w:rsid w:val="00F36709"/>
    <w:rsid w:val="00F36FE0"/>
    <w:rsid w:val="00F37983"/>
    <w:rsid w:val="00F40036"/>
    <w:rsid w:val="00F40A6D"/>
    <w:rsid w:val="00F40C0D"/>
    <w:rsid w:val="00F41231"/>
    <w:rsid w:val="00F41ABB"/>
    <w:rsid w:val="00F41F9C"/>
    <w:rsid w:val="00F4231B"/>
    <w:rsid w:val="00F42BC5"/>
    <w:rsid w:val="00F43759"/>
    <w:rsid w:val="00F43CA2"/>
    <w:rsid w:val="00F43D1E"/>
    <w:rsid w:val="00F44AD6"/>
    <w:rsid w:val="00F45540"/>
    <w:rsid w:val="00F455DD"/>
    <w:rsid w:val="00F455F7"/>
    <w:rsid w:val="00F45839"/>
    <w:rsid w:val="00F45A7D"/>
    <w:rsid w:val="00F46A7A"/>
    <w:rsid w:val="00F4731D"/>
    <w:rsid w:val="00F478A5"/>
    <w:rsid w:val="00F47A7B"/>
    <w:rsid w:val="00F50AF1"/>
    <w:rsid w:val="00F511E4"/>
    <w:rsid w:val="00F517F5"/>
    <w:rsid w:val="00F51B8A"/>
    <w:rsid w:val="00F52426"/>
    <w:rsid w:val="00F5315D"/>
    <w:rsid w:val="00F5381E"/>
    <w:rsid w:val="00F53C01"/>
    <w:rsid w:val="00F549C0"/>
    <w:rsid w:val="00F54D01"/>
    <w:rsid w:val="00F551B2"/>
    <w:rsid w:val="00F5541D"/>
    <w:rsid w:val="00F55576"/>
    <w:rsid w:val="00F55892"/>
    <w:rsid w:val="00F561D0"/>
    <w:rsid w:val="00F5620D"/>
    <w:rsid w:val="00F56402"/>
    <w:rsid w:val="00F56E9A"/>
    <w:rsid w:val="00F57778"/>
    <w:rsid w:val="00F57D75"/>
    <w:rsid w:val="00F60270"/>
    <w:rsid w:val="00F607BC"/>
    <w:rsid w:val="00F60A6B"/>
    <w:rsid w:val="00F60D58"/>
    <w:rsid w:val="00F6251D"/>
    <w:rsid w:val="00F62F6E"/>
    <w:rsid w:val="00F633F9"/>
    <w:rsid w:val="00F6409D"/>
    <w:rsid w:val="00F6553E"/>
    <w:rsid w:val="00F65650"/>
    <w:rsid w:val="00F65B4E"/>
    <w:rsid w:val="00F65E3B"/>
    <w:rsid w:val="00F668CC"/>
    <w:rsid w:val="00F675A0"/>
    <w:rsid w:val="00F678A4"/>
    <w:rsid w:val="00F67C1B"/>
    <w:rsid w:val="00F67C2F"/>
    <w:rsid w:val="00F70C4C"/>
    <w:rsid w:val="00F711FB"/>
    <w:rsid w:val="00F715BA"/>
    <w:rsid w:val="00F71DB4"/>
    <w:rsid w:val="00F730B5"/>
    <w:rsid w:val="00F73257"/>
    <w:rsid w:val="00F73ADB"/>
    <w:rsid w:val="00F73C10"/>
    <w:rsid w:val="00F7448F"/>
    <w:rsid w:val="00F74EDB"/>
    <w:rsid w:val="00F7502D"/>
    <w:rsid w:val="00F76319"/>
    <w:rsid w:val="00F7723E"/>
    <w:rsid w:val="00F775F6"/>
    <w:rsid w:val="00F77C59"/>
    <w:rsid w:val="00F77E1D"/>
    <w:rsid w:val="00F80802"/>
    <w:rsid w:val="00F80DAD"/>
    <w:rsid w:val="00F812CB"/>
    <w:rsid w:val="00F812EB"/>
    <w:rsid w:val="00F81EC4"/>
    <w:rsid w:val="00F820A1"/>
    <w:rsid w:val="00F8335B"/>
    <w:rsid w:val="00F83521"/>
    <w:rsid w:val="00F839F7"/>
    <w:rsid w:val="00F83A9A"/>
    <w:rsid w:val="00F83D35"/>
    <w:rsid w:val="00F841BF"/>
    <w:rsid w:val="00F8458D"/>
    <w:rsid w:val="00F84FCF"/>
    <w:rsid w:val="00F852E8"/>
    <w:rsid w:val="00F85B35"/>
    <w:rsid w:val="00F85BFF"/>
    <w:rsid w:val="00F864A4"/>
    <w:rsid w:val="00F86786"/>
    <w:rsid w:val="00F86E91"/>
    <w:rsid w:val="00F877AB"/>
    <w:rsid w:val="00F9054B"/>
    <w:rsid w:val="00F90E13"/>
    <w:rsid w:val="00F911F3"/>
    <w:rsid w:val="00F917D6"/>
    <w:rsid w:val="00F9228C"/>
    <w:rsid w:val="00F92903"/>
    <w:rsid w:val="00F92CE7"/>
    <w:rsid w:val="00F92EDA"/>
    <w:rsid w:val="00F9325F"/>
    <w:rsid w:val="00F94915"/>
    <w:rsid w:val="00F95869"/>
    <w:rsid w:val="00F959BC"/>
    <w:rsid w:val="00F96A4F"/>
    <w:rsid w:val="00F9713A"/>
    <w:rsid w:val="00F971EB"/>
    <w:rsid w:val="00F97DE3"/>
    <w:rsid w:val="00F97F04"/>
    <w:rsid w:val="00FA1A24"/>
    <w:rsid w:val="00FA2FAF"/>
    <w:rsid w:val="00FA3FFB"/>
    <w:rsid w:val="00FA404C"/>
    <w:rsid w:val="00FA415C"/>
    <w:rsid w:val="00FA4936"/>
    <w:rsid w:val="00FA4BAE"/>
    <w:rsid w:val="00FA5948"/>
    <w:rsid w:val="00FA5B60"/>
    <w:rsid w:val="00FA6FD0"/>
    <w:rsid w:val="00FB009A"/>
    <w:rsid w:val="00FB00CE"/>
    <w:rsid w:val="00FB01EA"/>
    <w:rsid w:val="00FB0A3A"/>
    <w:rsid w:val="00FB107A"/>
    <w:rsid w:val="00FB13DD"/>
    <w:rsid w:val="00FB1D63"/>
    <w:rsid w:val="00FB1EF9"/>
    <w:rsid w:val="00FB428D"/>
    <w:rsid w:val="00FB4F3D"/>
    <w:rsid w:val="00FB585B"/>
    <w:rsid w:val="00FB58EB"/>
    <w:rsid w:val="00FB5A70"/>
    <w:rsid w:val="00FB5B98"/>
    <w:rsid w:val="00FB5E0E"/>
    <w:rsid w:val="00FB62D5"/>
    <w:rsid w:val="00FB6388"/>
    <w:rsid w:val="00FB645D"/>
    <w:rsid w:val="00FB6684"/>
    <w:rsid w:val="00FB6835"/>
    <w:rsid w:val="00FB7680"/>
    <w:rsid w:val="00FC01C5"/>
    <w:rsid w:val="00FC086E"/>
    <w:rsid w:val="00FC09E9"/>
    <w:rsid w:val="00FC1334"/>
    <w:rsid w:val="00FC13EB"/>
    <w:rsid w:val="00FC2574"/>
    <w:rsid w:val="00FC34CA"/>
    <w:rsid w:val="00FC350F"/>
    <w:rsid w:val="00FC3E67"/>
    <w:rsid w:val="00FC475F"/>
    <w:rsid w:val="00FC498D"/>
    <w:rsid w:val="00FC4FA6"/>
    <w:rsid w:val="00FC525D"/>
    <w:rsid w:val="00FC53AE"/>
    <w:rsid w:val="00FC6073"/>
    <w:rsid w:val="00FC637B"/>
    <w:rsid w:val="00FC6714"/>
    <w:rsid w:val="00FC6DAB"/>
    <w:rsid w:val="00FC6F3F"/>
    <w:rsid w:val="00FC71A0"/>
    <w:rsid w:val="00FC7ADD"/>
    <w:rsid w:val="00FD027F"/>
    <w:rsid w:val="00FD02DA"/>
    <w:rsid w:val="00FD04FF"/>
    <w:rsid w:val="00FD0731"/>
    <w:rsid w:val="00FD073A"/>
    <w:rsid w:val="00FD1493"/>
    <w:rsid w:val="00FD2D7E"/>
    <w:rsid w:val="00FD31CF"/>
    <w:rsid w:val="00FD354C"/>
    <w:rsid w:val="00FD367C"/>
    <w:rsid w:val="00FD3A8B"/>
    <w:rsid w:val="00FD56BE"/>
    <w:rsid w:val="00FD67DB"/>
    <w:rsid w:val="00FD6E7D"/>
    <w:rsid w:val="00FD7494"/>
    <w:rsid w:val="00FD796D"/>
    <w:rsid w:val="00FD7BC3"/>
    <w:rsid w:val="00FD7C4F"/>
    <w:rsid w:val="00FE0877"/>
    <w:rsid w:val="00FE1080"/>
    <w:rsid w:val="00FE124B"/>
    <w:rsid w:val="00FE2D9A"/>
    <w:rsid w:val="00FE31BE"/>
    <w:rsid w:val="00FE405A"/>
    <w:rsid w:val="00FE41AF"/>
    <w:rsid w:val="00FE4555"/>
    <w:rsid w:val="00FE4883"/>
    <w:rsid w:val="00FE53D6"/>
    <w:rsid w:val="00FE58D8"/>
    <w:rsid w:val="00FE5ABC"/>
    <w:rsid w:val="00FE5B8D"/>
    <w:rsid w:val="00FE5CC3"/>
    <w:rsid w:val="00FE5D81"/>
    <w:rsid w:val="00FE5E88"/>
    <w:rsid w:val="00FE5E93"/>
    <w:rsid w:val="00FE616C"/>
    <w:rsid w:val="00FE61E5"/>
    <w:rsid w:val="00FE63CE"/>
    <w:rsid w:val="00FE6778"/>
    <w:rsid w:val="00FE6F6B"/>
    <w:rsid w:val="00FF1B43"/>
    <w:rsid w:val="00FF1D51"/>
    <w:rsid w:val="00FF1FFF"/>
    <w:rsid w:val="00FF236C"/>
    <w:rsid w:val="00FF23B7"/>
    <w:rsid w:val="00FF2749"/>
    <w:rsid w:val="00FF2DF0"/>
    <w:rsid w:val="00FF3496"/>
    <w:rsid w:val="00FF3AFE"/>
    <w:rsid w:val="00FF3BEF"/>
    <w:rsid w:val="00FF3E89"/>
    <w:rsid w:val="00FF4131"/>
    <w:rsid w:val="00FF47E3"/>
    <w:rsid w:val="00FF5970"/>
    <w:rsid w:val="00FF5ADC"/>
    <w:rsid w:val="00FF650F"/>
    <w:rsid w:val="00FF6B78"/>
    <w:rsid w:val="00FF74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26B9F6BE"/>
  <w15:docId w15:val="{E1FC0BF3-2EEC-4F27-ABC9-28AFC4778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1E8"/>
    <w:pPr>
      <w:spacing w:after="240"/>
      <w:jc w:val="both"/>
    </w:pPr>
    <w:rPr>
      <w:rFonts w:asciiTheme="minorHAnsi" w:hAnsiTheme="minorHAnsi" w:cstheme="minorHAnsi"/>
      <w:sz w:val="22"/>
      <w:szCs w:val="24"/>
    </w:rPr>
  </w:style>
  <w:style w:type="paragraph" w:styleId="Heading1">
    <w:name w:val="heading 1"/>
    <w:basedOn w:val="Normal"/>
    <w:next w:val="Heading2"/>
    <w:link w:val="Heading1Char"/>
    <w:qFormat/>
    <w:rsid w:val="00C805D9"/>
    <w:pPr>
      <w:keepNext/>
      <w:numPr>
        <w:numId w:val="5"/>
      </w:numPr>
      <w:suppressAutoHyphens/>
      <w:spacing w:before="240"/>
      <w:outlineLvl w:val="0"/>
    </w:pPr>
    <w:rPr>
      <w:b/>
      <w:bCs/>
      <w:caps/>
      <w:color w:val="1F497D" w:themeColor="text2"/>
      <w:sz w:val="32"/>
      <w:szCs w:val="32"/>
    </w:rPr>
  </w:style>
  <w:style w:type="paragraph" w:styleId="Heading2">
    <w:name w:val="heading 2"/>
    <w:basedOn w:val="Normal"/>
    <w:link w:val="Heading2Char"/>
    <w:qFormat/>
    <w:rsid w:val="00DA51E7"/>
    <w:pPr>
      <w:suppressAutoHyphens/>
      <w:outlineLvl w:val="1"/>
    </w:pPr>
    <w:rPr>
      <w:color w:val="1F497D" w:themeColor="text2"/>
      <w:sz w:val="32"/>
      <w:szCs w:val="32"/>
    </w:rPr>
  </w:style>
  <w:style w:type="paragraph" w:styleId="Heading3">
    <w:name w:val="heading 3"/>
    <w:basedOn w:val="Normal"/>
    <w:link w:val="Heading3Char"/>
    <w:qFormat/>
    <w:rsid w:val="007E7474"/>
    <w:pPr>
      <w:outlineLvl w:val="2"/>
    </w:pPr>
    <w:rPr>
      <w:bCs/>
      <w:i/>
      <w:color w:val="002060"/>
      <w:sz w:val="26"/>
      <w:szCs w:val="26"/>
    </w:rPr>
  </w:style>
  <w:style w:type="paragraph" w:styleId="Heading4">
    <w:name w:val="heading 4"/>
    <w:basedOn w:val="Normal"/>
    <w:qFormat/>
    <w:rsid w:val="00376995"/>
    <w:pPr>
      <w:outlineLvl w:val="3"/>
    </w:pPr>
    <w:rPr>
      <w:b/>
      <w:bCs/>
      <w:i/>
      <w:color w:val="0070C0"/>
      <w:sz w:val="24"/>
      <w:szCs w:val="22"/>
    </w:rPr>
  </w:style>
  <w:style w:type="paragraph" w:styleId="Heading5">
    <w:name w:val="heading 5"/>
    <w:basedOn w:val="Normal"/>
    <w:qFormat/>
    <w:rsid w:val="000E6BF5"/>
    <w:pPr>
      <w:numPr>
        <w:ilvl w:val="4"/>
        <w:numId w:val="2"/>
      </w:numPr>
      <w:outlineLvl w:val="4"/>
    </w:pPr>
    <w:rPr>
      <w:bCs/>
      <w:szCs w:val="22"/>
    </w:rPr>
  </w:style>
  <w:style w:type="paragraph" w:styleId="Heading6">
    <w:name w:val="heading 6"/>
    <w:basedOn w:val="Normal"/>
    <w:next w:val="Normal"/>
    <w:rsid w:val="008F6CB6"/>
    <w:pPr>
      <w:keepNext/>
      <w:widowControl w:val="0"/>
      <w:numPr>
        <w:ilvl w:val="5"/>
        <w:numId w:val="2"/>
      </w:numPr>
      <w:tabs>
        <w:tab w:val="left" w:pos="3119"/>
      </w:tabs>
      <w:spacing w:after="260" w:line="260" w:lineRule="atLeast"/>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6BF5"/>
    <w:pPr>
      <w:tabs>
        <w:tab w:val="center" w:pos="4513"/>
        <w:tab w:val="right" w:pos="9026"/>
      </w:tabs>
      <w:spacing w:after="0"/>
    </w:pPr>
  </w:style>
  <w:style w:type="character" w:customStyle="1" w:styleId="HeaderChar">
    <w:name w:val="Header Char"/>
    <w:basedOn w:val="DefaultParagraphFont"/>
    <w:link w:val="Header"/>
    <w:rsid w:val="000E6BF5"/>
    <w:rPr>
      <w:rFonts w:ascii="Arial" w:eastAsia="Times New Roman" w:hAnsi="Arial" w:cs="Arial"/>
      <w:sz w:val="24"/>
      <w:szCs w:val="24"/>
      <w:lang w:val="en-GB"/>
    </w:rPr>
  </w:style>
  <w:style w:type="paragraph" w:styleId="Footer">
    <w:name w:val="footer"/>
    <w:basedOn w:val="Normal"/>
    <w:link w:val="FooterChar"/>
    <w:rsid w:val="000E6BF5"/>
    <w:pPr>
      <w:tabs>
        <w:tab w:val="center" w:pos="4513"/>
        <w:tab w:val="right" w:pos="9026"/>
      </w:tabs>
      <w:spacing w:after="0"/>
    </w:pPr>
  </w:style>
  <w:style w:type="paragraph" w:styleId="TOC1">
    <w:name w:val="toc 1"/>
    <w:basedOn w:val="Normal"/>
    <w:next w:val="Normal"/>
    <w:uiPriority w:val="39"/>
    <w:rsid w:val="003A5E3E"/>
    <w:pPr>
      <w:tabs>
        <w:tab w:val="left" w:pos="720"/>
        <w:tab w:val="right" w:leader="dot" w:pos="9158"/>
      </w:tabs>
      <w:ind w:left="720" w:hanging="720"/>
    </w:pPr>
    <w:rPr>
      <w:b/>
      <w:bCs/>
      <w:noProof/>
      <w:szCs w:val="20"/>
    </w:rPr>
  </w:style>
  <w:style w:type="character" w:customStyle="1" w:styleId="FooterChar">
    <w:name w:val="Footer Char"/>
    <w:basedOn w:val="DefaultParagraphFont"/>
    <w:link w:val="Footer"/>
    <w:rsid w:val="000E6BF5"/>
    <w:rPr>
      <w:rFonts w:ascii="Arial" w:eastAsia="Times New Roman" w:hAnsi="Arial" w:cs="Arial"/>
      <w:sz w:val="24"/>
      <w:szCs w:val="24"/>
      <w:lang w:val="en-GB"/>
    </w:rPr>
  </w:style>
  <w:style w:type="paragraph" w:styleId="BalloonText">
    <w:name w:val="Balloon Text"/>
    <w:basedOn w:val="Normal"/>
    <w:semiHidden/>
    <w:rsid w:val="00176E1D"/>
    <w:rPr>
      <w:rFonts w:ascii="Tahoma" w:hAnsi="Tahoma" w:cs="Tahoma"/>
      <w:sz w:val="16"/>
      <w:szCs w:val="16"/>
    </w:rPr>
  </w:style>
  <w:style w:type="paragraph" w:styleId="Index1">
    <w:name w:val="index 1"/>
    <w:basedOn w:val="Normal"/>
    <w:next w:val="Normal"/>
    <w:autoRedefine/>
    <w:semiHidden/>
    <w:rsid w:val="006B34F8"/>
    <w:pPr>
      <w:ind w:left="240" w:hanging="240"/>
    </w:pPr>
    <w:rPr>
      <w:sz w:val="18"/>
      <w:szCs w:val="18"/>
    </w:rPr>
  </w:style>
  <w:style w:type="paragraph" w:styleId="Index2">
    <w:name w:val="index 2"/>
    <w:basedOn w:val="Normal"/>
    <w:next w:val="Normal"/>
    <w:autoRedefine/>
    <w:semiHidden/>
    <w:rsid w:val="006B34F8"/>
    <w:pPr>
      <w:ind w:left="480" w:hanging="240"/>
    </w:pPr>
    <w:rPr>
      <w:sz w:val="18"/>
      <w:szCs w:val="18"/>
    </w:rPr>
  </w:style>
  <w:style w:type="paragraph" w:styleId="Index3">
    <w:name w:val="index 3"/>
    <w:basedOn w:val="Normal"/>
    <w:next w:val="Normal"/>
    <w:autoRedefine/>
    <w:semiHidden/>
    <w:rsid w:val="006B34F8"/>
    <w:pPr>
      <w:ind w:left="720" w:hanging="240"/>
    </w:pPr>
    <w:rPr>
      <w:sz w:val="18"/>
      <w:szCs w:val="18"/>
    </w:rPr>
  </w:style>
  <w:style w:type="paragraph" w:styleId="Index4">
    <w:name w:val="index 4"/>
    <w:basedOn w:val="Normal"/>
    <w:next w:val="Normal"/>
    <w:autoRedefine/>
    <w:semiHidden/>
    <w:rsid w:val="006B34F8"/>
    <w:pPr>
      <w:ind w:left="960" w:hanging="240"/>
    </w:pPr>
    <w:rPr>
      <w:sz w:val="18"/>
      <w:szCs w:val="18"/>
    </w:rPr>
  </w:style>
  <w:style w:type="paragraph" w:styleId="Index5">
    <w:name w:val="index 5"/>
    <w:basedOn w:val="Normal"/>
    <w:next w:val="Normal"/>
    <w:autoRedefine/>
    <w:semiHidden/>
    <w:rsid w:val="006B34F8"/>
    <w:pPr>
      <w:ind w:left="1200" w:hanging="240"/>
    </w:pPr>
    <w:rPr>
      <w:sz w:val="18"/>
      <w:szCs w:val="18"/>
    </w:rPr>
  </w:style>
  <w:style w:type="paragraph" w:styleId="Index6">
    <w:name w:val="index 6"/>
    <w:basedOn w:val="Normal"/>
    <w:next w:val="Normal"/>
    <w:autoRedefine/>
    <w:semiHidden/>
    <w:rsid w:val="006B34F8"/>
    <w:pPr>
      <w:ind w:left="1440" w:hanging="240"/>
    </w:pPr>
    <w:rPr>
      <w:sz w:val="18"/>
      <w:szCs w:val="18"/>
    </w:rPr>
  </w:style>
  <w:style w:type="paragraph" w:styleId="Index7">
    <w:name w:val="index 7"/>
    <w:basedOn w:val="Normal"/>
    <w:next w:val="Normal"/>
    <w:autoRedefine/>
    <w:semiHidden/>
    <w:rsid w:val="006B34F8"/>
    <w:pPr>
      <w:ind w:left="1680" w:hanging="240"/>
    </w:pPr>
    <w:rPr>
      <w:sz w:val="18"/>
      <w:szCs w:val="18"/>
    </w:rPr>
  </w:style>
  <w:style w:type="paragraph" w:styleId="Index8">
    <w:name w:val="index 8"/>
    <w:basedOn w:val="Normal"/>
    <w:next w:val="Normal"/>
    <w:autoRedefine/>
    <w:semiHidden/>
    <w:rsid w:val="006B34F8"/>
    <w:pPr>
      <w:ind w:left="1920" w:hanging="240"/>
    </w:pPr>
    <w:rPr>
      <w:sz w:val="18"/>
      <w:szCs w:val="18"/>
    </w:rPr>
  </w:style>
  <w:style w:type="paragraph" w:styleId="Index9">
    <w:name w:val="index 9"/>
    <w:basedOn w:val="Normal"/>
    <w:next w:val="Normal"/>
    <w:autoRedefine/>
    <w:semiHidden/>
    <w:rsid w:val="006B34F8"/>
    <w:pPr>
      <w:ind w:left="2160" w:hanging="240"/>
    </w:pPr>
    <w:rPr>
      <w:sz w:val="18"/>
      <w:szCs w:val="18"/>
    </w:rPr>
  </w:style>
  <w:style w:type="paragraph" w:styleId="IndexHeading">
    <w:name w:val="index heading"/>
    <w:basedOn w:val="Normal"/>
    <w:next w:val="Index1"/>
    <w:semiHidden/>
    <w:rsid w:val="006B34F8"/>
    <w:pPr>
      <w:spacing w:before="240"/>
      <w:jc w:val="center"/>
    </w:pPr>
    <w:rPr>
      <w:b/>
      <w:bCs/>
      <w:sz w:val="26"/>
      <w:szCs w:val="26"/>
    </w:rPr>
  </w:style>
  <w:style w:type="numbering" w:styleId="111111">
    <w:name w:val="Outline List 2"/>
    <w:basedOn w:val="NoList"/>
    <w:rsid w:val="00867F97"/>
    <w:pPr>
      <w:numPr>
        <w:numId w:val="1"/>
      </w:numPr>
    </w:pPr>
  </w:style>
  <w:style w:type="paragraph" w:styleId="TOC2">
    <w:name w:val="toc 2"/>
    <w:basedOn w:val="Normal"/>
    <w:next w:val="Normal"/>
    <w:uiPriority w:val="39"/>
    <w:rsid w:val="001A6709"/>
    <w:pPr>
      <w:tabs>
        <w:tab w:val="left" w:pos="1440"/>
        <w:tab w:val="right" w:leader="dot" w:pos="9163"/>
      </w:tabs>
      <w:ind w:left="720"/>
    </w:pPr>
    <w:rPr>
      <w:rFonts w:ascii="Arial Bold" w:hAnsi="Arial Bold"/>
      <w:b/>
      <w:iCs/>
      <w:szCs w:val="20"/>
    </w:rPr>
  </w:style>
  <w:style w:type="paragraph" w:styleId="TOC3">
    <w:name w:val="toc 3"/>
    <w:basedOn w:val="Normal"/>
    <w:next w:val="Normal"/>
    <w:autoRedefine/>
    <w:uiPriority w:val="39"/>
    <w:rsid w:val="004269D5"/>
    <w:pPr>
      <w:tabs>
        <w:tab w:val="left" w:pos="1418"/>
        <w:tab w:val="right" w:leader="dot" w:pos="9019"/>
      </w:tabs>
      <w:ind w:left="720"/>
    </w:pPr>
    <w:rPr>
      <w:sz w:val="20"/>
      <w:szCs w:val="20"/>
    </w:rPr>
  </w:style>
  <w:style w:type="paragraph" w:styleId="TOC4">
    <w:name w:val="toc 4"/>
    <w:basedOn w:val="Normal"/>
    <w:next w:val="Normal"/>
    <w:autoRedefine/>
    <w:uiPriority w:val="39"/>
    <w:rsid w:val="00914E19"/>
    <w:pPr>
      <w:ind w:left="720"/>
    </w:pPr>
    <w:rPr>
      <w:sz w:val="20"/>
      <w:szCs w:val="20"/>
    </w:rPr>
  </w:style>
  <w:style w:type="paragraph" w:styleId="TOC5">
    <w:name w:val="toc 5"/>
    <w:basedOn w:val="Normal"/>
    <w:next w:val="Normal"/>
    <w:autoRedefine/>
    <w:uiPriority w:val="39"/>
    <w:rsid w:val="00914E19"/>
    <w:pPr>
      <w:ind w:left="960"/>
    </w:pPr>
    <w:rPr>
      <w:sz w:val="20"/>
      <w:szCs w:val="20"/>
    </w:rPr>
  </w:style>
  <w:style w:type="paragraph" w:styleId="TOC6">
    <w:name w:val="toc 6"/>
    <w:basedOn w:val="Normal"/>
    <w:next w:val="Normal"/>
    <w:autoRedefine/>
    <w:uiPriority w:val="39"/>
    <w:rsid w:val="00914E19"/>
    <w:pPr>
      <w:ind w:left="1200"/>
    </w:pPr>
    <w:rPr>
      <w:sz w:val="20"/>
      <w:szCs w:val="20"/>
    </w:rPr>
  </w:style>
  <w:style w:type="paragraph" w:styleId="TOC7">
    <w:name w:val="toc 7"/>
    <w:basedOn w:val="Normal"/>
    <w:next w:val="Normal"/>
    <w:autoRedefine/>
    <w:uiPriority w:val="39"/>
    <w:rsid w:val="00914E19"/>
    <w:pPr>
      <w:ind w:left="1440"/>
    </w:pPr>
    <w:rPr>
      <w:sz w:val="20"/>
      <w:szCs w:val="20"/>
    </w:rPr>
  </w:style>
  <w:style w:type="paragraph" w:styleId="TOC8">
    <w:name w:val="toc 8"/>
    <w:basedOn w:val="Normal"/>
    <w:next w:val="Normal"/>
    <w:autoRedefine/>
    <w:uiPriority w:val="39"/>
    <w:rsid w:val="00914E19"/>
    <w:pPr>
      <w:ind w:left="1680"/>
    </w:pPr>
    <w:rPr>
      <w:sz w:val="20"/>
      <w:szCs w:val="20"/>
    </w:rPr>
  </w:style>
  <w:style w:type="paragraph" w:styleId="TOC9">
    <w:name w:val="toc 9"/>
    <w:basedOn w:val="Normal"/>
    <w:next w:val="Normal"/>
    <w:autoRedefine/>
    <w:uiPriority w:val="39"/>
    <w:rsid w:val="00914E19"/>
    <w:pPr>
      <w:ind w:left="1920"/>
    </w:pPr>
    <w:rPr>
      <w:sz w:val="20"/>
      <w:szCs w:val="20"/>
    </w:rPr>
  </w:style>
  <w:style w:type="character" w:styleId="CommentReference">
    <w:name w:val="annotation reference"/>
    <w:basedOn w:val="DefaultParagraphFont"/>
    <w:uiPriority w:val="99"/>
    <w:semiHidden/>
    <w:rsid w:val="000C3411"/>
    <w:rPr>
      <w:sz w:val="16"/>
      <w:szCs w:val="16"/>
    </w:rPr>
  </w:style>
  <w:style w:type="paragraph" w:styleId="CommentText">
    <w:name w:val="annotation text"/>
    <w:basedOn w:val="Normal"/>
    <w:link w:val="CommentTextChar"/>
    <w:uiPriority w:val="99"/>
    <w:rsid w:val="000C3411"/>
    <w:rPr>
      <w:sz w:val="20"/>
      <w:szCs w:val="20"/>
    </w:rPr>
  </w:style>
  <w:style w:type="paragraph" w:styleId="CommentSubject">
    <w:name w:val="annotation subject"/>
    <w:basedOn w:val="CommentText"/>
    <w:next w:val="CommentText"/>
    <w:semiHidden/>
    <w:rsid w:val="000C3411"/>
    <w:rPr>
      <w:b/>
      <w:bCs/>
    </w:rPr>
  </w:style>
  <w:style w:type="table" w:styleId="TableGrid">
    <w:name w:val="Table Grid"/>
    <w:basedOn w:val="TableNormal"/>
    <w:rsid w:val="005F3EB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402E45"/>
    <w:pPr>
      <w:shd w:val="clear" w:color="auto" w:fill="000080"/>
    </w:pPr>
    <w:rPr>
      <w:rFonts w:ascii="Tahoma" w:hAnsi="Tahoma" w:cs="Tahoma"/>
      <w:sz w:val="20"/>
      <w:szCs w:val="20"/>
    </w:rPr>
  </w:style>
  <w:style w:type="paragraph" w:styleId="FootnoteText">
    <w:name w:val="footnote text"/>
    <w:aliases w:val="Testo nota a piè di pagina_Rientro,Testo nota a piè di pagina Carattere,Footnote text,Footnote Text Char Char Char Char,Footnote Text Char Char,Footnote Text Char Char Char Char Char,Footnote Text Char Char Ch,stile 1,Footnote1"/>
    <w:basedOn w:val="Normal"/>
    <w:link w:val="FootnoteTextChar"/>
    <w:uiPriority w:val="99"/>
    <w:rsid w:val="00813424"/>
    <w:rPr>
      <w:sz w:val="20"/>
      <w:szCs w:val="20"/>
    </w:rPr>
  </w:style>
  <w:style w:type="character" w:styleId="FootnoteReference">
    <w:name w:val="footnote reference"/>
    <w:aliases w:val="Footnote symbol,Footnote,Voetnootverwijzing,Times 10 Point,Exposant 3 Point"/>
    <w:basedOn w:val="DefaultParagraphFont"/>
    <w:uiPriority w:val="99"/>
    <w:rsid w:val="00813424"/>
    <w:rPr>
      <w:vertAlign w:val="superscript"/>
    </w:rPr>
  </w:style>
  <w:style w:type="character" w:customStyle="1" w:styleId="Heading1Char">
    <w:name w:val="Heading 1 Char"/>
    <w:basedOn w:val="DefaultParagraphFont"/>
    <w:link w:val="Heading1"/>
    <w:rsid w:val="00C805D9"/>
    <w:rPr>
      <w:rFonts w:asciiTheme="minorHAnsi" w:hAnsiTheme="minorHAnsi" w:cstheme="minorHAnsi"/>
      <w:b/>
      <w:bCs/>
      <w:caps/>
      <w:color w:val="1F497D" w:themeColor="text2"/>
      <w:sz w:val="32"/>
      <w:szCs w:val="32"/>
    </w:rPr>
  </w:style>
  <w:style w:type="table" w:styleId="TableContemporary">
    <w:name w:val="Table Contemporary"/>
    <w:basedOn w:val="TableNormal"/>
    <w:rsid w:val="001958C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1">
    <w:name w:val="Light Shading1"/>
    <w:basedOn w:val="TableNormal"/>
    <w:uiPriority w:val="60"/>
    <w:rsid w:val="00CE1E2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9C4894"/>
    <w:pPr>
      <w:widowControl w:val="0"/>
      <w:autoSpaceDE w:val="0"/>
      <w:autoSpaceDN w:val="0"/>
      <w:adjustRightInd w:val="0"/>
    </w:pPr>
    <w:rPr>
      <w:rFonts w:ascii="Arial" w:eastAsiaTheme="minorEastAsia" w:hAnsi="Arial" w:cs="Arial"/>
      <w:color w:val="000000"/>
      <w:sz w:val="24"/>
      <w:szCs w:val="24"/>
      <w:lang w:val="en-GB" w:eastAsia="en-GB"/>
    </w:rPr>
  </w:style>
  <w:style w:type="paragraph" w:customStyle="1" w:styleId="legclearfix1">
    <w:name w:val="legclearfix1"/>
    <w:basedOn w:val="Normal"/>
    <w:rsid w:val="006676C5"/>
    <w:pPr>
      <w:shd w:val="clear" w:color="auto" w:fill="FFFFFF"/>
      <w:jc w:val="left"/>
    </w:pPr>
    <w:rPr>
      <w:color w:val="000000"/>
      <w:sz w:val="19"/>
      <w:szCs w:val="19"/>
      <w:lang w:eastAsia="en-GB"/>
    </w:rPr>
  </w:style>
  <w:style w:type="character" w:customStyle="1" w:styleId="legds2">
    <w:name w:val="legds2"/>
    <w:basedOn w:val="DefaultParagraphFont"/>
    <w:rsid w:val="006676C5"/>
    <w:rPr>
      <w:vanish w:val="0"/>
      <w:webHidden w:val="0"/>
      <w:specVanish w:val="0"/>
    </w:rPr>
  </w:style>
  <w:style w:type="character" w:customStyle="1" w:styleId="legp1no11">
    <w:name w:val="legp1no11"/>
    <w:basedOn w:val="DefaultParagraphFont"/>
    <w:rsid w:val="006676C5"/>
  </w:style>
  <w:style w:type="paragraph" w:customStyle="1" w:styleId="IndentedParagraph">
    <w:name w:val="Indented Paragraph"/>
    <w:basedOn w:val="Normal"/>
    <w:qFormat/>
    <w:rsid w:val="00C42C29"/>
    <w:pPr>
      <w:ind w:left="720"/>
    </w:pPr>
  </w:style>
  <w:style w:type="paragraph" w:styleId="ListParagraph">
    <w:name w:val="List Paragraph"/>
    <w:basedOn w:val="Normal"/>
    <w:uiPriority w:val="34"/>
    <w:qFormat/>
    <w:rsid w:val="00AD7D38"/>
    <w:pPr>
      <w:ind w:left="720"/>
      <w:contextualSpacing/>
    </w:pPr>
  </w:style>
  <w:style w:type="paragraph" w:styleId="PlainText">
    <w:name w:val="Plain Text"/>
    <w:basedOn w:val="Normal"/>
    <w:link w:val="PlainTextChar"/>
    <w:uiPriority w:val="99"/>
    <w:unhideWhenUsed/>
    <w:rsid w:val="006C0F0C"/>
    <w:pPr>
      <w:spacing w:after="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C0F0C"/>
    <w:rPr>
      <w:rFonts w:ascii="Consolas" w:eastAsiaTheme="minorHAnsi" w:hAnsi="Consolas" w:cstheme="minorBidi"/>
      <w:sz w:val="21"/>
      <w:szCs w:val="21"/>
      <w:lang w:val="en-GB"/>
    </w:rPr>
  </w:style>
  <w:style w:type="character" w:styleId="HTMLAcronym">
    <w:name w:val="HTML Acronym"/>
    <w:basedOn w:val="DefaultParagraphFont"/>
    <w:uiPriority w:val="99"/>
    <w:unhideWhenUsed/>
    <w:rsid w:val="00F85B35"/>
  </w:style>
  <w:style w:type="paragraph" w:customStyle="1" w:styleId="legrhs1">
    <w:name w:val="legrhs1"/>
    <w:basedOn w:val="Normal"/>
    <w:rsid w:val="00F85B35"/>
    <w:pPr>
      <w:shd w:val="clear" w:color="auto" w:fill="FFFFFF"/>
    </w:pPr>
    <w:rPr>
      <w:color w:val="000000"/>
      <w:sz w:val="19"/>
      <w:szCs w:val="19"/>
      <w:lang w:eastAsia="en-GB"/>
    </w:rPr>
  </w:style>
  <w:style w:type="paragraph" w:customStyle="1" w:styleId="leglisttextstandard1">
    <w:name w:val="leglisttextstandard1"/>
    <w:basedOn w:val="Normal"/>
    <w:rsid w:val="00F85B35"/>
    <w:pPr>
      <w:shd w:val="clear" w:color="auto" w:fill="FFFFFF"/>
    </w:pPr>
    <w:rPr>
      <w:color w:val="000000"/>
      <w:sz w:val="19"/>
      <w:szCs w:val="19"/>
      <w:lang w:eastAsia="en-GB"/>
    </w:rPr>
  </w:style>
  <w:style w:type="character" w:customStyle="1" w:styleId="legpblocktitle2">
    <w:name w:val="legpblocktitle2"/>
    <w:basedOn w:val="DefaultParagraphFont"/>
    <w:rsid w:val="00F85B35"/>
    <w:rPr>
      <w:b w:val="0"/>
      <w:bCs w:val="0"/>
      <w:i/>
      <w:iCs/>
      <w:vanish w:val="0"/>
      <w:webHidden w:val="0"/>
      <w:sz w:val="19"/>
      <w:szCs w:val="19"/>
      <w:specVanish w:val="0"/>
    </w:rPr>
  </w:style>
  <w:style w:type="character" w:customStyle="1" w:styleId="legmarginnoteref">
    <w:name w:val="legmarginnoteref"/>
    <w:basedOn w:val="DefaultParagraphFont"/>
    <w:rsid w:val="00F85B35"/>
  </w:style>
  <w:style w:type="paragraph" w:styleId="ListBullet">
    <w:name w:val="List Bullet"/>
    <w:basedOn w:val="Normal"/>
    <w:uiPriority w:val="99"/>
    <w:unhideWhenUsed/>
    <w:rsid w:val="00413D73"/>
    <w:pPr>
      <w:numPr>
        <w:numId w:val="3"/>
      </w:numPr>
      <w:spacing w:after="0"/>
      <w:contextualSpacing/>
      <w:jc w:val="left"/>
    </w:pPr>
    <w:rPr>
      <w:rFonts w:ascii="Calibri" w:eastAsiaTheme="minorHAnsi" w:hAnsi="Calibri" w:cs="Times New Roman"/>
      <w:szCs w:val="22"/>
      <w:lang w:eastAsia="en-GB"/>
    </w:rPr>
  </w:style>
  <w:style w:type="paragraph" w:customStyle="1" w:styleId="01Level2Greensubhead">
    <w:name w:val="01. Level 2 Green subhead"/>
    <w:basedOn w:val="Normal"/>
    <w:link w:val="01Level2GreensubheadChar"/>
    <w:qFormat/>
    <w:rsid w:val="00D032D4"/>
    <w:pPr>
      <w:spacing w:before="260" w:after="40" w:line="260" w:lineRule="exact"/>
      <w:jc w:val="left"/>
    </w:pPr>
    <w:rPr>
      <w:rFonts w:eastAsia="Times" w:cs="Times New Roman"/>
      <w:b/>
      <w:color w:val="92D400"/>
      <w:sz w:val="20"/>
      <w:szCs w:val="20"/>
    </w:rPr>
  </w:style>
  <w:style w:type="character" w:customStyle="1" w:styleId="01Level2GreensubheadChar">
    <w:name w:val="01. Level 2 Green subhead Char"/>
    <w:link w:val="01Level2Greensubhead"/>
    <w:rsid w:val="00D032D4"/>
    <w:rPr>
      <w:rFonts w:ascii="Arial" w:eastAsia="Times" w:hAnsi="Arial"/>
      <w:b/>
      <w:color w:val="92D400"/>
    </w:rPr>
  </w:style>
  <w:style w:type="character" w:styleId="Strong">
    <w:name w:val="Strong"/>
    <w:basedOn w:val="DefaultParagraphFont"/>
    <w:uiPriority w:val="22"/>
    <w:qFormat/>
    <w:rsid w:val="00D032D4"/>
    <w:rPr>
      <w:b/>
      <w:bCs/>
    </w:rPr>
  </w:style>
  <w:style w:type="paragraph" w:customStyle="1" w:styleId="CM28">
    <w:name w:val="CM28"/>
    <w:basedOn w:val="Default"/>
    <w:next w:val="Default"/>
    <w:rsid w:val="00D032D4"/>
    <w:pPr>
      <w:spacing w:after="278"/>
    </w:pPr>
    <w:rPr>
      <w:rFonts w:ascii="Helvetica 55 Roman" w:eastAsia="Times New Roman" w:hAnsi="Helvetica 55 Roman" w:cs="Times New Roman"/>
      <w:color w:val="auto"/>
      <w:sz w:val="20"/>
      <w:lang w:val="en-US" w:eastAsia="en-US"/>
    </w:rPr>
  </w:style>
  <w:style w:type="character" w:styleId="Emphasis">
    <w:name w:val="Emphasis"/>
    <w:basedOn w:val="DefaultParagraphFont"/>
    <w:uiPriority w:val="20"/>
    <w:qFormat/>
    <w:rsid w:val="0086693D"/>
    <w:rPr>
      <w:i/>
      <w:iCs/>
    </w:rPr>
  </w:style>
  <w:style w:type="paragraph" w:styleId="NormalWeb">
    <w:name w:val="Normal (Web)"/>
    <w:basedOn w:val="Normal"/>
    <w:uiPriority w:val="99"/>
    <w:unhideWhenUsed/>
    <w:rsid w:val="003816D8"/>
    <w:pPr>
      <w:spacing w:before="100" w:beforeAutospacing="1" w:after="100" w:afterAutospacing="1"/>
      <w:jc w:val="left"/>
    </w:pPr>
    <w:rPr>
      <w:rFonts w:ascii="Times New Roman" w:hAnsi="Times New Roman" w:cs="Times New Roman"/>
    </w:rPr>
  </w:style>
  <w:style w:type="character" w:customStyle="1" w:styleId="apple-converted-space">
    <w:name w:val="apple-converted-space"/>
    <w:basedOn w:val="DefaultParagraphFont"/>
    <w:rsid w:val="00014462"/>
  </w:style>
  <w:style w:type="character" w:styleId="Hyperlink">
    <w:name w:val="Hyperlink"/>
    <w:basedOn w:val="DefaultParagraphFont"/>
    <w:uiPriority w:val="99"/>
    <w:unhideWhenUsed/>
    <w:rsid w:val="00B44255"/>
    <w:rPr>
      <w:color w:val="0000FF"/>
      <w:u w:val="single"/>
    </w:rPr>
  </w:style>
  <w:style w:type="paragraph" w:customStyle="1" w:styleId="CM27">
    <w:name w:val="CM27"/>
    <w:basedOn w:val="Default"/>
    <w:next w:val="Default"/>
    <w:rsid w:val="00B960EA"/>
    <w:pPr>
      <w:spacing w:after="120"/>
    </w:pPr>
    <w:rPr>
      <w:rFonts w:ascii="Helvetica 55 Roman" w:eastAsia="Times New Roman" w:hAnsi="Helvetica 55 Roman" w:cs="Times New Roman"/>
      <w:color w:val="auto"/>
      <w:sz w:val="20"/>
      <w:lang w:val="en-US" w:eastAsia="en-US"/>
    </w:rPr>
  </w:style>
  <w:style w:type="paragraph" w:customStyle="1" w:styleId="CM30">
    <w:name w:val="CM30"/>
    <w:basedOn w:val="Default"/>
    <w:next w:val="Default"/>
    <w:rsid w:val="00B960EA"/>
    <w:pPr>
      <w:spacing w:after="60"/>
    </w:pPr>
    <w:rPr>
      <w:rFonts w:ascii="Helvetica 55 Roman" w:eastAsia="Times New Roman" w:hAnsi="Helvetica 55 Roman" w:cs="Times New Roman"/>
      <w:color w:val="auto"/>
      <w:sz w:val="20"/>
      <w:lang w:val="en-US" w:eastAsia="en-US"/>
    </w:rPr>
  </w:style>
  <w:style w:type="paragraph" w:styleId="TOCHeading">
    <w:name w:val="TOC Heading"/>
    <w:basedOn w:val="Heading1"/>
    <w:next w:val="Normal"/>
    <w:uiPriority w:val="39"/>
    <w:unhideWhenUsed/>
    <w:qFormat/>
    <w:rsid w:val="00C713AC"/>
    <w:pPr>
      <w:keepLines/>
      <w:numPr>
        <w:numId w:val="0"/>
      </w:numPr>
      <w:suppressAutoHyphens w:val="0"/>
      <w:spacing w:after="0" w:line="259" w:lineRule="auto"/>
      <w:jc w:val="left"/>
      <w:outlineLvl w:val="9"/>
    </w:pPr>
    <w:rPr>
      <w:rFonts w:asciiTheme="majorHAnsi" w:eastAsiaTheme="majorEastAsia" w:hAnsiTheme="majorHAnsi" w:cstheme="majorBidi"/>
      <w:b w:val="0"/>
      <w:bCs w:val="0"/>
      <w:caps w:val="0"/>
      <w:color w:val="365F91" w:themeColor="accent1" w:themeShade="BF"/>
    </w:rPr>
  </w:style>
  <w:style w:type="paragraph" w:customStyle="1" w:styleId="PMPHeader1">
    <w:name w:val="PMP Header 1"/>
    <w:basedOn w:val="Heading3"/>
    <w:rsid w:val="00460C62"/>
    <w:pPr>
      <w:keepNext/>
      <w:spacing w:after="0"/>
      <w:jc w:val="left"/>
    </w:pPr>
    <w:rPr>
      <w:rFonts w:ascii="Tahoma" w:hAnsi="Tahoma" w:cs="Times New Roman"/>
      <w:b/>
      <w:bCs w:val="0"/>
      <w:szCs w:val="20"/>
      <w:u w:val="single"/>
    </w:rPr>
  </w:style>
  <w:style w:type="paragraph" w:customStyle="1" w:styleId="PMPHeader2">
    <w:name w:val="PMP Header 2"/>
    <w:basedOn w:val="Heading1"/>
    <w:rsid w:val="00460C62"/>
    <w:pPr>
      <w:numPr>
        <w:numId w:val="0"/>
      </w:numPr>
      <w:suppressAutoHyphens w:val="0"/>
      <w:spacing w:before="0" w:after="0"/>
      <w:jc w:val="left"/>
    </w:pPr>
    <w:rPr>
      <w:rFonts w:ascii="Tahoma" w:hAnsi="Tahoma" w:cs="Times New Roman"/>
      <w:bCs w:val="0"/>
      <w:caps w:val="0"/>
      <w:sz w:val="22"/>
      <w:szCs w:val="20"/>
    </w:rPr>
  </w:style>
  <w:style w:type="table" w:customStyle="1" w:styleId="PKFTableDefinition">
    <w:name w:val="PKF Table Definition"/>
    <w:basedOn w:val="TableNormal"/>
    <w:rsid w:val="00ED2F0E"/>
    <w:rPr>
      <w:rFonts w:ascii="Arial" w:eastAsia="Times New Roman" w:hAnsi="Arial"/>
    </w:rPr>
    <w:tblPr/>
  </w:style>
  <w:style w:type="paragraph" w:customStyle="1" w:styleId="PKFHeading1Numbered">
    <w:name w:val="PKF Heading 1 Numbered"/>
    <w:basedOn w:val="Normal"/>
    <w:next w:val="PKFNormalNumbered"/>
    <w:rsid w:val="00ED2F0E"/>
    <w:pPr>
      <w:keepNext/>
      <w:numPr>
        <w:numId w:val="4"/>
      </w:numPr>
      <w:spacing w:before="240"/>
      <w:jc w:val="left"/>
      <w:outlineLvl w:val="0"/>
    </w:pPr>
    <w:rPr>
      <w:b/>
      <w:bCs/>
      <w:color w:val="0E2B8D"/>
      <w:kern w:val="32"/>
      <w:sz w:val="36"/>
      <w:szCs w:val="36"/>
      <w:lang w:eastAsia="en-GB"/>
    </w:rPr>
  </w:style>
  <w:style w:type="paragraph" w:customStyle="1" w:styleId="PKFNormalNumbered">
    <w:name w:val="PKF Normal Numbered"/>
    <w:basedOn w:val="Normal"/>
    <w:rsid w:val="00ED2F0E"/>
    <w:pPr>
      <w:numPr>
        <w:ilvl w:val="1"/>
        <w:numId w:val="4"/>
      </w:numPr>
      <w:tabs>
        <w:tab w:val="left" w:pos="1701"/>
        <w:tab w:val="left" w:pos="2552"/>
        <w:tab w:val="left" w:pos="3402"/>
        <w:tab w:val="left" w:pos="4253"/>
        <w:tab w:val="left" w:pos="5103"/>
        <w:tab w:val="left" w:pos="5954"/>
        <w:tab w:val="left" w:pos="6804"/>
      </w:tabs>
      <w:spacing w:after="180" w:line="360" w:lineRule="auto"/>
    </w:pPr>
    <w:rPr>
      <w:rFonts w:cs="Times New Roman"/>
      <w:sz w:val="20"/>
      <w:szCs w:val="20"/>
      <w:lang w:eastAsia="en-GB"/>
    </w:rPr>
  </w:style>
  <w:style w:type="paragraph" w:styleId="NoSpacing">
    <w:name w:val="No Spacing"/>
    <w:uiPriority w:val="1"/>
    <w:qFormat/>
    <w:rsid w:val="00A371FC"/>
    <w:pPr>
      <w:jc w:val="both"/>
    </w:pPr>
    <w:rPr>
      <w:rFonts w:ascii="Arial" w:eastAsia="Times New Roman" w:hAnsi="Arial" w:cs="Arial"/>
      <w:sz w:val="24"/>
      <w:szCs w:val="24"/>
      <w:lang w:val="en-GB"/>
    </w:rPr>
  </w:style>
  <w:style w:type="character" w:customStyle="1" w:styleId="FootnoteTextChar">
    <w:name w:val="Footnote Text Char"/>
    <w:aliases w:val="Testo nota a piè di pagina_Rientro Char,Testo nota a piè di pagina Carattere Char,Footnote text Char,Footnote Text Char Char Char Char Char1,Footnote Text Char Char Char,Footnote Text Char Char Char Char Char Char,stile 1 Char"/>
    <w:basedOn w:val="DefaultParagraphFont"/>
    <w:link w:val="FootnoteText"/>
    <w:uiPriority w:val="99"/>
    <w:rsid w:val="009254B3"/>
    <w:rPr>
      <w:rFonts w:ascii="Arial" w:eastAsia="Times New Roman" w:hAnsi="Arial" w:cs="Arial"/>
      <w:lang w:val="en-GB"/>
    </w:rPr>
  </w:style>
  <w:style w:type="paragraph" w:customStyle="1" w:styleId="01Level1Bluesubhead">
    <w:name w:val="01. Level 1 Blue subhead"/>
    <w:link w:val="01Level1BluesubheadChar"/>
    <w:qFormat/>
    <w:rsid w:val="009254B3"/>
    <w:pPr>
      <w:spacing w:after="40" w:line="260" w:lineRule="exact"/>
    </w:pPr>
    <w:rPr>
      <w:rFonts w:ascii="Arial" w:eastAsia="Times" w:hAnsi="Arial"/>
      <w:b/>
      <w:color w:val="00A1DE"/>
      <w:sz w:val="21"/>
    </w:rPr>
  </w:style>
  <w:style w:type="character" w:customStyle="1" w:styleId="01Level1BluesubheadChar">
    <w:name w:val="01. Level 1 Blue subhead Char"/>
    <w:link w:val="01Level1Bluesubhead"/>
    <w:rsid w:val="009254B3"/>
    <w:rPr>
      <w:rFonts w:ascii="Arial" w:eastAsia="Times" w:hAnsi="Arial"/>
      <w:b/>
      <w:color w:val="00A1DE"/>
      <w:sz w:val="21"/>
    </w:rPr>
  </w:style>
  <w:style w:type="table" w:customStyle="1" w:styleId="TableGrid1">
    <w:name w:val="Table Grid1"/>
    <w:basedOn w:val="TableNormal"/>
    <w:next w:val="TableGrid"/>
    <w:rsid w:val="00C913B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375F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D375F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semiHidden/>
    <w:unhideWhenUsed/>
    <w:rsid w:val="009270C8"/>
    <w:pPr>
      <w:spacing w:after="0"/>
    </w:pPr>
    <w:rPr>
      <w:sz w:val="24"/>
    </w:rPr>
  </w:style>
  <w:style w:type="character" w:customStyle="1" w:styleId="EndnoteTextChar">
    <w:name w:val="Endnote Text Char"/>
    <w:basedOn w:val="DefaultParagraphFont"/>
    <w:link w:val="EndnoteText"/>
    <w:semiHidden/>
    <w:rsid w:val="009270C8"/>
    <w:rPr>
      <w:rFonts w:asciiTheme="minorHAnsi" w:hAnsiTheme="minorHAnsi" w:cstheme="minorHAnsi"/>
      <w:sz w:val="24"/>
      <w:szCs w:val="24"/>
    </w:rPr>
  </w:style>
  <w:style w:type="character" w:styleId="EndnoteReference">
    <w:name w:val="endnote reference"/>
    <w:basedOn w:val="DefaultParagraphFont"/>
    <w:semiHidden/>
    <w:unhideWhenUsed/>
    <w:rsid w:val="009270C8"/>
    <w:rPr>
      <w:vertAlign w:val="superscript"/>
    </w:rPr>
  </w:style>
  <w:style w:type="character" w:styleId="IntenseReference">
    <w:name w:val="Intense Reference"/>
    <w:basedOn w:val="DefaultParagraphFont"/>
    <w:uiPriority w:val="32"/>
    <w:qFormat/>
    <w:rsid w:val="00FB0A3A"/>
    <w:rPr>
      <w:rFonts w:ascii="Calibri" w:hAnsi="Calibri"/>
      <w:b/>
      <w:bCs/>
      <w:smallCaps/>
      <w:color w:val="4F81BD" w:themeColor="accent1"/>
      <w:spacing w:val="5"/>
      <w:szCs w:val="22"/>
      <w:lang w:val="en-GB"/>
    </w:rPr>
  </w:style>
  <w:style w:type="table" w:customStyle="1" w:styleId="GridTable2-Accent11">
    <w:name w:val="Grid Table 2 - Accent 11"/>
    <w:basedOn w:val="TableNormal"/>
    <w:uiPriority w:val="47"/>
    <w:rsid w:val="00AF5CCE"/>
    <w:rPr>
      <w:rFonts w:asciiTheme="minorHAnsi" w:eastAsiaTheme="minorHAnsi" w:hAnsiTheme="minorHAnsi" w:cstheme="minorBidi"/>
      <w:sz w:val="22"/>
      <w:szCs w:val="22"/>
      <w:lang w:val="en-GB"/>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shorttext">
    <w:name w:val="short_text"/>
    <w:basedOn w:val="DefaultParagraphFont"/>
    <w:rsid w:val="00133562"/>
  </w:style>
  <w:style w:type="character" w:customStyle="1" w:styleId="alt-edited">
    <w:name w:val="alt-edited"/>
    <w:basedOn w:val="DefaultParagraphFont"/>
    <w:rsid w:val="00133562"/>
  </w:style>
  <w:style w:type="character" w:customStyle="1" w:styleId="Heading2Char">
    <w:name w:val="Heading 2 Char"/>
    <w:basedOn w:val="DefaultParagraphFont"/>
    <w:link w:val="Heading2"/>
    <w:rsid w:val="008F1502"/>
    <w:rPr>
      <w:rFonts w:asciiTheme="minorHAnsi" w:hAnsiTheme="minorHAnsi" w:cstheme="minorHAnsi"/>
      <w:color w:val="1F497D" w:themeColor="text2"/>
      <w:sz w:val="32"/>
      <w:szCs w:val="32"/>
    </w:rPr>
  </w:style>
  <w:style w:type="character" w:customStyle="1" w:styleId="Heading3Char">
    <w:name w:val="Heading 3 Char"/>
    <w:basedOn w:val="DefaultParagraphFont"/>
    <w:link w:val="Heading3"/>
    <w:rsid w:val="003F2FD2"/>
    <w:rPr>
      <w:rFonts w:asciiTheme="minorHAnsi" w:hAnsiTheme="minorHAnsi" w:cstheme="minorHAnsi"/>
      <w:bCs/>
      <w:i/>
      <w:color w:val="002060"/>
      <w:sz w:val="26"/>
      <w:szCs w:val="26"/>
    </w:rPr>
  </w:style>
  <w:style w:type="character" w:customStyle="1" w:styleId="CommentTextChar">
    <w:name w:val="Comment Text Char"/>
    <w:basedOn w:val="DefaultParagraphFont"/>
    <w:link w:val="CommentText"/>
    <w:uiPriority w:val="99"/>
    <w:rsid w:val="00992AC3"/>
    <w:rPr>
      <w:rFonts w:asciiTheme="minorHAnsi" w:hAnsiTheme="minorHAnsi" w:cstheme="minorHAnsi"/>
    </w:rPr>
  </w:style>
  <w:style w:type="paragraph" w:styleId="Revision">
    <w:name w:val="Revision"/>
    <w:hidden/>
    <w:uiPriority w:val="99"/>
    <w:semiHidden/>
    <w:rsid w:val="00D777F1"/>
    <w:rPr>
      <w:rFonts w:asciiTheme="minorHAnsi" w:hAnsiTheme="minorHAnsi" w:cstheme="minorHAnsi"/>
      <w:sz w:val="22"/>
      <w:szCs w:val="24"/>
    </w:rPr>
  </w:style>
  <w:style w:type="character" w:styleId="FollowedHyperlink">
    <w:name w:val="FollowedHyperlink"/>
    <w:basedOn w:val="DefaultParagraphFont"/>
    <w:semiHidden/>
    <w:unhideWhenUsed/>
    <w:rsid w:val="004F5757"/>
    <w:rPr>
      <w:color w:val="800080" w:themeColor="followedHyperlink"/>
      <w:u w:val="single"/>
    </w:rPr>
  </w:style>
  <w:style w:type="paragraph" w:customStyle="1" w:styleId="ColorfulList-Accent11">
    <w:name w:val="Colorful List - Accent 11"/>
    <w:basedOn w:val="Normal"/>
    <w:uiPriority w:val="34"/>
    <w:qFormat/>
    <w:rsid w:val="00B5339D"/>
    <w:pPr>
      <w:ind w:left="720"/>
      <w:contextualSpacing/>
    </w:pPr>
    <w:rPr>
      <w:rFonts w:ascii="Calibri" w:hAnsi="Calibri" w:cs="Calibri"/>
    </w:rPr>
  </w:style>
  <w:style w:type="character" w:customStyle="1" w:styleId="UnresolvedMention1">
    <w:name w:val="Unresolved Mention1"/>
    <w:basedOn w:val="DefaultParagraphFont"/>
    <w:rsid w:val="0071170F"/>
    <w:rPr>
      <w:color w:val="808080"/>
      <w:shd w:val="clear" w:color="auto" w:fill="E6E6E6"/>
    </w:rPr>
  </w:style>
  <w:style w:type="character" w:customStyle="1" w:styleId="UnresolvedMention">
    <w:name w:val="Unresolved Mention"/>
    <w:basedOn w:val="DefaultParagraphFont"/>
    <w:uiPriority w:val="99"/>
    <w:semiHidden/>
    <w:unhideWhenUsed/>
    <w:rsid w:val="008D355B"/>
    <w:rPr>
      <w:color w:val="808080"/>
      <w:shd w:val="clear" w:color="auto" w:fill="E6E6E6"/>
    </w:rPr>
  </w:style>
  <w:style w:type="paragraph" w:customStyle="1" w:styleId="NormalBullet">
    <w:name w:val="Normal Bullet"/>
    <w:basedOn w:val="Normal"/>
    <w:link w:val="NormalBulletChar"/>
    <w:rsid w:val="00DC0D8C"/>
    <w:pPr>
      <w:numPr>
        <w:numId w:val="148"/>
      </w:numPr>
      <w:spacing w:before="120" w:after="60" w:line="240" w:lineRule="exact"/>
      <w:jc w:val="left"/>
    </w:pPr>
    <w:rPr>
      <w:rFonts w:ascii="Calibri" w:eastAsia="Times New Roman" w:hAnsi="Calibri" w:cs="Times New Roman"/>
      <w:szCs w:val="22"/>
      <w:lang w:val="en-GB"/>
    </w:rPr>
  </w:style>
  <w:style w:type="character" w:customStyle="1" w:styleId="NormalBulletChar">
    <w:name w:val="Normal Bullet Char"/>
    <w:link w:val="NormalBullet"/>
    <w:rsid w:val="00DC0D8C"/>
    <w:rPr>
      <w:rFonts w:ascii="Calibri" w:eastAsia="Times New Roman" w:hAnsi="Calibri"/>
      <w:sz w:val="22"/>
      <w:szCs w:val="22"/>
      <w:lang w:val="en-GB"/>
    </w:rPr>
  </w:style>
  <w:style w:type="character" w:styleId="PageNumber">
    <w:name w:val="page number"/>
    <w:basedOn w:val="DefaultParagraphFont"/>
    <w:semiHidden/>
    <w:unhideWhenUsed/>
    <w:rsid w:val="001A7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416">
      <w:bodyDiv w:val="1"/>
      <w:marLeft w:val="0"/>
      <w:marRight w:val="0"/>
      <w:marTop w:val="0"/>
      <w:marBottom w:val="0"/>
      <w:divBdr>
        <w:top w:val="none" w:sz="0" w:space="0" w:color="auto"/>
        <w:left w:val="none" w:sz="0" w:space="0" w:color="auto"/>
        <w:bottom w:val="none" w:sz="0" w:space="0" w:color="auto"/>
        <w:right w:val="none" w:sz="0" w:space="0" w:color="auto"/>
      </w:divBdr>
    </w:div>
    <w:div w:id="47149468">
      <w:bodyDiv w:val="1"/>
      <w:marLeft w:val="0"/>
      <w:marRight w:val="0"/>
      <w:marTop w:val="0"/>
      <w:marBottom w:val="0"/>
      <w:divBdr>
        <w:top w:val="none" w:sz="0" w:space="0" w:color="auto"/>
        <w:left w:val="none" w:sz="0" w:space="0" w:color="auto"/>
        <w:bottom w:val="none" w:sz="0" w:space="0" w:color="auto"/>
        <w:right w:val="none" w:sz="0" w:space="0" w:color="auto"/>
      </w:divBdr>
      <w:divsChild>
        <w:div w:id="641467799">
          <w:marLeft w:val="0"/>
          <w:marRight w:val="0"/>
          <w:marTop w:val="0"/>
          <w:marBottom w:val="0"/>
          <w:divBdr>
            <w:top w:val="none" w:sz="0" w:space="0" w:color="auto"/>
            <w:left w:val="none" w:sz="0" w:space="0" w:color="auto"/>
            <w:bottom w:val="none" w:sz="0" w:space="0" w:color="auto"/>
            <w:right w:val="none" w:sz="0" w:space="0" w:color="auto"/>
          </w:divBdr>
          <w:divsChild>
            <w:div w:id="2111702985">
              <w:marLeft w:val="0"/>
              <w:marRight w:val="0"/>
              <w:marTop w:val="0"/>
              <w:marBottom w:val="0"/>
              <w:divBdr>
                <w:top w:val="none" w:sz="0" w:space="0" w:color="auto"/>
                <w:left w:val="none" w:sz="0" w:space="0" w:color="auto"/>
                <w:bottom w:val="none" w:sz="0" w:space="0" w:color="auto"/>
                <w:right w:val="none" w:sz="0" w:space="0" w:color="auto"/>
              </w:divBdr>
              <w:divsChild>
                <w:div w:id="2015452066">
                  <w:marLeft w:val="0"/>
                  <w:marRight w:val="0"/>
                  <w:marTop w:val="0"/>
                  <w:marBottom w:val="0"/>
                  <w:divBdr>
                    <w:top w:val="none" w:sz="0" w:space="0" w:color="auto"/>
                    <w:left w:val="none" w:sz="0" w:space="0" w:color="auto"/>
                    <w:bottom w:val="none" w:sz="0" w:space="0" w:color="auto"/>
                    <w:right w:val="none" w:sz="0" w:space="0" w:color="auto"/>
                  </w:divBdr>
                  <w:divsChild>
                    <w:div w:id="228077117">
                      <w:marLeft w:val="0"/>
                      <w:marRight w:val="0"/>
                      <w:marTop w:val="0"/>
                      <w:marBottom w:val="0"/>
                      <w:divBdr>
                        <w:top w:val="none" w:sz="0" w:space="0" w:color="auto"/>
                        <w:left w:val="single" w:sz="6" w:space="7" w:color="C4C4C4"/>
                        <w:bottom w:val="none" w:sz="0" w:space="0" w:color="auto"/>
                        <w:right w:val="single" w:sz="6" w:space="7" w:color="C4C4C4"/>
                      </w:divBdr>
                      <w:divsChild>
                        <w:div w:id="2057658031">
                          <w:marLeft w:val="0"/>
                          <w:marRight w:val="0"/>
                          <w:marTop w:val="0"/>
                          <w:marBottom w:val="0"/>
                          <w:divBdr>
                            <w:top w:val="none" w:sz="0" w:space="0" w:color="auto"/>
                            <w:left w:val="none" w:sz="0" w:space="0" w:color="auto"/>
                            <w:bottom w:val="none" w:sz="0" w:space="0" w:color="auto"/>
                            <w:right w:val="none" w:sz="0" w:space="0" w:color="auto"/>
                          </w:divBdr>
                          <w:divsChild>
                            <w:div w:id="1226649857">
                              <w:marLeft w:val="0"/>
                              <w:marRight w:val="0"/>
                              <w:marTop w:val="0"/>
                              <w:marBottom w:val="0"/>
                              <w:divBdr>
                                <w:top w:val="none" w:sz="0" w:space="0" w:color="auto"/>
                                <w:left w:val="none" w:sz="0" w:space="0" w:color="auto"/>
                                <w:bottom w:val="none" w:sz="0" w:space="0" w:color="auto"/>
                                <w:right w:val="none" w:sz="0" w:space="0" w:color="auto"/>
                              </w:divBdr>
                              <w:divsChild>
                                <w:div w:id="688869447">
                                  <w:marLeft w:val="0"/>
                                  <w:marRight w:val="0"/>
                                  <w:marTop w:val="0"/>
                                  <w:marBottom w:val="240"/>
                                  <w:divBdr>
                                    <w:top w:val="none" w:sz="0" w:space="0" w:color="auto"/>
                                    <w:left w:val="none" w:sz="0" w:space="0" w:color="auto"/>
                                    <w:bottom w:val="none" w:sz="0" w:space="0" w:color="auto"/>
                                    <w:right w:val="none" w:sz="0" w:space="0" w:color="auto"/>
                                  </w:divBdr>
                                  <w:divsChild>
                                    <w:div w:id="58285911">
                                      <w:marLeft w:val="0"/>
                                      <w:marRight w:val="0"/>
                                      <w:marTop w:val="0"/>
                                      <w:marBottom w:val="0"/>
                                      <w:divBdr>
                                        <w:top w:val="none" w:sz="0" w:space="0" w:color="auto"/>
                                        <w:left w:val="none" w:sz="0" w:space="0" w:color="auto"/>
                                        <w:bottom w:val="none" w:sz="0" w:space="0" w:color="auto"/>
                                        <w:right w:val="none" w:sz="0" w:space="0" w:color="auto"/>
                                      </w:divBdr>
                                      <w:divsChild>
                                        <w:div w:id="615915152">
                                          <w:marLeft w:val="0"/>
                                          <w:marRight w:val="0"/>
                                          <w:marTop w:val="0"/>
                                          <w:marBottom w:val="0"/>
                                          <w:divBdr>
                                            <w:top w:val="none" w:sz="0" w:space="0" w:color="auto"/>
                                            <w:left w:val="none" w:sz="0" w:space="0" w:color="auto"/>
                                            <w:bottom w:val="none" w:sz="0" w:space="0" w:color="auto"/>
                                            <w:right w:val="none" w:sz="0" w:space="0" w:color="auto"/>
                                          </w:divBdr>
                                          <w:divsChild>
                                            <w:div w:id="981352323">
                                              <w:marLeft w:val="0"/>
                                              <w:marRight w:val="0"/>
                                              <w:marTop w:val="0"/>
                                              <w:marBottom w:val="0"/>
                                              <w:divBdr>
                                                <w:top w:val="none" w:sz="0" w:space="0" w:color="auto"/>
                                                <w:left w:val="none" w:sz="0" w:space="0" w:color="auto"/>
                                                <w:bottom w:val="none" w:sz="0" w:space="0" w:color="auto"/>
                                                <w:right w:val="none" w:sz="0" w:space="0" w:color="auto"/>
                                              </w:divBdr>
                                              <w:divsChild>
                                                <w:div w:id="1224638264">
                                                  <w:marLeft w:val="0"/>
                                                  <w:marRight w:val="0"/>
                                                  <w:marTop w:val="0"/>
                                                  <w:marBottom w:val="240"/>
                                                  <w:divBdr>
                                                    <w:top w:val="none" w:sz="0" w:space="0" w:color="auto"/>
                                                    <w:left w:val="none" w:sz="0" w:space="0" w:color="auto"/>
                                                    <w:bottom w:val="none" w:sz="0" w:space="0" w:color="auto"/>
                                                    <w:right w:val="none" w:sz="0" w:space="0" w:color="auto"/>
                                                  </w:divBdr>
                                                  <w:divsChild>
                                                    <w:div w:id="659962229">
                                                      <w:marLeft w:val="0"/>
                                                      <w:marRight w:val="0"/>
                                                      <w:marTop w:val="0"/>
                                                      <w:marBottom w:val="0"/>
                                                      <w:divBdr>
                                                        <w:top w:val="none" w:sz="0" w:space="0" w:color="auto"/>
                                                        <w:left w:val="none" w:sz="0" w:space="0" w:color="auto"/>
                                                        <w:bottom w:val="none" w:sz="0" w:space="0" w:color="auto"/>
                                                        <w:right w:val="none" w:sz="0" w:space="0" w:color="auto"/>
                                                      </w:divBdr>
                                                      <w:divsChild>
                                                        <w:div w:id="1313023483">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7019215">
      <w:bodyDiv w:val="1"/>
      <w:marLeft w:val="0"/>
      <w:marRight w:val="0"/>
      <w:marTop w:val="0"/>
      <w:marBottom w:val="0"/>
      <w:divBdr>
        <w:top w:val="none" w:sz="0" w:space="0" w:color="auto"/>
        <w:left w:val="none" w:sz="0" w:space="0" w:color="auto"/>
        <w:bottom w:val="none" w:sz="0" w:space="0" w:color="auto"/>
        <w:right w:val="none" w:sz="0" w:space="0" w:color="auto"/>
      </w:divBdr>
    </w:div>
    <w:div w:id="83232706">
      <w:bodyDiv w:val="1"/>
      <w:marLeft w:val="0"/>
      <w:marRight w:val="0"/>
      <w:marTop w:val="0"/>
      <w:marBottom w:val="0"/>
      <w:divBdr>
        <w:top w:val="none" w:sz="0" w:space="0" w:color="auto"/>
        <w:left w:val="none" w:sz="0" w:space="0" w:color="auto"/>
        <w:bottom w:val="none" w:sz="0" w:space="0" w:color="auto"/>
        <w:right w:val="none" w:sz="0" w:space="0" w:color="auto"/>
      </w:divBdr>
    </w:div>
    <w:div w:id="95055809">
      <w:bodyDiv w:val="1"/>
      <w:marLeft w:val="0"/>
      <w:marRight w:val="0"/>
      <w:marTop w:val="0"/>
      <w:marBottom w:val="0"/>
      <w:divBdr>
        <w:top w:val="none" w:sz="0" w:space="0" w:color="auto"/>
        <w:left w:val="none" w:sz="0" w:space="0" w:color="auto"/>
        <w:bottom w:val="none" w:sz="0" w:space="0" w:color="auto"/>
        <w:right w:val="none" w:sz="0" w:space="0" w:color="auto"/>
      </w:divBdr>
    </w:div>
    <w:div w:id="99179601">
      <w:bodyDiv w:val="1"/>
      <w:marLeft w:val="0"/>
      <w:marRight w:val="0"/>
      <w:marTop w:val="0"/>
      <w:marBottom w:val="0"/>
      <w:divBdr>
        <w:top w:val="none" w:sz="0" w:space="0" w:color="auto"/>
        <w:left w:val="none" w:sz="0" w:space="0" w:color="auto"/>
        <w:bottom w:val="none" w:sz="0" w:space="0" w:color="auto"/>
        <w:right w:val="none" w:sz="0" w:space="0" w:color="auto"/>
      </w:divBdr>
    </w:div>
    <w:div w:id="144974385">
      <w:bodyDiv w:val="1"/>
      <w:marLeft w:val="0"/>
      <w:marRight w:val="0"/>
      <w:marTop w:val="0"/>
      <w:marBottom w:val="0"/>
      <w:divBdr>
        <w:top w:val="none" w:sz="0" w:space="0" w:color="auto"/>
        <w:left w:val="none" w:sz="0" w:space="0" w:color="auto"/>
        <w:bottom w:val="none" w:sz="0" w:space="0" w:color="auto"/>
        <w:right w:val="none" w:sz="0" w:space="0" w:color="auto"/>
      </w:divBdr>
    </w:div>
    <w:div w:id="170686902">
      <w:bodyDiv w:val="1"/>
      <w:marLeft w:val="0"/>
      <w:marRight w:val="0"/>
      <w:marTop w:val="0"/>
      <w:marBottom w:val="0"/>
      <w:divBdr>
        <w:top w:val="none" w:sz="0" w:space="0" w:color="auto"/>
        <w:left w:val="none" w:sz="0" w:space="0" w:color="auto"/>
        <w:bottom w:val="none" w:sz="0" w:space="0" w:color="auto"/>
        <w:right w:val="none" w:sz="0" w:space="0" w:color="auto"/>
      </w:divBdr>
    </w:div>
    <w:div w:id="185021772">
      <w:bodyDiv w:val="1"/>
      <w:marLeft w:val="0"/>
      <w:marRight w:val="0"/>
      <w:marTop w:val="0"/>
      <w:marBottom w:val="0"/>
      <w:divBdr>
        <w:top w:val="none" w:sz="0" w:space="0" w:color="auto"/>
        <w:left w:val="none" w:sz="0" w:space="0" w:color="auto"/>
        <w:bottom w:val="none" w:sz="0" w:space="0" w:color="auto"/>
        <w:right w:val="none" w:sz="0" w:space="0" w:color="auto"/>
      </w:divBdr>
    </w:div>
    <w:div w:id="231043579">
      <w:bodyDiv w:val="1"/>
      <w:marLeft w:val="0"/>
      <w:marRight w:val="0"/>
      <w:marTop w:val="0"/>
      <w:marBottom w:val="0"/>
      <w:divBdr>
        <w:top w:val="none" w:sz="0" w:space="0" w:color="auto"/>
        <w:left w:val="none" w:sz="0" w:space="0" w:color="auto"/>
        <w:bottom w:val="none" w:sz="0" w:space="0" w:color="auto"/>
        <w:right w:val="none" w:sz="0" w:space="0" w:color="auto"/>
      </w:divBdr>
    </w:div>
    <w:div w:id="269241474">
      <w:bodyDiv w:val="1"/>
      <w:marLeft w:val="0"/>
      <w:marRight w:val="0"/>
      <w:marTop w:val="0"/>
      <w:marBottom w:val="0"/>
      <w:divBdr>
        <w:top w:val="none" w:sz="0" w:space="0" w:color="auto"/>
        <w:left w:val="none" w:sz="0" w:space="0" w:color="auto"/>
        <w:bottom w:val="none" w:sz="0" w:space="0" w:color="auto"/>
        <w:right w:val="none" w:sz="0" w:space="0" w:color="auto"/>
      </w:divBdr>
    </w:div>
    <w:div w:id="273173431">
      <w:bodyDiv w:val="1"/>
      <w:marLeft w:val="0"/>
      <w:marRight w:val="0"/>
      <w:marTop w:val="0"/>
      <w:marBottom w:val="0"/>
      <w:divBdr>
        <w:top w:val="none" w:sz="0" w:space="0" w:color="auto"/>
        <w:left w:val="none" w:sz="0" w:space="0" w:color="auto"/>
        <w:bottom w:val="none" w:sz="0" w:space="0" w:color="auto"/>
        <w:right w:val="none" w:sz="0" w:space="0" w:color="auto"/>
      </w:divBdr>
    </w:div>
    <w:div w:id="284890908">
      <w:marLeft w:val="0"/>
      <w:marRight w:val="0"/>
      <w:marTop w:val="0"/>
      <w:marBottom w:val="0"/>
      <w:divBdr>
        <w:top w:val="none" w:sz="0" w:space="0" w:color="auto"/>
        <w:left w:val="none" w:sz="0" w:space="0" w:color="auto"/>
        <w:bottom w:val="none" w:sz="0" w:space="0" w:color="auto"/>
        <w:right w:val="none" w:sz="0" w:space="0" w:color="auto"/>
      </w:divBdr>
    </w:div>
    <w:div w:id="316961449">
      <w:marLeft w:val="0"/>
      <w:marRight w:val="0"/>
      <w:marTop w:val="0"/>
      <w:marBottom w:val="0"/>
      <w:divBdr>
        <w:top w:val="none" w:sz="0" w:space="0" w:color="auto"/>
        <w:left w:val="none" w:sz="0" w:space="0" w:color="auto"/>
        <w:bottom w:val="none" w:sz="0" w:space="0" w:color="auto"/>
        <w:right w:val="none" w:sz="0" w:space="0" w:color="auto"/>
      </w:divBdr>
    </w:div>
    <w:div w:id="326790485">
      <w:marLeft w:val="0"/>
      <w:marRight w:val="0"/>
      <w:marTop w:val="0"/>
      <w:marBottom w:val="0"/>
      <w:divBdr>
        <w:top w:val="none" w:sz="0" w:space="0" w:color="auto"/>
        <w:left w:val="none" w:sz="0" w:space="0" w:color="auto"/>
        <w:bottom w:val="none" w:sz="0" w:space="0" w:color="auto"/>
        <w:right w:val="none" w:sz="0" w:space="0" w:color="auto"/>
      </w:divBdr>
    </w:div>
    <w:div w:id="336422773">
      <w:marLeft w:val="0"/>
      <w:marRight w:val="0"/>
      <w:marTop w:val="0"/>
      <w:marBottom w:val="0"/>
      <w:divBdr>
        <w:top w:val="none" w:sz="0" w:space="0" w:color="auto"/>
        <w:left w:val="none" w:sz="0" w:space="0" w:color="auto"/>
        <w:bottom w:val="none" w:sz="0" w:space="0" w:color="auto"/>
        <w:right w:val="none" w:sz="0" w:space="0" w:color="auto"/>
      </w:divBdr>
    </w:div>
    <w:div w:id="368847843">
      <w:bodyDiv w:val="1"/>
      <w:marLeft w:val="0"/>
      <w:marRight w:val="0"/>
      <w:marTop w:val="0"/>
      <w:marBottom w:val="0"/>
      <w:divBdr>
        <w:top w:val="none" w:sz="0" w:space="0" w:color="auto"/>
        <w:left w:val="none" w:sz="0" w:space="0" w:color="auto"/>
        <w:bottom w:val="none" w:sz="0" w:space="0" w:color="auto"/>
        <w:right w:val="none" w:sz="0" w:space="0" w:color="auto"/>
      </w:divBdr>
    </w:div>
    <w:div w:id="380402864">
      <w:bodyDiv w:val="1"/>
      <w:marLeft w:val="0"/>
      <w:marRight w:val="0"/>
      <w:marTop w:val="0"/>
      <w:marBottom w:val="0"/>
      <w:divBdr>
        <w:top w:val="none" w:sz="0" w:space="0" w:color="auto"/>
        <w:left w:val="none" w:sz="0" w:space="0" w:color="auto"/>
        <w:bottom w:val="none" w:sz="0" w:space="0" w:color="auto"/>
        <w:right w:val="none" w:sz="0" w:space="0" w:color="auto"/>
      </w:divBdr>
    </w:div>
    <w:div w:id="383796808">
      <w:bodyDiv w:val="1"/>
      <w:marLeft w:val="0"/>
      <w:marRight w:val="0"/>
      <w:marTop w:val="0"/>
      <w:marBottom w:val="0"/>
      <w:divBdr>
        <w:top w:val="none" w:sz="0" w:space="0" w:color="auto"/>
        <w:left w:val="none" w:sz="0" w:space="0" w:color="auto"/>
        <w:bottom w:val="none" w:sz="0" w:space="0" w:color="auto"/>
        <w:right w:val="none" w:sz="0" w:space="0" w:color="auto"/>
      </w:divBdr>
    </w:div>
    <w:div w:id="394857951">
      <w:bodyDiv w:val="1"/>
      <w:marLeft w:val="0"/>
      <w:marRight w:val="0"/>
      <w:marTop w:val="0"/>
      <w:marBottom w:val="0"/>
      <w:divBdr>
        <w:top w:val="none" w:sz="0" w:space="0" w:color="auto"/>
        <w:left w:val="none" w:sz="0" w:space="0" w:color="auto"/>
        <w:bottom w:val="none" w:sz="0" w:space="0" w:color="auto"/>
        <w:right w:val="none" w:sz="0" w:space="0" w:color="auto"/>
      </w:divBdr>
      <w:divsChild>
        <w:div w:id="437413288">
          <w:marLeft w:val="0"/>
          <w:marRight w:val="0"/>
          <w:marTop w:val="0"/>
          <w:marBottom w:val="0"/>
          <w:divBdr>
            <w:top w:val="none" w:sz="0" w:space="0" w:color="auto"/>
            <w:left w:val="none" w:sz="0" w:space="0" w:color="auto"/>
            <w:bottom w:val="none" w:sz="0" w:space="0" w:color="auto"/>
            <w:right w:val="none" w:sz="0" w:space="0" w:color="auto"/>
          </w:divBdr>
          <w:divsChild>
            <w:div w:id="1568303229">
              <w:marLeft w:val="0"/>
              <w:marRight w:val="0"/>
              <w:marTop w:val="0"/>
              <w:marBottom w:val="0"/>
              <w:divBdr>
                <w:top w:val="none" w:sz="0" w:space="0" w:color="auto"/>
                <w:left w:val="none" w:sz="0" w:space="0" w:color="auto"/>
                <w:bottom w:val="none" w:sz="0" w:space="0" w:color="auto"/>
                <w:right w:val="none" w:sz="0" w:space="0" w:color="auto"/>
              </w:divBdr>
              <w:divsChild>
                <w:div w:id="1684940902">
                  <w:marLeft w:val="0"/>
                  <w:marRight w:val="0"/>
                  <w:marTop w:val="0"/>
                  <w:marBottom w:val="0"/>
                  <w:divBdr>
                    <w:top w:val="none" w:sz="0" w:space="0" w:color="auto"/>
                    <w:left w:val="none" w:sz="0" w:space="0" w:color="auto"/>
                    <w:bottom w:val="none" w:sz="0" w:space="0" w:color="auto"/>
                    <w:right w:val="none" w:sz="0" w:space="0" w:color="auto"/>
                  </w:divBdr>
                  <w:divsChild>
                    <w:div w:id="9837142">
                      <w:marLeft w:val="0"/>
                      <w:marRight w:val="0"/>
                      <w:marTop w:val="0"/>
                      <w:marBottom w:val="0"/>
                      <w:divBdr>
                        <w:top w:val="none" w:sz="0" w:space="0" w:color="auto"/>
                        <w:left w:val="single" w:sz="6" w:space="7" w:color="C4C4C4"/>
                        <w:bottom w:val="none" w:sz="0" w:space="0" w:color="auto"/>
                        <w:right w:val="single" w:sz="6" w:space="7" w:color="C4C4C4"/>
                      </w:divBdr>
                      <w:divsChild>
                        <w:div w:id="933049968">
                          <w:marLeft w:val="0"/>
                          <w:marRight w:val="0"/>
                          <w:marTop w:val="0"/>
                          <w:marBottom w:val="0"/>
                          <w:divBdr>
                            <w:top w:val="none" w:sz="0" w:space="0" w:color="auto"/>
                            <w:left w:val="none" w:sz="0" w:space="0" w:color="auto"/>
                            <w:bottom w:val="none" w:sz="0" w:space="0" w:color="auto"/>
                            <w:right w:val="none" w:sz="0" w:space="0" w:color="auto"/>
                          </w:divBdr>
                          <w:divsChild>
                            <w:div w:id="1084883296">
                              <w:marLeft w:val="0"/>
                              <w:marRight w:val="0"/>
                              <w:marTop w:val="0"/>
                              <w:marBottom w:val="0"/>
                              <w:divBdr>
                                <w:top w:val="none" w:sz="0" w:space="0" w:color="auto"/>
                                <w:left w:val="none" w:sz="0" w:space="0" w:color="auto"/>
                                <w:bottom w:val="none" w:sz="0" w:space="0" w:color="auto"/>
                                <w:right w:val="none" w:sz="0" w:space="0" w:color="auto"/>
                              </w:divBdr>
                              <w:divsChild>
                                <w:div w:id="197395271">
                                  <w:marLeft w:val="0"/>
                                  <w:marRight w:val="0"/>
                                  <w:marTop w:val="0"/>
                                  <w:marBottom w:val="240"/>
                                  <w:divBdr>
                                    <w:top w:val="none" w:sz="0" w:space="0" w:color="auto"/>
                                    <w:left w:val="none" w:sz="0" w:space="0" w:color="auto"/>
                                    <w:bottom w:val="none" w:sz="0" w:space="0" w:color="auto"/>
                                    <w:right w:val="none" w:sz="0" w:space="0" w:color="auto"/>
                                  </w:divBdr>
                                  <w:divsChild>
                                    <w:div w:id="1616520055">
                                      <w:marLeft w:val="0"/>
                                      <w:marRight w:val="0"/>
                                      <w:marTop w:val="0"/>
                                      <w:marBottom w:val="0"/>
                                      <w:divBdr>
                                        <w:top w:val="none" w:sz="0" w:space="0" w:color="auto"/>
                                        <w:left w:val="none" w:sz="0" w:space="0" w:color="auto"/>
                                        <w:bottom w:val="none" w:sz="0" w:space="0" w:color="auto"/>
                                        <w:right w:val="none" w:sz="0" w:space="0" w:color="auto"/>
                                      </w:divBdr>
                                      <w:divsChild>
                                        <w:div w:id="554463085">
                                          <w:marLeft w:val="0"/>
                                          <w:marRight w:val="0"/>
                                          <w:marTop w:val="0"/>
                                          <w:marBottom w:val="0"/>
                                          <w:divBdr>
                                            <w:top w:val="none" w:sz="0" w:space="0" w:color="auto"/>
                                            <w:left w:val="none" w:sz="0" w:space="0" w:color="auto"/>
                                            <w:bottom w:val="none" w:sz="0" w:space="0" w:color="auto"/>
                                            <w:right w:val="none" w:sz="0" w:space="0" w:color="auto"/>
                                          </w:divBdr>
                                          <w:divsChild>
                                            <w:div w:id="1978534613">
                                              <w:marLeft w:val="0"/>
                                              <w:marRight w:val="0"/>
                                              <w:marTop w:val="0"/>
                                              <w:marBottom w:val="0"/>
                                              <w:divBdr>
                                                <w:top w:val="none" w:sz="0" w:space="0" w:color="auto"/>
                                                <w:left w:val="none" w:sz="0" w:space="0" w:color="auto"/>
                                                <w:bottom w:val="none" w:sz="0" w:space="0" w:color="auto"/>
                                                <w:right w:val="none" w:sz="0" w:space="0" w:color="auto"/>
                                              </w:divBdr>
                                              <w:divsChild>
                                                <w:div w:id="146242431">
                                                  <w:marLeft w:val="0"/>
                                                  <w:marRight w:val="0"/>
                                                  <w:marTop w:val="0"/>
                                                  <w:marBottom w:val="240"/>
                                                  <w:divBdr>
                                                    <w:top w:val="none" w:sz="0" w:space="0" w:color="auto"/>
                                                    <w:left w:val="none" w:sz="0" w:space="0" w:color="auto"/>
                                                    <w:bottom w:val="none" w:sz="0" w:space="0" w:color="auto"/>
                                                    <w:right w:val="none" w:sz="0" w:space="0" w:color="auto"/>
                                                  </w:divBdr>
                                                  <w:divsChild>
                                                    <w:div w:id="333799834">
                                                      <w:marLeft w:val="0"/>
                                                      <w:marRight w:val="0"/>
                                                      <w:marTop w:val="0"/>
                                                      <w:marBottom w:val="0"/>
                                                      <w:divBdr>
                                                        <w:top w:val="none" w:sz="0" w:space="0" w:color="auto"/>
                                                        <w:left w:val="none" w:sz="0" w:space="0" w:color="auto"/>
                                                        <w:bottom w:val="none" w:sz="0" w:space="0" w:color="auto"/>
                                                        <w:right w:val="none" w:sz="0" w:space="0" w:color="auto"/>
                                                      </w:divBdr>
                                                      <w:divsChild>
                                                        <w:div w:id="1484004645">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7558170">
      <w:marLeft w:val="0"/>
      <w:marRight w:val="0"/>
      <w:marTop w:val="0"/>
      <w:marBottom w:val="0"/>
      <w:divBdr>
        <w:top w:val="none" w:sz="0" w:space="0" w:color="auto"/>
        <w:left w:val="none" w:sz="0" w:space="0" w:color="auto"/>
        <w:bottom w:val="none" w:sz="0" w:space="0" w:color="auto"/>
        <w:right w:val="none" w:sz="0" w:space="0" w:color="auto"/>
      </w:divBdr>
    </w:div>
    <w:div w:id="434056477">
      <w:bodyDiv w:val="1"/>
      <w:marLeft w:val="0"/>
      <w:marRight w:val="0"/>
      <w:marTop w:val="0"/>
      <w:marBottom w:val="0"/>
      <w:divBdr>
        <w:top w:val="none" w:sz="0" w:space="0" w:color="auto"/>
        <w:left w:val="none" w:sz="0" w:space="0" w:color="auto"/>
        <w:bottom w:val="none" w:sz="0" w:space="0" w:color="auto"/>
        <w:right w:val="none" w:sz="0" w:space="0" w:color="auto"/>
      </w:divBdr>
    </w:div>
    <w:div w:id="442456142">
      <w:marLeft w:val="0"/>
      <w:marRight w:val="0"/>
      <w:marTop w:val="0"/>
      <w:marBottom w:val="0"/>
      <w:divBdr>
        <w:top w:val="none" w:sz="0" w:space="0" w:color="auto"/>
        <w:left w:val="none" w:sz="0" w:space="0" w:color="auto"/>
        <w:bottom w:val="none" w:sz="0" w:space="0" w:color="auto"/>
        <w:right w:val="none" w:sz="0" w:space="0" w:color="auto"/>
      </w:divBdr>
    </w:div>
    <w:div w:id="449016024">
      <w:marLeft w:val="0"/>
      <w:marRight w:val="0"/>
      <w:marTop w:val="0"/>
      <w:marBottom w:val="0"/>
      <w:divBdr>
        <w:top w:val="none" w:sz="0" w:space="0" w:color="auto"/>
        <w:left w:val="none" w:sz="0" w:space="0" w:color="auto"/>
        <w:bottom w:val="none" w:sz="0" w:space="0" w:color="auto"/>
        <w:right w:val="none" w:sz="0" w:space="0" w:color="auto"/>
      </w:divBdr>
    </w:div>
    <w:div w:id="508300814">
      <w:bodyDiv w:val="1"/>
      <w:marLeft w:val="0"/>
      <w:marRight w:val="0"/>
      <w:marTop w:val="0"/>
      <w:marBottom w:val="0"/>
      <w:divBdr>
        <w:top w:val="none" w:sz="0" w:space="0" w:color="auto"/>
        <w:left w:val="none" w:sz="0" w:space="0" w:color="auto"/>
        <w:bottom w:val="none" w:sz="0" w:space="0" w:color="auto"/>
        <w:right w:val="none" w:sz="0" w:space="0" w:color="auto"/>
      </w:divBdr>
    </w:div>
    <w:div w:id="527373688">
      <w:bodyDiv w:val="1"/>
      <w:marLeft w:val="0"/>
      <w:marRight w:val="0"/>
      <w:marTop w:val="0"/>
      <w:marBottom w:val="0"/>
      <w:divBdr>
        <w:top w:val="none" w:sz="0" w:space="0" w:color="auto"/>
        <w:left w:val="none" w:sz="0" w:space="0" w:color="auto"/>
        <w:bottom w:val="none" w:sz="0" w:space="0" w:color="auto"/>
        <w:right w:val="none" w:sz="0" w:space="0" w:color="auto"/>
      </w:divBdr>
    </w:div>
    <w:div w:id="538707551">
      <w:marLeft w:val="0"/>
      <w:marRight w:val="0"/>
      <w:marTop w:val="0"/>
      <w:marBottom w:val="0"/>
      <w:divBdr>
        <w:top w:val="none" w:sz="0" w:space="0" w:color="auto"/>
        <w:left w:val="none" w:sz="0" w:space="0" w:color="auto"/>
        <w:bottom w:val="none" w:sz="0" w:space="0" w:color="auto"/>
        <w:right w:val="none" w:sz="0" w:space="0" w:color="auto"/>
      </w:divBdr>
    </w:div>
    <w:div w:id="594555572">
      <w:marLeft w:val="0"/>
      <w:marRight w:val="0"/>
      <w:marTop w:val="0"/>
      <w:marBottom w:val="0"/>
      <w:divBdr>
        <w:top w:val="none" w:sz="0" w:space="0" w:color="auto"/>
        <w:left w:val="none" w:sz="0" w:space="0" w:color="auto"/>
        <w:bottom w:val="none" w:sz="0" w:space="0" w:color="auto"/>
        <w:right w:val="none" w:sz="0" w:space="0" w:color="auto"/>
      </w:divBdr>
    </w:div>
    <w:div w:id="596183465">
      <w:marLeft w:val="0"/>
      <w:marRight w:val="0"/>
      <w:marTop w:val="0"/>
      <w:marBottom w:val="0"/>
      <w:divBdr>
        <w:top w:val="none" w:sz="0" w:space="0" w:color="auto"/>
        <w:left w:val="none" w:sz="0" w:space="0" w:color="auto"/>
        <w:bottom w:val="none" w:sz="0" w:space="0" w:color="auto"/>
        <w:right w:val="none" w:sz="0" w:space="0" w:color="auto"/>
      </w:divBdr>
    </w:div>
    <w:div w:id="609316779">
      <w:bodyDiv w:val="1"/>
      <w:marLeft w:val="0"/>
      <w:marRight w:val="0"/>
      <w:marTop w:val="0"/>
      <w:marBottom w:val="0"/>
      <w:divBdr>
        <w:top w:val="none" w:sz="0" w:space="0" w:color="auto"/>
        <w:left w:val="none" w:sz="0" w:space="0" w:color="auto"/>
        <w:bottom w:val="none" w:sz="0" w:space="0" w:color="auto"/>
        <w:right w:val="none" w:sz="0" w:space="0" w:color="auto"/>
      </w:divBdr>
    </w:div>
    <w:div w:id="611592092">
      <w:bodyDiv w:val="1"/>
      <w:marLeft w:val="0"/>
      <w:marRight w:val="0"/>
      <w:marTop w:val="0"/>
      <w:marBottom w:val="0"/>
      <w:divBdr>
        <w:top w:val="none" w:sz="0" w:space="0" w:color="auto"/>
        <w:left w:val="none" w:sz="0" w:space="0" w:color="auto"/>
        <w:bottom w:val="none" w:sz="0" w:space="0" w:color="auto"/>
        <w:right w:val="none" w:sz="0" w:space="0" w:color="auto"/>
      </w:divBdr>
    </w:div>
    <w:div w:id="639770667">
      <w:marLeft w:val="0"/>
      <w:marRight w:val="0"/>
      <w:marTop w:val="0"/>
      <w:marBottom w:val="0"/>
      <w:divBdr>
        <w:top w:val="none" w:sz="0" w:space="0" w:color="auto"/>
        <w:left w:val="none" w:sz="0" w:space="0" w:color="auto"/>
        <w:bottom w:val="none" w:sz="0" w:space="0" w:color="auto"/>
        <w:right w:val="none" w:sz="0" w:space="0" w:color="auto"/>
      </w:divBdr>
    </w:div>
    <w:div w:id="648898041">
      <w:bodyDiv w:val="1"/>
      <w:marLeft w:val="0"/>
      <w:marRight w:val="0"/>
      <w:marTop w:val="0"/>
      <w:marBottom w:val="0"/>
      <w:divBdr>
        <w:top w:val="none" w:sz="0" w:space="0" w:color="auto"/>
        <w:left w:val="none" w:sz="0" w:space="0" w:color="auto"/>
        <w:bottom w:val="none" w:sz="0" w:space="0" w:color="auto"/>
        <w:right w:val="none" w:sz="0" w:space="0" w:color="auto"/>
      </w:divBdr>
    </w:div>
    <w:div w:id="692807297">
      <w:bodyDiv w:val="1"/>
      <w:marLeft w:val="0"/>
      <w:marRight w:val="0"/>
      <w:marTop w:val="0"/>
      <w:marBottom w:val="0"/>
      <w:divBdr>
        <w:top w:val="none" w:sz="0" w:space="0" w:color="auto"/>
        <w:left w:val="none" w:sz="0" w:space="0" w:color="auto"/>
        <w:bottom w:val="none" w:sz="0" w:space="0" w:color="auto"/>
        <w:right w:val="none" w:sz="0" w:space="0" w:color="auto"/>
      </w:divBdr>
    </w:div>
    <w:div w:id="698703327">
      <w:marLeft w:val="0"/>
      <w:marRight w:val="0"/>
      <w:marTop w:val="0"/>
      <w:marBottom w:val="0"/>
      <w:divBdr>
        <w:top w:val="none" w:sz="0" w:space="0" w:color="auto"/>
        <w:left w:val="none" w:sz="0" w:space="0" w:color="auto"/>
        <w:bottom w:val="none" w:sz="0" w:space="0" w:color="auto"/>
        <w:right w:val="none" w:sz="0" w:space="0" w:color="auto"/>
      </w:divBdr>
    </w:div>
    <w:div w:id="720326559">
      <w:marLeft w:val="0"/>
      <w:marRight w:val="0"/>
      <w:marTop w:val="0"/>
      <w:marBottom w:val="0"/>
      <w:divBdr>
        <w:top w:val="none" w:sz="0" w:space="0" w:color="auto"/>
        <w:left w:val="none" w:sz="0" w:space="0" w:color="auto"/>
        <w:bottom w:val="none" w:sz="0" w:space="0" w:color="auto"/>
        <w:right w:val="none" w:sz="0" w:space="0" w:color="auto"/>
      </w:divBdr>
    </w:div>
    <w:div w:id="739132308">
      <w:bodyDiv w:val="1"/>
      <w:marLeft w:val="0"/>
      <w:marRight w:val="0"/>
      <w:marTop w:val="0"/>
      <w:marBottom w:val="0"/>
      <w:divBdr>
        <w:top w:val="none" w:sz="0" w:space="0" w:color="auto"/>
        <w:left w:val="none" w:sz="0" w:space="0" w:color="auto"/>
        <w:bottom w:val="none" w:sz="0" w:space="0" w:color="auto"/>
        <w:right w:val="none" w:sz="0" w:space="0" w:color="auto"/>
      </w:divBdr>
    </w:div>
    <w:div w:id="746879262">
      <w:marLeft w:val="0"/>
      <w:marRight w:val="0"/>
      <w:marTop w:val="0"/>
      <w:marBottom w:val="0"/>
      <w:divBdr>
        <w:top w:val="none" w:sz="0" w:space="0" w:color="auto"/>
        <w:left w:val="none" w:sz="0" w:space="0" w:color="auto"/>
        <w:bottom w:val="none" w:sz="0" w:space="0" w:color="auto"/>
        <w:right w:val="none" w:sz="0" w:space="0" w:color="auto"/>
      </w:divBdr>
    </w:div>
    <w:div w:id="769159134">
      <w:bodyDiv w:val="1"/>
      <w:marLeft w:val="0"/>
      <w:marRight w:val="0"/>
      <w:marTop w:val="0"/>
      <w:marBottom w:val="0"/>
      <w:divBdr>
        <w:top w:val="none" w:sz="0" w:space="0" w:color="auto"/>
        <w:left w:val="none" w:sz="0" w:space="0" w:color="auto"/>
        <w:bottom w:val="none" w:sz="0" w:space="0" w:color="auto"/>
        <w:right w:val="none" w:sz="0" w:space="0" w:color="auto"/>
      </w:divBdr>
    </w:div>
    <w:div w:id="818809836">
      <w:bodyDiv w:val="1"/>
      <w:marLeft w:val="0"/>
      <w:marRight w:val="0"/>
      <w:marTop w:val="0"/>
      <w:marBottom w:val="0"/>
      <w:divBdr>
        <w:top w:val="none" w:sz="0" w:space="0" w:color="auto"/>
        <w:left w:val="none" w:sz="0" w:space="0" w:color="auto"/>
        <w:bottom w:val="none" w:sz="0" w:space="0" w:color="auto"/>
        <w:right w:val="none" w:sz="0" w:space="0" w:color="auto"/>
      </w:divBdr>
    </w:div>
    <w:div w:id="820194098">
      <w:bodyDiv w:val="1"/>
      <w:marLeft w:val="0"/>
      <w:marRight w:val="0"/>
      <w:marTop w:val="0"/>
      <w:marBottom w:val="0"/>
      <w:divBdr>
        <w:top w:val="none" w:sz="0" w:space="0" w:color="auto"/>
        <w:left w:val="none" w:sz="0" w:space="0" w:color="auto"/>
        <w:bottom w:val="none" w:sz="0" w:space="0" w:color="auto"/>
        <w:right w:val="none" w:sz="0" w:space="0" w:color="auto"/>
      </w:divBdr>
      <w:divsChild>
        <w:div w:id="202714964">
          <w:marLeft w:val="0"/>
          <w:marRight w:val="0"/>
          <w:marTop w:val="0"/>
          <w:marBottom w:val="0"/>
          <w:divBdr>
            <w:top w:val="none" w:sz="0" w:space="0" w:color="auto"/>
            <w:left w:val="none" w:sz="0" w:space="0" w:color="auto"/>
            <w:bottom w:val="none" w:sz="0" w:space="0" w:color="auto"/>
            <w:right w:val="none" w:sz="0" w:space="0" w:color="auto"/>
          </w:divBdr>
          <w:divsChild>
            <w:div w:id="802506243">
              <w:marLeft w:val="0"/>
              <w:marRight w:val="0"/>
              <w:marTop w:val="0"/>
              <w:marBottom w:val="0"/>
              <w:divBdr>
                <w:top w:val="none" w:sz="0" w:space="0" w:color="auto"/>
                <w:left w:val="none" w:sz="0" w:space="0" w:color="auto"/>
                <w:bottom w:val="none" w:sz="0" w:space="0" w:color="auto"/>
                <w:right w:val="none" w:sz="0" w:space="0" w:color="auto"/>
              </w:divBdr>
              <w:divsChild>
                <w:div w:id="1904948803">
                  <w:marLeft w:val="0"/>
                  <w:marRight w:val="0"/>
                  <w:marTop w:val="0"/>
                  <w:marBottom w:val="0"/>
                  <w:divBdr>
                    <w:top w:val="none" w:sz="0" w:space="0" w:color="auto"/>
                    <w:left w:val="none" w:sz="0" w:space="0" w:color="auto"/>
                    <w:bottom w:val="none" w:sz="0" w:space="0" w:color="auto"/>
                    <w:right w:val="none" w:sz="0" w:space="0" w:color="auto"/>
                  </w:divBdr>
                  <w:divsChild>
                    <w:div w:id="2091610783">
                      <w:marLeft w:val="0"/>
                      <w:marRight w:val="0"/>
                      <w:marTop w:val="0"/>
                      <w:marBottom w:val="0"/>
                      <w:divBdr>
                        <w:top w:val="none" w:sz="0" w:space="0" w:color="auto"/>
                        <w:left w:val="single" w:sz="6" w:space="7" w:color="C4C4C4"/>
                        <w:bottom w:val="none" w:sz="0" w:space="0" w:color="auto"/>
                        <w:right w:val="single" w:sz="6" w:space="7" w:color="C4C4C4"/>
                      </w:divBdr>
                      <w:divsChild>
                        <w:div w:id="1155954059">
                          <w:marLeft w:val="0"/>
                          <w:marRight w:val="0"/>
                          <w:marTop w:val="0"/>
                          <w:marBottom w:val="0"/>
                          <w:divBdr>
                            <w:top w:val="none" w:sz="0" w:space="0" w:color="auto"/>
                            <w:left w:val="none" w:sz="0" w:space="0" w:color="auto"/>
                            <w:bottom w:val="none" w:sz="0" w:space="0" w:color="auto"/>
                            <w:right w:val="none" w:sz="0" w:space="0" w:color="auto"/>
                          </w:divBdr>
                          <w:divsChild>
                            <w:div w:id="892353018">
                              <w:marLeft w:val="0"/>
                              <w:marRight w:val="0"/>
                              <w:marTop w:val="0"/>
                              <w:marBottom w:val="0"/>
                              <w:divBdr>
                                <w:top w:val="none" w:sz="0" w:space="0" w:color="auto"/>
                                <w:left w:val="none" w:sz="0" w:space="0" w:color="auto"/>
                                <w:bottom w:val="none" w:sz="0" w:space="0" w:color="auto"/>
                                <w:right w:val="none" w:sz="0" w:space="0" w:color="auto"/>
                              </w:divBdr>
                              <w:divsChild>
                                <w:div w:id="23790557">
                                  <w:marLeft w:val="0"/>
                                  <w:marRight w:val="0"/>
                                  <w:marTop w:val="0"/>
                                  <w:marBottom w:val="240"/>
                                  <w:divBdr>
                                    <w:top w:val="none" w:sz="0" w:space="0" w:color="auto"/>
                                    <w:left w:val="none" w:sz="0" w:space="0" w:color="auto"/>
                                    <w:bottom w:val="none" w:sz="0" w:space="0" w:color="auto"/>
                                    <w:right w:val="none" w:sz="0" w:space="0" w:color="auto"/>
                                  </w:divBdr>
                                  <w:divsChild>
                                    <w:div w:id="1536850472">
                                      <w:marLeft w:val="0"/>
                                      <w:marRight w:val="0"/>
                                      <w:marTop w:val="0"/>
                                      <w:marBottom w:val="0"/>
                                      <w:divBdr>
                                        <w:top w:val="none" w:sz="0" w:space="0" w:color="auto"/>
                                        <w:left w:val="none" w:sz="0" w:space="0" w:color="auto"/>
                                        <w:bottom w:val="none" w:sz="0" w:space="0" w:color="auto"/>
                                        <w:right w:val="none" w:sz="0" w:space="0" w:color="auto"/>
                                      </w:divBdr>
                                      <w:divsChild>
                                        <w:div w:id="106435301">
                                          <w:marLeft w:val="0"/>
                                          <w:marRight w:val="0"/>
                                          <w:marTop w:val="0"/>
                                          <w:marBottom w:val="0"/>
                                          <w:divBdr>
                                            <w:top w:val="none" w:sz="0" w:space="0" w:color="auto"/>
                                            <w:left w:val="none" w:sz="0" w:space="0" w:color="auto"/>
                                            <w:bottom w:val="none" w:sz="0" w:space="0" w:color="auto"/>
                                            <w:right w:val="none" w:sz="0" w:space="0" w:color="auto"/>
                                          </w:divBdr>
                                          <w:divsChild>
                                            <w:div w:id="1364671769">
                                              <w:marLeft w:val="0"/>
                                              <w:marRight w:val="0"/>
                                              <w:marTop w:val="0"/>
                                              <w:marBottom w:val="0"/>
                                              <w:divBdr>
                                                <w:top w:val="none" w:sz="0" w:space="0" w:color="auto"/>
                                                <w:left w:val="none" w:sz="0" w:space="0" w:color="auto"/>
                                                <w:bottom w:val="none" w:sz="0" w:space="0" w:color="auto"/>
                                                <w:right w:val="none" w:sz="0" w:space="0" w:color="auto"/>
                                              </w:divBdr>
                                              <w:divsChild>
                                                <w:div w:id="1474836936">
                                                  <w:marLeft w:val="0"/>
                                                  <w:marRight w:val="0"/>
                                                  <w:marTop w:val="0"/>
                                                  <w:marBottom w:val="240"/>
                                                  <w:divBdr>
                                                    <w:top w:val="none" w:sz="0" w:space="0" w:color="auto"/>
                                                    <w:left w:val="none" w:sz="0" w:space="0" w:color="auto"/>
                                                    <w:bottom w:val="none" w:sz="0" w:space="0" w:color="auto"/>
                                                    <w:right w:val="none" w:sz="0" w:space="0" w:color="auto"/>
                                                  </w:divBdr>
                                                  <w:divsChild>
                                                    <w:div w:id="260334311">
                                                      <w:marLeft w:val="0"/>
                                                      <w:marRight w:val="0"/>
                                                      <w:marTop w:val="0"/>
                                                      <w:marBottom w:val="0"/>
                                                      <w:divBdr>
                                                        <w:top w:val="none" w:sz="0" w:space="0" w:color="auto"/>
                                                        <w:left w:val="none" w:sz="0" w:space="0" w:color="auto"/>
                                                        <w:bottom w:val="none" w:sz="0" w:space="0" w:color="auto"/>
                                                        <w:right w:val="none" w:sz="0" w:space="0" w:color="auto"/>
                                                      </w:divBdr>
                                                      <w:divsChild>
                                                        <w:div w:id="74788788">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746740">
      <w:bodyDiv w:val="1"/>
      <w:marLeft w:val="0"/>
      <w:marRight w:val="0"/>
      <w:marTop w:val="0"/>
      <w:marBottom w:val="0"/>
      <w:divBdr>
        <w:top w:val="none" w:sz="0" w:space="0" w:color="auto"/>
        <w:left w:val="none" w:sz="0" w:space="0" w:color="auto"/>
        <w:bottom w:val="none" w:sz="0" w:space="0" w:color="auto"/>
        <w:right w:val="none" w:sz="0" w:space="0" w:color="auto"/>
      </w:divBdr>
    </w:div>
    <w:div w:id="908535985">
      <w:marLeft w:val="0"/>
      <w:marRight w:val="0"/>
      <w:marTop w:val="0"/>
      <w:marBottom w:val="0"/>
      <w:divBdr>
        <w:top w:val="none" w:sz="0" w:space="0" w:color="auto"/>
        <w:left w:val="none" w:sz="0" w:space="0" w:color="auto"/>
        <w:bottom w:val="none" w:sz="0" w:space="0" w:color="auto"/>
        <w:right w:val="none" w:sz="0" w:space="0" w:color="auto"/>
      </w:divBdr>
    </w:div>
    <w:div w:id="911547326">
      <w:bodyDiv w:val="1"/>
      <w:marLeft w:val="0"/>
      <w:marRight w:val="0"/>
      <w:marTop w:val="0"/>
      <w:marBottom w:val="0"/>
      <w:divBdr>
        <w:top w:val="none" w:sz="0" w:space="0" w:color="auto"/>
        <w:left w:val="none" w:sz="0" w:space="0" w:color="auto"/>
        <w:bottom w:val="none" w:sz="0" w:space="0" w:color="auto"/>
        <w:right w:val="none" w:sz="0" w:space="0" w:color="auto"/>
      </w:divBdr>
    </w:div>
    <w:div w:id="921447835">
      <w:marLeft w:val="0"/>
      <w:marRight w:val="0"/>
      <w:marTop w:val="0"/>
      <w:marBottom w:val="0"/>
      <w:divBdr>
        <w:top w:val="none" w:sz="0" w:space="0" w:color="auto"/>
        <w:left w:val="none" w:sz="0" w:space="0" w:color="auto"/>
        <w:bottom w:val="none" w:sz="0" w:space="0" w:color="auto"/>
        <w:right w:val="none" w:sz="0" w:space="0" w:color="auto"/>
      </w:divBdr>
    </w:div>
    <w:div w:id="926617785">
      <w:bodyDiv w:val="1"/>
      <w:marLeft w:val="0"/>
      <w:marRight w:val="0"/>
      <w:marTop w:val="0"/>
      <w:marBottom w:val="0"/>
      <w:divBdr>
        <w:top w:val="none" w:sz="0" w:space="0" w:color="auto"/>
        <w:left w:val="none" w:sz="0" w:space="0" w:color="auto"/>
        <w:bottom w:val="none" w:sz="0" w:space="0" w:color="auto"/>
        <w:right w:val="none" w:sz="0" w:space="0" w:color="auto"/>
      </w:divBdr>
    </w:div>
    <w:div w:id="950627917">
      <w:bodyDiv w:val="1"/>
      <w:marLeft w:val="0"/>
      <w:marRight w:val="0"/>
      <w:marTop w:val="0"/>
      <w:marBottom w:val="0"/>
      <w:divBdr>
        <w:top w:val="none" w:sz="0" w:space="0" w:color="auto"/>
        <w:left w:val="none" w:sz="0" w:space="0" w:color="auto"/>
        <w:bottom w:val="none" w:sz="0" w:space="0" w:color="auto"/>
        <w:right w:val="none" w:sz="0" w:space="0" w:color="auto"/>
      </w:divBdr>
      <w:divsChild>
        <w:div w:id="1678656588">
          <w:marLeft w:val="0"/>
          <w:marRight w:val="0"/>
          <w:marTop w:val="0"/>
          <w:marBottom w:val="0"/>
          <w:divBdr>
            <w:top w:val="none" w:sz="0" w:space="0" w:color="auto"/>
            <w:left w:val="none" w:sz="0" w:space="0" w:color="auto"/>
            <w:bottom w:val="none" w:sz="0" w:space="0" w:color="auto"/>
            <w:right w:val="none" w:sz="0" w:space="0" w:color="auto"/>
          </w:divBdr>
          <w:divsChild>
            <w:div w:id="551231720">
              <w:marLeft w:val="0"/>
              <w:marRight w:val="0"/>
              <w:marTop w:val="0"/>
              <w:marBottom w:val="0"/>
              <w:divBdr>
                <w:top w:val="none" w:sz="0" w:space="0" w:color="auto"/>
                <w:left w:val="none" w:sz="0" w:space="0" w:color="auto"/>
                <w:bottom w:val="none" w:sz="0" w:space="0" w:color="auto"/>
                <w:right w:val="none" w:sz="0" w:space="0" w:color="auto"/>
              </w:divBdr>
              <w:divsChild>
                <w:div w:id="130103404">
                  <w:marLeft w:val="0"/>
                  <w:marRight w:val="0"/>
                  <w:marTop w:val="0"/>
                  <w:marBottom w:val="0"/>
                  <w:divBdr>
                    <w:top w:val="none" w:sz="0" w:space="0" w:color="auto"/>
                    <w:left w:val="none" w:sz="0" w:space="0" w:color="auto"/>
                    <w:bottom w:val="none" w:sz="0" w:space="0" w:color="auto"/>
                    <w:right w:val="none" w:sz="0" w:space="0" w:color="auto"/>
                  </w:divBdr>
                  <w:divsChild>
                    <w:div w:id="1481187470">
                      <w:marLeft w:val="0"/>
                      <w:marRight w:val="0"/>
                      <w:marTop w:val="0"/>
                      <w:marBottom w:val="0"/>
                      <w:divBdr>
                        <w:top w:val="none" w:sz="0" w:space="0" w:color="auto"/>
                        <w:left w:val="single" w:sz="6" w:space="7" w:color="C4C4C4"/>
                        <w:bottom w:val="none" w:sz="0" w:space="0" w:color="auto"/>
                        <w:right w:val="single" w:sz="6" w:space="7" w:color="C4C4C4"/>
                      </w:divBdr>
                      <w:divsChild>
                        <w:div w:id="807165057">
                          <w:marLeft w:val="0"/>
                          <w:marRight w:val="0"/>
                          <w:marTop w:val="0"/>
                          <w:marBottom w:val="0"/>
                          <w:divBdr>
                            <w:top w:val="none" w:sz="0" w:space="0" w:color="auto"/>
                            <w:left w:val="none" w:sz="0" w:space="0" w:color="auto"/>
                            <w:bottom w:val="none" w:sz="0" w:space="0" w:color="auto"/>
                            <w:right w:val="none" w:sz="0" w:space="0" w:color="auto"/>
                          </w:divBdr>
                          <w:divsChild>
                            <w:div w:id="1328898079">
                              <w:marLeft w:val="0"/>
                              <w:marRight w:val="0"/>
                              <w:marTop w:val="0"/>
                              <w:marBottom w:val="0"/>
                              <w:divBdr>
                                <w:top w:val="none" w:sz="0" w:space="0" w:color="auto"/>
                                <w:left w:val="none" w:sz="0" w:space="0" w:color="auto"/>
                                <w:bottom w:val="none" w:sz="0" w:space="0" w:color="auto"/>
                                <w:right w:val="none" w:sz="0" w:space="0" w:color="auto"/>
                              </w:divBdr>
                              <w:divsChild>
                                <w:div w:id="1772434291">
                                  <w:marLeft w:val="0"/>
                                  <w:marRight w:val="0"/>
                                  <w:marTop w:val="0"/>
                                  <w:marBottom w:val="0"/>
                                  <w:divBdr>
                                    <w:top w:val="none" w:sz="0" w:space="0" w:color="auto"/>
                                    <w:left w:val="none" w:sz="0" w:space="0" w:color="auto"/>
                                    <w:bottom w:val="none" w:sz="0" w:space="0" w:color="auto"/>
                                    <w:right w:val="none" w:sz="0" w:space="0" w:color="auto"/>
                                  </w:divBdr>
                                  <w:divsChild>
                                    <w:div w:id="358093097">
                                      <w:marLeft w:val="0"/>
                                      <w:marRight w:val="0"/>
                                      <w:marTop w:val="0"/>
                                      <w:marBottom w:val="0"/>
                                      <w:divBdr>
                                        <w:top w:val="none" w:sz="0" w:space="0" w:color="auto"/>
                                        <w:left w:val="none" w:sz="0" w:space="0" w:color="auto"/>
                                        <w:bottom w:val="none" w:sz="0" w:space="0" w:color="auto"/>
                                        <w:right w:val="none" w:sz="0" w:space="0" w:color="auto"/>
                                      </w:divBdr>
                                      <w:divsChild>
                                        <w:div w:id="829449003">
                                          <w:marLeft w:val="0"/>
                                          <w:marRight w:val="0"/>
                                          <w:marTop w:val="0"/>
                                          <w:marBottom w:val="0"/>
                                          <w:divBdr>
                                            <w:top w:val="none" w:sz="0" w:space="0" w:color="auto"/>
                                            <w:left w:val="none" w:sz="0" w:space="0" w:color="auto"/>
                                            <w:bottom w:val="none" w:sz="0" w:space="0" w:color="auto"/>
                                            <w:right w:val="none" w:sz="0" w:space="0" w:color="auto"/>
                                          </w:divBdr>
                                          <w:divsChild>
                                            <w:div w:id="15176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837327">
      <w:bodyDiv w:val="1"/>
      <w:marLeft w:val="0"/>
      <w:marRight w:val="0"/>
      <w:marTop w:val="0"/>
      <w:marBottom w:val="0"/>
      <w:divBdr>
        <w:top w:val="none" w:sz="0" w:space="0" w:color="auto"/>
        <w:left w:val="none" w:sz="0" w:space="0" w:color="auto"/>
        <w:bottom w:val="none" w:sz="0" w:space="0" w:color="auto"/>
        <w:right w:val="none" w:sz="0" w:space="0" w:color="auto"/>
      </w:divBdr>
    </w:div>
    <w:div w:id="984238594">
      <w:bodyDiv w:val="1"/>
      <w:marLeft w:val="0"/>
      <w:marRight w:val="0"/>
      <w:marTop w:val="0"/>
      <w:marBottom w:val="0"/>
      <w:divBdr>
        <w:top w:val="none" w:sz="0" w:space="0" w:color="auto"/>
        <w:left w:val="none" w:sz="0" w:space="0" w:color="auto"/>
        <w:bottom w:val="none" w:sz="0" w:space="0" w:color="auto"/>
        <w:right w:val="none" w:sz="0" w:space="0" w:color="auto"/>
      </w:divBdr>
    </w:div>
    <w:div w:id="1023433785">
      <w:bodyDiv w:val="1"/>
      <w:marLeft w:val="0"/>
      <w:marRight w:val="0"/>
      <w:marTop w:val="0"/>
      <w:marBottom w:val="0"/>
      <w:divBdr>
        <w:top w:val="none" w:sz="0" w:space="0" w:color="auto"/>
        <w:left w:val="none" w:sz="0" w:space="0" w:color="auto"/>
        <w:bottom w:val="none" w:sz="0" w:space="0" w:color="auto"/>
        <w:right w:val="none" w:sz="0" w:space="0" w:color="auto"/>
      </w:divBdr>
    </w:div>
    <w:div w:id="1049498787">
      <w:bodyDiv w:val="1"/>
      <w:marLeft w:val="0"/>
      <w:marRight w:val="0"/>
      <w:marTop w:val="0"/>
      <w:marBottom w:val="0"/>
      <w:divBdr>
        <w:top w:val="none" w:sz="0" w:space="0" w:color="auto"/>
        <w:left w:val="none" w:sz="0" w:space="0" w:color="auto"/>
        <w:bottom w:val="none" w:sz="0" w:space="0" w:color="auto"/>
        <w:right w:val="none" w:sz="0" w:space="0" w:color="auto"/>
      </w:divBdr>
    </w:div>
    <w:div w:id="1057968655">
      <w:bodyDiv w:val="1"/>
      <w:marLeft w:val="0"/>
      <w:marRight w:val="0"/>
      <w:marTop w:val="0"/>
      <w:marBottom w:val="0"/>
      <w:divBdr>
        <w:top w:val="none" w:sz="0" w:space="0" w:color="auto"/>
        <w:left w:val="none" w:sz="0" w:space="0" w:color="auto"/>
        <w:bottom w:val="none" w:sz="0" w:space="0" w:color="auto"/>
        <w:right w:val="none" w:sz="0" w:space="0" w:color="auto"/>
      </w:divBdr>
      <w:divsChild>
        <w:div w:id="2088501289">
          <w:marLeft w:val="3098"/>
          <w:marRight w:val="3098"/>
          <w:marTop w:val="0"/>
          <w:marBottom w:val="0"/>
          <w:divBdr>
            <w:top w:val="none" w:sz="0" w:space="0" w:color="auto"/>
            <w:left w:val="none" w:sz="0" w:space="0" w:color="auto"/>
            <w:bottom w:val="none" w:sz="0" w:space="0" w:color="auto"/>
            <w:right w:val="none" w:sz="0" w:space="0" w:color="auto"/>
          </w:divBdr>
          <w:divsChild>
            <w:div w:id="19852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90305">
      <w:bodyDiv w:val="1"/>
      <w:marLeft w:val="0"/>
      <w:marRight w:val="0"/>
      <w:marTop w:val="0"/>
      <w:marBottom w:val="0"/>
      <w:divBdr>
        <w:top w:val="none" w:sz="0" w:space="0" w:color="auto"/>
        <w:left w:val="none" w:sz="0" w:space="0" w:color="auto"/>
        <w:bottom w:val="none" w:sz="0" w:space="0" w:color="auto"/>
        <w:right w:val="none" w:sz="0" w:space="0" w:color="auto"/>
      </w:divBdr>
      <w:divsChild>
        <w:div w:id="1698699914">
          <w:marLeft w:val="3098"/>
          <w:marRight w:val="3098"/>
          <w:marTop w:val="0"/>
          <w:marBottom w:val="0"/>
          <w:divBdr>
            <w:top w:val="none" w:sz="0" w:space="0" w:color="auto"/>
            <w:left w:val="none" w:sz="0" w:space="0" w:color="auto"/>
            <w:bottom w:val="none" w:sz="0" w:space="0" w:color="auto"/>
            <w:right w:val="none" w:sz="0" w:space="0" w:color="auto"/>
          </w:divBdr>
          <w:divsChild>
            <w:div w:id="4891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2782">
      <w:bodyDiv w:val="1"/>
      <w:marLeft w:val="0"/>
      <w:marRight w:val="0"/>
      <w:marTop w:val="0"/>
      <w:marBottom w:val="0"/>
      <w:divBdr>
        <w:top w:val="none" w:sz="0" w:space="0" w:color="auto"/>
        <w:left w:val="none" w:sz="0" w:space="0" w:color="auto"/>
        <w:bottom w:val="none" w:sz="0" w:space="0" w:color="auto"/>
        <w:right w:val="none" w:sz="0" w:space="0" w:color="auto"/>
      </w:divBdr>
    </w:div>
    <w:div w:id="1155028311">
      <w:bodyDiv w:val="1"/>
      <w:marLeft w:val="0"/>
      <w:marRight w:val="0"/>
      <w:marTop w:val="0"/>
      <w:marBottom w:val="0"/>
      <w:divBdr>
        <w:top w:val="none" w:sz="0" w:space="0" w:color="auto"/>
        <w:left w:val="none" w:sz="0" w:space="0" w:color="auto"/>
        <w:bottom w:val="none" w:sz="0" w:space="0" w:color="auto"/>
        <w:right w:val="none" w:sz="0" w:space="0" w:color="auto"/>
      </w:divBdr>
      <w:divsChild>
        <w:div w:id="1720594804">
          <w:marLeft w:val="0"/>
          <w:marRight w:val="0"/>
          <w:marTop w:val="0"/>
          <w:marBottom w:val="0"/>
          <w:divBdr>
            <w:top w:val="none" w:sz="0" w:space="0" w:color="auto"/>
            <w:left w:val="none" w:sz="0" w:space="0" w:color="auto"/>
            <w:bottom w:val="none" w:sz="0" w:space="0" w:color="auto"/>
            <w:right w:val="none" w:sz="0" w:space="0" w:color="auto"/>
          </w:divBdr>
          <w:divsChild>
            <w:div w:id="1946231159">
              <w:marLeft w:val="0"/>
              <w:marRight w:val="0"/>
              <w:marTop w:val="0"/>
              <w:marBottom w:val="0"/>
              <w:divBdr>
                <w:top w:val="none" w:sz="0" w:space="0" w:color="auto"/>
                <w:left w:val="none" w:sz="0" w:space="0" w:color="auto"/>
                <w:bottom w:val="none" w:sz="0" w:space="0" w:color="auto"/>
                <w:right w:val="none" w:sz="0" w:space="0" w:color="auto"/>
              </w:divBdr>
              <w:divsChild>
                <w:div w:id="1002929057">
                  <w:marLeft w:val="0"/>
                  <w:marRight w:val="0"/>
                  <w:marTop w:val="0"/>
                  <w:marBottom w:val="0"/>
                  <w:divBdr>
                    <w:top w:val="none" w:sz="0" w:space="0" w:color="auto"/>
                    <w:left w:val="none" w:sz="0" w:space="0" w:color="auto"/>
                    <w:bottom w:val="none" w:sz="0" w:space="0" w:color="auto"/>
                    <w:right w:val="none" w:sz="0" w:space="0" w:color="auto"/>
                  </w:divBdr>
                  <w:divsChild>
                    <w:div w:id="356658591">
                      <w:marLeft w:val="0"/>
                      <w:marRight w:val="0"/>
                      <w:marTop w:val="0"/>
                      <w:marBottom w:val="0"/>
                      <w:divBdr>
                        <w:top w:val="none" w:sz="0" w:space="0" w:color="auto"/>
                        <w:left w:val="single" w:sz="6" w:space="7" w:color="C4C4C4"/>
                        <w:bottom w:val="none" w:sz="0" w:space="0" w:color="auto"/>
                        <w:right w:val="single" w:sz="6" w:space="7" w:color="C4C4C4"/>
                      </w:divBdr>
                      <w:divsChild>
                        <w:div w:id="821193072">
                          <w:marLeft w:val="0"/>
                          <w:marRight w:val="0"/>
                          <w:marTop w:val="0"/>
                          <w:marBottom w:val="0"/>
                          <w:divBdr>
                            <w:top w:val="none" w:sz="0" w:space="0" w:color="auto"/>
                            <w:left w:val="none" w:sz="0" w:space="0" w:color="auto"/>
                            <w:bottom w:val="none" w:sz="0" w:space="0" w:color="auto"/>
                            <w:right w:val="none" w:sz="0" w:space="0" w:color="auto"/>
                          </w:divBdr>
                          <w:divsChild>
                            <w:div w:id="299651743">
                              <w:marLeft w:val="0"/>
                              <w:marRight w:val="0"/>
                              <w:marTop w:val="0"/>
                              <w:marBottom w:val="0"/>
                              <w:divBdr>
                                <w:top w:val="none" w:sz="0" w:space="0" w:color="auto"/>
                                <w:left w:val="none" w:sz="0" w:space="0" w:color="auto"/>
                                <w:bottom w:val="none" w:sz="0" w:space="0" w:color="auto"/>
                                <w:right w:val="none" w:sz="0" w:space="0" w:color="auto"/>
                              </w:divBdr>
                              <w:divsChild>
                                <w:div w:id="1959991505">
                                  <w:marLeft w:val="0"/>
                                  <w:marRight w:val="0"/>
                                  <w:marTop w:val="0"/>
                                  <w:marBottom w:val="240"/>
                                  <w:divBdr>
                                    <w:top w:val="none" w:sz="0" w:space="0" w:color="auto"/>
                                    <w:left w:val="none" w:sz="0" w:space="0" w:color="auto"/>
                                    <w:bottom w:val="none" w:sz="0" w:space="0" w:color="auto"/>
                                    <w:right w:val="none" w:sz="0" w:space="0" w:color="auto"/>
                                  </w:divBdr>
                                  <w:divsChild>
                                    <w:div w:id="150214857">
                                      <w:marLeft w:val="0"/>
                                      <w:marRight w:val="0"/>
                                      <w:marTop w:val="0"/>
                                      <w:marBottom w:val="0"/>
                                      <w:divBdr>
                                        <w:top w:val="none" w:sz="0" w:space="0" w:color="auto"/>
                                        <w:left w:val="none" w:sz="0" w:space="0" w:color="auto"/>
                                        <w:bottom w:val="none" w:sz="0" w:space="0" w:color="auto"/>
                                        <w:right w:val="none" w:sz="0" w:space="0" w:color="auto"/>
                                      </w:divBdr>
                                      <w:divsChild>
                                        <w:div w:id="326976630">
                                          <w:marLeft w:val="0"/>
                                          <w:marRight w:val="0"/>
                                          <w:marTop w:val="0"/>
                                          <w:marBottom w:val="0"/>
                                          <w:divBdr>
                                            <w:top w:val="none" w:sz="0" w:space="0" w:color="auto"/>
                                            <w:left w:val="none" w:sz="0" w:space="0" w:color="auto"/>
                                            <w:bottom w:val="none" w:sz="0" w:space="0" w:color="auto"/>
                                            <w:right w:val="none" w:sz="0" w:space="0" w:color="auto"/>
                                          </w:divBdr>
                                          <w:divsChild>
                                            <w:div w:id="1079324566">
                                              <w:marLeft w:val="0"/>
                                              <w:marRight w:val="0"/>
                                              <w:marTop w:val="0"/>
                                              <w:marBottom w:val="0"/>
                                              <w:divBdr>
                                                <w:top w:val="none" w:sz="0" w:space="0" w:color="auto"/>
                                                <w:left w:val="none" w:sz="0" w:space="0" w:color="auto"/>
                                                <w:bottom w:val="none" w:sz="0" w:space="0" w:color="auto"/>
                                                <w:right w:val="none" w:sz="0" w:space="0" w:color="auto"/>
                                              </w:divBdr>
                                              <w:divsChild>
                                                <w:div w:id="1413772591">
                                                  <w:marLeft w:val="0"/>
                                                  <w:marRight w:val="0"/>
                                                  <w:marTop w:val="0"/>
                                                  <w:marBottom w:val="240"/>
                                                  <w:divBdr>
                                                    <w:top w:val="none" w:sz="0" w:space="0" w:color="auto"/>
                                                    <w:left w:val="none" w:sz="0" w:space="0" w:color="auto"/>
                                                    <w:bottom w:val="none" w:sz="0" w:space="0" w:color="auto"/>
                                                    <w:right w:val="none" w:sz="0" w:space="0" w:color="auto"/>
                                                  </w:divBdr>
                                                  <w:divsChild>
                                                    <w:div w:id="292174200">
                                                      <w:marLeft w:val="0"/>
                                                      <w:marRight w:val="0"/>
                                                      <w:marTop w:val="0"/>
                                                      <w:marBottom w:val="0"/>
                                                      <w:divBdr>
                                                        <w:top w:val="none" w:sz="0" w:space="0" w:color="auto"/>
                                                        <w:left w:val="none" w:sz="0" w:space="0" w:color="auto"/>
                                                        <w:bottom w:val="none" w:sz="0" w:space="0" w:color="auto"/>
                                                        <w:right w:val="none" w:sz="0" w:space="0" w:color="auto"/>
                                                      </w:divBdr>
                                                      <w:divsChild>
                                                        <w:div w:id="49960896">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1623801">
      <w:marLeft w:val="0"/>
      <w:marRight w:val="0"/>
      <w:marTop w:val="0"/>
      <w:marBottom w:val="0"/>
      <w:divBdr>
        <w:top w:val="none" w:sz="0" w:space="0" w:color="auto"/>
        <w:left w:val="none" w:sz="0" w:space="0" w:color="auto"/>
        <w:bottom w:val="none" w:sz="0" w:space="0" w:color="auto"/>
        <w:right w:val="none" w:sz="0" w:space="0" w:color="auto"/>
      </w:divBdr>
    </w:div>
    <w:div w:id="1193223283">
      <w:bodyDiv w:val="1"/>
      <w:marLeft w:val="0"/>
      <w:marRight w:val="0"/>
      <w:marTop w:val="0"/>
      <w:marBottom w:val="0"/>
      <w:divBdr>
        <w:top w:val="none" w:sz="0" w:space="0" w:color="auto"/>
        <w:left w:val="none" w:sz="0" w:space="0" w:color="auto"/>
        <w:bottom w:val="none" w:sz="0" w:space="0" w:color="auto"/>
        <w:right w:val="none" w:sz="0" w:space="0" w:color="auto"/>
      </w:divBdr>
      <w:divsChild>
        <w:div w:id="939218585">
          <w:marLeft w:val="0"/>
          <w:marRight w:val="0"/>
          <w:marTop w:val="0"/>
          <w:marBottom w:val="0"/>
          <w:divBdr>
            <w:top w:val="none" w:sz="0" w:space="0" w:color="auto"/>
            <w:left w:val="none" w:sz="0" w:space="0" w:color="auto"/>
            <w:bottom w:val="none" w:sz="0" w:space="0" w:color="auto"/>
            <w:right w:val="none" w:sz="0" w:space="0" w:color="auto"/>
          </w:divBdr>
          <w:divsChild>
            <w:div w:id="623780074">
              <w:marLeft w:val="0"/>
              <w:marRight w:val="0"/>
              <w:marTop w:val="0"/>
              <w:marBottom w:val="0"/>
              <w:divBdr>
                <w:top w:val="none" w:sz="0" w:space="0" w:color="auto"/>
                <w:left w:val="none" w:sz="0" w:space="0" w:color="auto"/>
                <w:bottom w:val="none" w:sz="0" w:space="0" w:color="auto"/>
                <w:right w:val="none" w:sz="0" w:space="0" w:color="auto"/>
              </w:divBdr>
              <w:divsChild>
                <w:div w:id="398479076">
                  <w:marLeft w:val="0"/>
                  <w:marRight w:val="0"/>
                  <w:marTop w:val="0"/>
                  <w:marBottom w:val="0"/>
                  <w:divBdr>
                    <w:top w:val="none" w:sz="0" w:space="0" w:color="auto"/>
                    <w:left w:val="none" w:sz="0" w:space="0" w:color="auto"/>
                    <w:bottom w:val="none" w:sz="0" w:space="0" w:color="auto"/>
                    <w:right w:val="none" w:sz="0" w:space="0" w:color="auto"/>
                  </w:divBdr>
                  <w:divsChild>
                    <w:div w:id="1401519450">
                      <w:marLeft w:val="0"/>
                      <w:marRight w:val="0"/>
                      <w:marTop w:val="0"/>
                      <w:marBottom w:val="0"/>
                      <w:divBdr>
                        <w:top w:val="none" w:sz="0" w:space="0" w:color="auto"/>
                        <w:left w:val="single" w:sz="6" w:space="7" w:color="C4C4C4"/>
                        <w:bottom w:val="none" w:sz="0" w:space="0" w:color="auto"/>
                        <w:right w:val="single" w:sz="6" w:space="7" w:color="C4C4C4"/>
                      </w:divBdr>
                      <w:divsChild>
                        <w:div w:id="819928005">
                          <w:marLeft w:val="0"/>
                          <w:marRight w:val="0"/>
                          <w:marTop w:val="0"/>
                          <w:marBottom w:val="0"/>
                          <w:divBdr>
                            <w:top w:val="none" w:sz="0" w:space="0" w:color="auto"/>
                            <w:left w:val="none" w:sz="0" w:space="0" w:color="auto"/>
                            <w:bottom w:val="none" w:sz="0" w:space="0" w:color="auto"/>
                            <w:right w:val="none" w:sz="0" w:space="0" w:color="auto"/>
                          </w:divBdr>
                          <w:divsChild>
                            <w:div w:id="2077193586">
                              <w:marLeft w:val="0"/>
                              <w:marRight w:val="0"/>
                              <w:marTop w:val="0"/>
                              <w:marBottom w:val="0"/>
                              <w:divBdr>
                                <w:top w:val="none" w:sz="0" w:space="0" w:color="auto"/>
                                <w:left w:val="none" w:sz="0" w:space="0" w:color="auto"/>
                                <w:bottom w:val="none" w:sz="0" w:space="0" w:color="auto"/>
                                <w:right w:val="none" w:sz="0" w:space="0" w:color="auto"/>
                              </w:divBdr>
                              <w:divsChild>
                                <w:div w:id="1169439531">
                                  <w:marLeft w:val="0"/>
                                  <w:marRight w:val="0"/>
                                  <w:marTop w:val="0"/>
                                  <w:marBottom w:val="240"/>
                                  <w:divBdr>
                                    <w:top w:val="none" w:sz="0" w:space="0" w:color="auto"/>
                                    <w:left w:val="none" w:sz="0" w:space="0" w:color="auto"/>
                                    <w:bottom w:val="none" w:sz="0" w:space="0" w:color="auto"/>
                                    <w:right w:val="none" w:sz="0" w:space="0" w:color="auto"/>
                                  </w:divBdr>
                                  <w:divsChild>
                                    <w:div w:id="894002368">
                                      <w:marLeft w:val="0"/>
                                      <w:marRight w:val="0"/>
                                      <w:marTop w:val="0"/>
                                      <w:marBottom w:val="0"/>
                                      <w:divBdr>
                                        <w:top w:val="none" w:sz="0" w:space="0" w:color="auto"/>
                                        <w:left w:val="none" w:sz="0" w:space="0" w:color="auto"/>
                                        <w:bottom w:val="none" w:sz="0" w:space="0" w:color="auto"/>
                                        <w:right w:val="none" w:sz="0" w:space="0" w:color="auto"/>
                                      </w:divBdr>
                                      <w:divsChild>
                                        <w:div w:id="874656072">
                                          <w:marLeft w:val="0"/>
                                          <w:marRight w:val="0"/>
                                          <w:marTop w:val="0"/>
                                          <w:marBottom w:val="0"/>
                                          <w:divBdr>
                                            <w:top w:val="none" w:sz="0" w:space="0" w:color="auto"/>
                                            <w:left w:val="none" w:sz="0" w:space="0" w:color="auto"/>
                                            <w:bottom w:val="none" w:sz="0" w:space="0" w:color="auto"/>
                                            <w:right w:val="none" w:sz="0" w:space="0" w:color="auto"/>
                                          </w:divBdr>
                                          <w:divsChild>
                                            <w:div w:id="1268006844">
                                              <w:marLeft w:val="0"/>
                                              <w:marRight w:val="0"/>
                                              <w:marTop w:val="0"/>
                                              <w:marBottom w:val="0"/>
                                              <w:divBdr>
                                                <w:top w:val="none" w:sz="0" w:space="0" w:color="auto"/>
                                                <w:left w:val="none" w:sz="0" w:space="0" w:color="auto"/>
                                                <w:bottom w:val="none" w:sz="0" w:space="0" w:color="auto"/>
                                                <w:right w:val="none" w:sz="0" w:space="0" w:color="auto"/>
                                              </w:divBdr>
                                              <w:divsChild>
                                                <w:div w:id="1992099655">
                                                  <w:marLeft w:val="0"/>
                                                  <w:marRight w:val="0"/>
                                                  <w:marTop w:val="0"/>
                                                  <w:marBottom w:val="0"/>
                                                  <w:divBdr>
                                                    <w:top w:val="none" w:sz="0" w:space="0" w:color="auto"/>
                                                    <w:left w:val="none" w:sz="0" w:space="0" w:color="auto"/>
                                                    <w:bottom w:val="none" w:sz="0" w:space="0" w:color="auto"/>
                                                    <w:right w:val="none" w:sz="0" w:space="0" w:color="auto"/>
                                                  </w:divBdr>
                                                  <w:divsChild>
                                                    <w:div w:id="30848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4001685">
      <w:bodyDiv w:val="1"/>
      <w:marLeft w:val="0"/>
      <w:marRight w:val="0"/>
      <w:marTop w:val="0"/>
      <w:marBottom w:val="0"/>
      <w:divBdr>
        <w:top w:val="none" w:sz="0" w:space="0" w:color="auto"/>
        <w:left w:val="none" w:sz="0" w:space="0" w:color="auto"/>
        <w:bottom w:val="none" w:sz="0" w:space="0" w:color="auto"/>
        <w:right w:val="none" w:sz="0" w:space="0" w:color="auto"/>
      </w:divBdr>
      <w:divsChild>
        <w:div w:id="722216194">
          <w:marLeft w:val="0"/>
          <w:marRight w:val="0"/>
          <w:marTop w:val="0"/>
          <w:marBottom w:val="0"/>
          <w:divBdr>
            <w:top w:val="none" w:sz="0" w:space="0" w:color="auto"/>
            <w:left w:val="none" w:sz="0" w:space="0" w:color="auto"/>
            <w:bottom w:val="none" w:sz="0" w:space="0" w:color="auto"/>
            <w:right w:val="none" w:sz="0" w:space="0" w:color="auto"/>
          </w:divBdr>
          <w:divsChild>
            <w:div w:id="919682433">
              <w:marLeft w:val="0"/>
              <w:marRight w:val="0"/>
              <w:marTop w:val="0"/>
              <w:marBottom w:val="0"/>
              <w:divBdr>
                <w:top w:val="none" w:sz="0" w:space="0" w:color="auto"/>
                <w:left w:val="none" w:sz="0" w:space="0" w:color="auto"/>
                <w:bottom w:val="none" w:sz="0" w:space="0" w:color="auto"/>
                <w:right w:val="none" w:sz="0" w:space="0" w:color="auto"/>
              </w:divBdr>
              <w:divsChild>
                <w:div w:id="557130939">
                  <w:marLeft w:val="0"/>
                  <w:marRight w:val="0"/>
                  <w:marTop w:val="0"/>
                  <w:marBottom w:val="0"/>
                  <w:divBdr>
                    <w:top w:val="none" w:sz="0" w:space="0" w:color="auto"/>
                    <w:left w:val="none" w:sz="0" w:space="0" w:color="auto"/>
                    <w:bottom w:val="none" w:sz="0" w:space="0" w:color="auto"/>
                    <w:right w:val="none" w:sz="0" w:space="0" w:color="auto"/>
                  </w:divBdr>
                  <w:divsChild>
                    <w:div w:id="1054699218">
                      <w:marLeft w:val="0"/>
                      <w:marRight w:val="0"/>
                      <w:marTop w:val="0"/>
                      <w:marBottom w:val="0"/>
                      <w:divBdr>
                        <w:top w:val="none" w:sz="0" w:space="0" w:color="auto"/>
                        <w:left w:val="single" w:sz="6" w:space="7" w:color="C4C4C4"/>
                        <w:bottom w:val="none" w:sz="0" w:space="0" w:color="auto"/>
                        <w:right w:val="single" w:sz="6" w:space="7" w:color="C4C4C4"/>
                      </w:divBdr>
                      <w:divsChild>
                        <w:div w:id="205603639">
                          <w:marLeft w:val="0"/>
                          <w:marRight w:val="0"/>
                          <w:marTop w:val="0"/>
                          <w:marBottom w:val="0"/>
                          <w:divBdr>
                            <w:top w:val="none" w:sz="0" w:space="0" w:color="auto"/>
                            <w:left w:val="none" w:sz="0" w:space="0" w:color="auto"/>
                            <w:bottom w:val="none" w:sz="0" w:space="0" w:color="auto"/>
                            <w:right w:val="none" w:sz="0" w:space="0" w:color="auto"/>
                          </w:divBdr>
                          <w:divsChild>
                            <w:div w:id="308680039">
                              <w:marLeft w:val="0"/>
                              <w:marRight w:val="0"/>
                              <w:marTop w:val="0"/>
                              <w:marBottom w:val="0"/>
                              <w:divBdr>
                                <w:top w:val="none" w:sz="0" w:space="0" w:color="auto"/>
                                <w:left w:val="none" w:sz="0" w:space="0" w:color="auto"/>
                                <w:bottom w:val="none" w:sz="0" w:space="0" w:color="auto"/>
                                <w:right w:val="none" w:sz="0" w:space="0" w:color="auto"/>
                              </w:divBdr>
                              <w:divsChild>
                                <w:div w:id="1182475650">
                                  <w:marLeft w:val="0"/>
                                  <w:marRight w:val="0"/>
                                  <w:marTop w:val="0"/>
                                  <w:marBottom w:val="0"/>
                                  <w:divBdr>
                                    <w:top w:val="none" w:sz="0" w:space="0" w:color="auto"/>
                                    <w:left w:val="none" w:sz="0" w:space="0" w:color="auto"/>
                                    <w:bottom w:val="none" w:sz="0" w:space="0" w:color="auto"/>
                                    <w:right w:val="none" w:sz="0" w:space="0" w:color="auto"/>
                                  </w:divBdr>
                                  <w:divsChild>
                                    <w:div w:id="1291400381">
                                      <w:marLeft w:val="0"/>
                                      <w:marRight w:val="0"/>
                                      <w:marTop w:val="0"/>
                                      <w:marBottom w:val="0"/>
                                      <w:divBdr>
                                        <w:top w:val="none" w:sz="0" w:space="0" w:color="auto"/>
                                        <w:left w:val="none" w:sz="0" w:space="0" w:color="auto"/>
                                        <w:bottom w:val="none" w:sz="0" w:space="0" w:color="auto"/>
                                        <w:right w:val="none" w:sz="0" w:space="0" w:color="auto"/>
                                      </w:divBdr>
                                      <w:divsChild>
                                        <w:div w:id="1740249058">
                                          <w:marLeft w:val="0"/>
                                          <w:marRight w:val="0"/>
                                          <w:marTop w:val="0"/>
                                          <w:marBottom w:val="0"/>
                                          <w:divBdr>
                                            <w:top w:val="none" w:sz="0" w:space="0" w:color="auto"/>
                                            <w:left w:val="none" w:sz="0" w:space="0" w:color="auto"/>
                                            <w:bottom w:val="none" w:sz="0" w:space="0" w:color="auto"/>
                                            <w:right w:val="none" w:sz="0" w:space="0" w:color="auto"/>
                                          </w:divBdr>
                                          <w:divsChild>
                                            <w:div w:id="1901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7885040">
      <w:bodyDiv w:val="1"/>
      <w:marLeft w:val="0"/>
      <w:marRight w:val="0"/>
      <w:marTop w:val="0"/>
      <w:marBottom w:val="0"/>
      <w:divBdr>
        <w:top w:val="none" w:sz="0" w:space="0" w:color="auto"/>
        <w:left w:val="none" w:sz="0" w:space="0" w:color="auto"/>
        <w:bottom w:val="none" w:sz="0" w:space="0" w:color="auto"/>
        <w:right w:val="none" w:sz="0" w:space="0" w:color="auto"/>
      </w:divBdr>
    </w:div>
    <w:div w:id="1263369838">
      <w:bodyDiv w:val="1"/>
      <w:marLeft w:val="0"/>
      <w:marRight w:val="0"/>
      <w:marTop w:val="0"/>
      <w:marBottom w:val="0"/>
      <w:divBdr>
        <w:top w:val="none" w:sz="0" w:space="0" w:color="auto"/>
        <w:left w:val="none" w:sz="0" w:space="0" w:color="auto"/>
        <w:bottom w:val="none" w:sz="0" w:space="0" w:color="auto"/>
        <w:right w:val="none" w:sz="0" w:space="0" w:color="auto"/>
      </w:divBdr>
      <w:divsChild>
        <w:div w:id="463276218">
          <w:marLeft w:val="0"/>
          <w:marRight w:val="0"/>
          <w:marTop w:val="0"/>
          <w:marBottom w:val="0"/>
          <w:divBdr>
            <w:top w:val="none" w:sz="0" w:space="0" w:color="auto"/>
            <w:left w:val="none" w:sz="0" w:space="0" w:color="auto"/>
            <w:bottom w:val="none" w:sz="0" w:space="0" w:color="auto"/>
            <w:right w:val="none" w:sz="0" w:space="0" w:color="auto"/>
          </w:divBdr>
          <w:divsChild>
            <w:div w:id="1086076986">
              <w:marLeft w:val="0"/>
              <w:marRight w:val="0"/>
              <w:marTop w:val="0"/>
              <w:marBottom w:val="0"/>
              <w:divBdr>
                <w:top w:val="none" w:sz="0" w:space="0" w:color="auto"/>
                <w:left w:val="none" w:sz="0" w:space="0" w:color="auto"/>
                <w:bottom w:val="none" w:sz="0" w:space="0" w:color="auto"/>
                <w:right w:val="none" w:sz="0" w:space="0" w:color="auto"/>
              </w:divBdr>
              <w:divsChild>
                <w:div w:id="1692298503">
                  <w:marLeft w:val="0"/>
                  <w:marRight w:val="0"/>
                  <w:marTop w:val="0"/>
                  <w:marBottom w:val="0"/>
                  <w:divBdr>
                    <w:top w:val="none" w:sz="0" w:space="0" w:color="auto"/>
                    <w:left w:val="none" w:sz="0" w:space="0" w:color="auto"/>
                    <w:bottom w:val="none" w:sz="0" w:space="0" w:color="auto"/>
                    <w:right w:val="none" w:sz="0" w:space="0" w:color="auto"/>
                  </w:divBdr>
                  <w:divsChild>
                    <w:div w:id="1099327578">
                      <w:marLeft w:val="0"/>
                      <w:marRight w:val="0"/>
                      <w:marTop w:val="0"/>
                      <w:marBottom w:val="0"/>
                      <w:divBdr>
                        <w:top w:val="none" w:sz="0" w:space="0" w:color="auto"/>
                        <w:left w:val="none" w:sz="0" w:space="0" w:color="auto"/>
                        <w:bottom w:val="none" w:sz="0" w:space="0" w:color="auto"/>
                        <w:right w:val="none" w:sz="0" w:space="0" w:color="auto"/>
                      </w:divBdr>
                      <w:divsChild>
                        <w:div w:id="56830217">
                          <w:marLeft w:val="0"/>
                          <w:marRight w:val="0"/>
                          <w:marTop w:val="0"/>
                          <w:marBottom w:val="0"/>
                          <w:divBdr>
                            <w:top w:val="none" w:sz="0" w:space="0" w:color="auto"/>
                            <w:left w:val="none" w:sz="0" w:space="0" w:color="auto"/>
                            <w:bottom w:val="none" w:sz="0" w:space="0" w:color="auto"/>
                            <w:right w:val="none" w:sz="0" w:space="0" w:color="auto"/>
                          </w:divBdr>
                          <w:divsChild>
                            <w:div w:id="1498420682">
                              <w:marLeft w:val="0"/>
                              <w:marRight w:val="0"/>
                              <w:marTop w:val="0"/>
                              <w:marBottom w:val="0"/>
                              <w:divBdr>
                                <w:top w:val="none" w:sz="0" w:space="0" w:color="auto"/>
                                <w:left w:val="none" w:sz="0" w:space="0" w:color="auto"/>
                                <w:bottom w:val="none" w:sz="0" w:space="0" w:color="auto"/>
                                <w:right w:val="none" w:sz="0" w:space="0" w:color="auto"/>
                              </w:divBdr>
                              <w:divsChild>
                                <w:div w:id="2113938270">
                                  <w:marLeft w:val="0"/>
                                  <w:marRight w:val="0"/>
                                  <w:marTop w:val="0"/>
                                  <w:marBottom w:val="240"/>
                                  <w:divBdr>
                                    <w:top w:val="none" w:sz="0" w:space="0" w:color="auto"/>
                                    <w:left w:val="none" w:sz="0" w:space="0" w:color="auto"/>
                                    <w:bottom w:val="none" w:sz="0" w:space="0" w:color="auto"/>
                                    <w:right w:val="none" w:sz="0" w:space="0" w:color="auto"/>
                                  </w:divBdr>
                                  <w:divsChild>
                                    <w:div w:id="1724477334">
                                      <w:marLeft w:val="0"/>
                                      <w:marRight w:val="0"/>
                                      <w:marTop w:val="0"/>
                                      <w:marBottom w:val="0"/>
                                      <w:divBdr>
                                        <w:top w:val="none" w:sz="0" w:space="0" w:color="auto"/>
                                        <w:left w:val="none" w:sz="0" w:space="0" w:color="auto"/>
                                        <w:bottom w:val="none" w:sz="0" w:space="0" w:color="auto"/>
                                        <w:right w:val="none" w:sz="0" w:space="0" w:color="auto"/>
                                      </w:divBdr>
                                      <w:divsChild>
                                        <w:div w:id="694423779">
                                          <w:marLeft w:val="0"/>
                                          <w:marRight w:val="0"/>
                                          <w:marTop w:val="0"/>
                                          <w:marBottom w:val="0"/>
                                          <w:divBdr>
                                            <w:top w:val="none" w:sz="0" w:space="0" w:color="auto"/>
                                            <w:left w:val="none" w:sz="0" w:space="0" w:color="auto"/>
                                            <w:bottom w:val="none" w:sz="0" w:space="0" w:color="auto"/>
                                            <w:right w:val="none" w:sz="0" w:space="0" w:color="auto"/>
                                          </w:divBdr>
                                          <w:divsChild>
                                            <w:div w:id="1349873489">
                                              <w:marLeft w:val="0"/>
                                              <w:marRight w:val="0"/>
                                              <w:marTop w:val="0"/>
                                              <w:marBottom w:val="0"/>
                                              <w:divBdr>
                                                <w:top w:val="none" w:sz="0" w:space="0" w:color="auto"/>
                                                <w:left w:val="none" w:sz="0" w:space="0" w:color="auto"/>
                                                <w:bottom w:val="none" w:sz="0" w:space="0" w:color="auto"/>
                                                <w:right w:val="none" w:sz="0" w:space="0" w:color="auto"/>
                                              </w:divBdr>
                                              <w:divsChild>
                                                <w:div w:id="751391558">
                                                  <w:marLeft w:val="0"/>
                                                  <w:marRight w:val="0"/>
                                                  <w:marTop w:val="0"/>
                                                  <w:marBottom w:val="240"/>
                                                  <w:divBdr>
                                                    <w:top w:val="none" w:sz="0" w:space="0" w:color="auto"/>
                                                    <w:left w:val="none" w:sz="0" w:space="0" w:color="auto"/>
                                                    <w:bottom w:val="none" w:sz="0" w:space="0" w:color="auto"/>
                                                    <w:right w:val="none" w:sz="0" w:space="0" w:color="auto"/>
                                                  </w:divBdr>
                                                  <w:divsChild>
                                                    <w:div w:id="254287899">
                                                      <w:marLeft w:val="0"/>
                                                      <w:marRight w:val="0"/>
                                                      <w:marTop w:val="0"/>
                                                      <w:marBottom w:val="0"/>
                                                      <w:divBdr>
                                                        <w:top w:val="none" w:sz="0" w:space="0" w:color="auto"/>
                                                        <w:left w:val="none" w:sz="0" w:space="0" w:color="auto"/>
                                                        <w:bottom w:val="none" w:sz="0" w:space="0" w:color="auto"/>
                                                        <w:right w:val="none" w:sz="0" w:space="0" w:color="auto"/>
                                                      </w:divBdr>
                                                      <w:divsChild>
                                                        <w:div w:id="2029022426">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0606196">
      <w:bodyDiv w:val="1"/>
      <w:marLeft w:val="0"/>
      <w:marRight w:val="0"/>
      <w:marTop w:val="0"/>
      <w:marBottom w:val="0"/>
      <w:divBdr>
        <w:top w:val="none" w:sz="0" w:space="0" w:color="auto"/>
        <w:left w:val="none" w:sz="0" w:space="0" w:color="auto"/>
        <w:bottom w:val="none" w:sz="0" w:space="0" w:color="auto"/>
        <w:right w:val="none" w:sz="0" w:space="0" w:color="auto"/>
      </w:divBdr>
    </w:div>
    <w:div w:id="1291395628">
      <w:bodyDiv w:val="1"/>
      <w:marLeft w:val="0"/>
      <w:marRight w:val="0"/>
      <w:marTop w:val="0"/>
      <w:marBottom w:val="0"/>
      <w:divBdr>
        <w:top w:val="none" w:sz="0" w:space="0" w:color="auto"/>
        <w:left w:val="none" w:sz="0" w:space="0" w:color="auto"/>
        <w:bottom w:val="none" w:sz="0" w:space="0" w:color="auto"/>
        <w:right w:val="none" w:sz="0" w:space="0" w:color="auto"/>
      </w:divBdr>
    </w:div>
    <w:div w:id="1316032124">
      <w:marLeft w:val="0"/>
      <w:marRight w:val="0"/>
      <w:marTop w:val="0"/>
      <w:marBottom w:val="0"/>
      <w:divBdr>
        <w:top w:val="none" w:sz="0" w:space="0" w:color="auto"/>
        <w:left w:val="none" w:sz="0" w:space="0" w:color="auto"/>
        <w:bottom w:val="none" w:sz="0" w:space="0" w:color="auto"/>
        <w:right w:val="none" w:sz="0" w:space="0" w:color="auto"/>
      </w:divBdr>
    </w:div>
    <w:div w:id="1389913625">
      <w:bodyDiv w:val="1"/>
      <w:marLeft w:val="0"/>
      <w:marRight w:val="0"/>
      <w:marTop w:val="0"/>
      <w:marBottom w:val="0"/>
      <w:divBdr>
        <w:top w:val="none" w:sz="0" w:space="0" w:color="auto"/>
        <w:left w:val="none" w:sz="0" w:space="0" w:color="auto"/>
        <w:bottom w:val="none" w:sz="0" w:space="0" w:color="auto"/>
        <w:right w:val="none" w:sz="0" w:space="0" w:color="auto"/>
      </w:divBdr>
    </w:div>
    <w:div w:id="1401175609">
      <w:bodyDiv w:val="1"/>
      <w:marLeft w:val="0"/>
      <w:marRight w:val="0"/>
      <w:marTop w:val="0"/>
      <w:marBottom w:val="0"/>
      <w:divBdr>
        <w:top w:val="none" w:sz="0" w:space="0" w:color="auto"/>
        <w:left w:val="none" w:sz="0" w:space="0" w:color="auto"/>
        <w:bottom w:val="none" w:sz="0" w:space="0" w:color="auto"/>
        <w:right w:val="none" w:sz="0" w:space="0" w:color="auto"/>
      </w:divBdr>
    </w:div>
    <w:div w:id="1425761299">
      <w:bodyDiv w:val="1"/>
      <w:marLeft w:val="0"/>
      <w:marRight w:val="0"/>
      <w:marTop w:val="0"/>
      <w:marBottom w:val="0"/>
      <w:divBdr>
        <w:top w:val="none" w:sz="0" w:space="0" w:color="auto"/>
        <w:left w:val="none" w:sz="0" w:space="0" w:color="auto"/>
        <w:bottom w:val="none" w:sz="0" w:space="0" w:color="auto"/>
        <w:right w:val="none" w:sz="0" w:space="0" w:color="auto"/>
      </w:divBdr>
    </w:div>
    <w:div w:id="1433161323">
      <w:bodyDiv w:val="1"/>
      <w:marLeft w:val="0"/>
      <w:marRight w:val="0"/>
      <w:marTop w:val="0"/>
      <w:marBottom w:val="0"/>
      <w:divBdr>
        <w:top w:val="none" w:sz="0" w:space="0" w:color="auto"/>
        <w:left w:val="none" w:sz="0" w:space="0" w:color="auto"/>
        <w:bottom w:val="none" w:sz="0" w:space="0" w:color="auto"/>
        <w:right w:val="none" w:sz="0" w:space="0" w:color="auto"/>
      </w:divBdr>
    </w:div>
    <w:div w:id="1442334238">
      <w:marLeft w:val="0"/>
      <w:marRight w:val="0"/>
      <w:marTop w:val="0"/>
      <w:marBottom w:val="0"/>
      <w:divBdr>
        <w:top w:val="none" w:sz="0" w:space="0" w:color="auto"/>
        <w:left w:val="none" w:sz="0" w:space="0" w:color="auto"/>
        <w:bottom w:val="none" w:sz="0" w:space="0" w:color="auto"/>
        <w:right w:val="none" w:sz="0" w:space="0" w:color="auto"/>
      </w:divBdr>
    </w:div>
    <w:div w:id="1473400892">
      <w:bodyDiv w:val="1"/>
      <w:marLeft w:val="0"/>
      <w:marRight w:val="0"/>
      <w:marTop w:val="0"/>
      <w:marBottom w:val="0"/>
      <w:divBdr>
        <w:top w:val="none" w:sz="0" w:space="0" w:color="auto"/>
        <w:left w:val="none" w:sz="0" w:space="0" w:color="auto"/>
        <w:bottom w:val="none" w:sz="0" w:space="0" w:color="auto"/>
        <w:right w:val="none" w:sz="0" w:space="0" w:color="auto"/>
      </w:divBdr>
    </w:div>
    <w:div w:id="1489050183">
      <w:bodyDiv w:val="1"/>
      <w:marLeft w:val="0"/>
      <w:marRight w:val="0"/>
      <w:marTop w:val="0"/>
      <w:marBottom w:val="0"/>
      <w:divBdr>
        <w:top w:val="none" w:sz="0" w:space="0" w:color="auto"/>
        <w:left w:val="none" w:sz="0" w:space="0" w:color="auto"/>
        <w:bottom w:val="none" w:sz="0" w:space="0" w:color="auto"/>
        <w:right w:val="none" w:sz="0" w:space="0" w:color="auto"/>
      </w:divBdr>
    </w:div>
    <w:div w:id="1531068280">
      <w:bodyDiv w:val="1"/>
      <w:marLeft w:val="0"/>
      <w:marRight w:val="0"/>
      <w:marTop w:val="0"/>
      <w:marBottom w:val="0"/>
      <w:divBdr>
        <w:top w:val="none" w:sz="0" w:space="0" w:color="auto"/>
        <w:left w:val="none" w:sz="0" w:space="0" w:color="auto"/>
        <w:bottom w:val="none" w:sz="0" w:space="0" w:color="auto"/>
        <w:right w:val="none" w:sz="0" w:space="0" w:color="auto"/>
      </w:divBdr>
      <w:divsChild>
        <w:div w:id="491718008">
          <w:marLeft w:val="3098"/>
          <w:marRight w:val="3098"/>
          <w:marTop w:val="0"/>
          <w:marBottom w:val="0"/>
          <w:divBdr>
            <w:top w:val="none" w:sz="0" w:space="0" w:color="auto"/>
            <w:left w:val="none" w:sz="0" w:space="0" w:color="auto"/>
            <w:bottom w:val="none" w:sz="0" w:space="0" w:color="auto"/>
            <w:right w:val="none" w:sz="0" w:space="0" w:color="auto"/>
          </w:divBdr>
          <w:divsChild>
            <w:div w:id="30618391">
              <w:marLeft w:val="0"/>
              <w:marRight w:val="0"/>
              <w:marTop w:val="0"/>
              <w:marBottom w:val="0"/>
              <w:divBdr>
                <w:top w:val="none" w:sz="0" w:space="0" w:color="auto"/>
                <w:left w:val="none" w:sz="0" w:space="0" w:color="auto"/>
                <w:bottom w:val="none" w:sz="0" w:space="0" w:color="auto"/>
                <w:right w:val="none" w:sz="0" w:space="0" w:color="auto"/>
              </w:divBdr>
              <w:divsChild>
                <w:div w:id="142817596">
                  <w:marLeft w:val="0"/>
                  <w:marRight w:val="0"/>
                  <w:marTop w:val="0"/>
                  <w:marBottom w:val="0"/>
                  <w:divBdr>
                    <w:top w:val="none" w:sz="0" w:space="0" w:color="auto"/>
                    <w:left w:val="none" w:sz="0" w:space="0" w:color="auto"/>
                    <w:bottom w:val="none" w:sz="0" w:space="0" w:color="auto"/>
                    <w:right w:val="none" w:sz="0" w:space="0" w:color="auto"/>
                  </w:divBdr>
                  <w:divsChild>
                    <w:div w:id="1175462995">
                      <w:marLeft w:val="0"/>
                      <w:marRight w:val="0"/>
                      <w:marTop w:val="0"/>
                      <w:marBottom w:val="0"/>
                      <w:divBdr>
                        <w:top w:val="none" w:sz="0" w:space="0" w:color="auto"/>
                        <w:left w:val="none" w:sz="0" w:space="0" w:color="auto"/>
                        <w:bottom w:val="none" w:sz="0" w:space="0" w:color="auto"/>
                        <w:right w:val="none" w:sz="0" w:space="0" w:color="auto"/>
                      </w:divBdr>
                      <w:divsChild>
                        <w:div w:id="996959488">
                          <w:marLeft w:val="0"/>
                          <w:marRight w:val="0"/>
                          <w:marTop w:val="0"/>
                          <w:marBottom w:val="0"/>
                          <w:divBdr>
                            <w:top w:val="none" w:sz="0" w:space="0" w:color="auto"/>
                            <w:left w:val="none" w:sz="0" w:space="0" w:color="auto"/>
                            <w:bottom w:val="none" w:sz="0" w:space="0" w:color="auto"/>
                            <w:right w:val="none" w:sz="0" w:space="0" w:color="auto"/>
                          </w:divBdr>
                          <w:divsChild>
                            <w:div w:id="1792630332">
                              <w:marLeft w:val="0"/>
                              <w:marRight w:val="0"/>
                              <w:marTop w:val="0"/>
                              <w:marBottom w:val="0"/>
                              <w:divBdr>
                                <w:top w:val="none" w:sz="0" w:space="0" w:color="auto"/>
                                <w:left w:val="none" w:sz="0" w:space="0" w:color="auto"/>
                                <w:bottom w:val="none" w:sz="0" w:space="0" w:color="auto"/>
                                <w:right w:val="none" w:sz="0" w:space="0" w:color="auto"/>
                              </w:divBdr>
                            </w:div>
                          </w:divsChild>
                        </w:div>
                        <w:div w:id="1046295032">
                          <w:marLeft w:val="0"/>
                          <w:marRight w:val="0"/>
                          <w:marTop w:val="0"/>
                          <w:marBottom w:val="0"/>
                          <w:divBdr>
                            <w:top w:val="none" w:sz="0" w:space="0" w:color="auto"/>
                            <w:left w:val="none" w:sz="0" w:space="0" w:color="auto"/>
                            <w:bottom w:val="none" w:sz="0" w:space="0" w:color="auto"/>
                            <w:right w:val="none" w:sz="0" w:space="0" w:color="auto"/>
                          </w:divBdr>
                          <w:divsChild>
                            <w:div w:id="347099106">
                              <w:marLeft w:val="0"/>
                              <w:marRight w:val="0"/>
                              <w:marTop w:val="0"/>
                              <w:marBottom w:val="0"/>
                              <w:divBdr>
                                <w:top w:val="none" w:sz="0" w:space="0" w:color="auto"/>
                                <w:left w:val="none" w:sz="0" w:space="0" w:color="auto"/>
                                <w:bottom w:val="none" w:sz="0" w:space="0" w:color="auto"/>
                                <w:right w:val="none" w:sz="0" w:space="0" w:color="auto"/>
                              </w:divBdr>
                            </w:div>
                          </w:divsChild>
                        </w:div>
                        <w:div w:id="1322005818">
                          <w:marLeft w:val="0"/>
                          <w:marRight w:val="0"/>
                          <w:marTop w:val="0"/>
                          <w:marBottom w:val="0"/>
                          <w:divBdr>
                            <w:top w:val="none" w:sz="0" w:space="0" w:color="auto"/>
                            <w:left w:val="none" w:sz="0" w:space="0" w:color="auto"/>
                            <w:bottom w:val="none" w:sz="0" w:space="0" w:color="auto"/>
                            <w:right w:val="none" w:sz="0" w:space="0" w:color="auto"/>
                          </w:divBdr>
                          <w:divsChild>
                            <w:div w:id="153451270">
                              <w:marLeft w:val="0"/>
                              <w:marRight w:val="0"/>
                              <w:marTop w:val="0"/>
                              <w:marBottom w:val="0"/>
                              <w:divBdr>
                                <w:top w:val="none" w:sz="0" w:space="0" w:color="auto"/>
                                <w:left w:val="none" w:sz="0" w:space="0" w:color="auto"/>
                                <w:bottom w:val="none" w:sz="0" w:space="0" w:color="auto"/>
                                <w:right w:val="none" w:sz="0" w:space="0" w:color="auto"/>
                              </w:divBdr>
                            </w:div>
                          </w:divsChild>
                        </w:div>
                        <w:div w:id="1403405423">
                          <w:marLeft w:val="0"/>
                          <w:marRight w:val="0"/>
                          <w:marTop w:val="0"/>
                          <w:marBottom w:val="0"/>
                          <w:divBdr>
                            <w:top w:val="none" w:sz="0" w:space="0" w:color="auto"/>
                            <w:left w:val="none" w:sz="0" w:space="0" w:color="auto"/>
                            <w:bottom w:val="none" w:sz="0" w:space="0" w:color="auto"/>
                            <w:right w:val="none" w:sz="0" w:space="0" w:color="auto"/>
                          </w:divBdr>
                          <w:divsChild>
                            <w:div w:id="405490772">
                              <w:marLeft w:val="0"/>
                              <w:marRight w:val="0"/>
                              <w:marTop w:val="0"/>
                              <w:marBottom w:val="0"/>
                              <w:divBdr>
                                <w:top w:val="none" w:sz="0" w:space="0" w:color="auto"/>
                                <w:left w:val="none" w:sz="0" w:space="0" w:color="auto"/>
                                <w:bottom w:val="none" w:sz="0" w:space="0" w:color="auto"/>
                                <w:right w:val="none" w:sz="0" w:space="0" w:color="auto"/>
                              </w:divBdr>
                            </w:div>
                          </w:divsChild>
                        </w:div>
                        <w:div w:id="2077896337">
                          <w:marLeft w:val="0"/>
                          <w:marRight w:val="0"/>
                          <w:marTop w:val="0"/>
                          <w:marBottom w:val="0"/>
                          <w:divBdr>
                            <w:top w:val="none" w:sz="0" w:space="0" w:color="auto"/>
                            <w:left w:val="none" w:sz="0" w:space="0" w:color="auto"/>
                            <w:bottom w:val="none" w:sz="0" w:space="0" w:color="auto"/>
                            <w:right w:val="none" w:sz="0" w:space="0" w:color="auto"/>
                          </w:divBdr>
                          <w:divsChild>
                            <w:div w:id="13243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84368">
                  <w:marLeft w:val="0"/>
                  <w:marRight w:val="0"/>
                  <w:marTop w:val="0"/>
                  <w:marBottom w:val="0"/>
                  <w:divBdr>
                    <w:top w:val="none" w:sz="0" w:space="0" w:color="auto"/>
                    <w:left w:val="none" w:sz="0" w:space="0" w:color="auto"/>
                    <w:bottom w:val="none" w:sz="0" w:space="0" w:color="auto"/>
                    <w:right w:val="none" w:sz="0" w:space="0" w:color="auto"/>
                  </w:divBdr>
                  <w:divsChild>
                    <w:div w:id="342049236">
                      <w:marLeft w:val="0"/>
                      <w:marRight w:val="0"/>
                      <w:marTop w:val="0"/>
                      <w:marBottom w:val="0"/>
                      <w:divBdr>
                        <w:top w:val="none" w:sz="0" w:space="0" w:color="auto"/>
                        <w:left w:val="none" w:sz="0" w:space="0" w:color="auto"/>
                        <w:bottom w:val="none" w:sz="0" w:space="0" w:color="auto"/>
                        <w:right w:val="none" w:sz="0" w:space="0" w:color="auto"/>
                      </w:divBdr>
                      <w:divsChild>
                        <w:div w:id="277496817">
                          <w:marLeft w:val="0"/>
                          <w:marRight w:val="0"/>
                          <w:marTop w:val="0"/>
                          <w:marBottom w:val="0"/>
                          <w:divBdr>
                            <w:top w:val="none" w:sz="0" w:space="0" w:color="auto"/>
                            <w:left w:val="none" w:sz="0" w:space="0" w:color="auto"/>
                            <w:bottom w:val="none" w:sz="0" w:space="0" w:color="auto"/>
                            <w:right w:val="none" w:sz="0" w:space="0" w:color="auto"/>
                          </w:divBdr>
                          <w:divsChild>
                            <w:div w:id="1936982066">
                              <w:marLeft w:val="0"/>
                              <w:marRight w:val="0"/>
                              <w:marTop w:val="0"/>
                              <w:marBottom w:val="0"/>
                              <w:divBdr>
                                <w:top w:val="none" w:sz="0" w:space="0" w:color="auto"/>
                                <w:left w:val="none" w:sz="0" w:space="0" w:color="auto"/>
                                <w:bottom w:val="none" w:sz="0" w:space="0" w:color="auto"/>
                                <w:right w:val="none" w:sz="0" w:space="0" w:color="auto"/>
                              </w:divBdr>
                            </w:div>
                          </w:divsChild>
                        </w:div>
                        <w:div w:id="1005015507">
                          <w:marLeft w:val="0"/>
                          <w:marRight w:val="0"/>
                          <w:marTop w:val="0"/>
                          <w:marBottom w:val="0"/>
                          <w:divBdr>
                            <w:top w:val="none" w:sz="0" w:space="0" w:color="auto"/>
                            <w:left w:val="none" w:sz="0" w:space="0" w:color="auto"/>
                            <w:bottom w:val="none" w:sz="0" w:space="0" w:color="auto"/>
                            <w:right w:val="none" w:sz="0" w:space="0" w:color="auto"/>
                          </w:divBdr>
                          <w:divsChild>
                            <w:div w:id="1531408894">
                              <w:marLeft w:val="0"/>
                              <w:marRight w:val="0"/>
                              <w:marTop w:val="0"/>
                              <w:marBottom w:val="0"/>
                              <w:divBdr>
                                <w:top w:val="none" w:sz="0" w:space="0" w:color="auto"/>
                                <w:left w:val="none" w:sz="0" w:space="0" w:color="auto"/>
                                <w:bottom w:val="none" w:sz="0" w:space="0" w:color="auto"/>
                                <w:right w:val="none" w:sz="0" w:space="0" w:color="auto"/>
                              </w:divBdr>
                            </w:div>
                          </w:divsChild>
                        </w:div>
                        <w:div w:id="1864132191">
                          <w:marLeft w:val="0"/>
                          <w:marRight w:val="0"/>
                          <w:marTop w:val="0"/>
                          <w:marBottom w:val="0"/>
                          <w:divBdr>
                            <w:top w:val="none" w:sz="0" w:space="0" w:color="auto"/>
                            <w:left w:val="none" w:sz="0" w:space="0" w:color="auto"/>
                            <w:bottom w:val="none" w:sz="0" w:space="0" w:color="auto"/>
                            <w:right w:val="none" w:sz="0" w:space="0" w:color="auto"/>
                          </w:divBdr>
                          <w:divsChild>
                            <w:div w:id="87045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831015">
      <w:bodyDiv w:val="1"/>
      <w:marLeft w:val="0"/>
      <w:marRight w:val="0"/>
      <w:marTop w:val="0"/>
      <w:marBottom w:val="0"/>
      <w:divBdr>
        <w:top w:val="none" w:sz="0" w:space="0" w:color="auto"/>
        <w:left w:val="none" w:sz="0" w:space="0" w:color="auto"/>
        <w:bottom w:val="none" w:sz="0" w:space="0" w:color="auto"/>
        <w:right w:val="none" w:sz="0" w:space="0" w:color="auto"/>
      </w:divBdr>
    </w:div>
    <w:div w:id="1557741333">
      <w:bodyDiv w:val="1"/>
      <w:marLeft w:val="0"/>
      <w:marRight w:val="0"/>
      <w:marTop w:val="0"/>
      <w:marBottom w:val="0"/>
      <w:divBdr>
        <w:top w:val="none" w:sz="0" w:space="0" w:color="auto"/>
        <w:left w:val="none" w:sz="0" w:space="0" w:color="auto"/>
        <w:bottom w:val="none" w:sz="0" w:space="0" w:color="auto"/>
        <w:right w:val="none" w:sz="0" w:space="0" w:color="auto"/>
      </w:divBdr>
      <w:divsChild>
        <w:div w:id="1979214431">
          <w:marLeft w:val="0"/>
          <w:marRight w:val="0"/>
          <w:marTop w:val="0"/>
          <w:marBottom w:val="0"/>
          <w:divBdr>
            <w:top w:val="none" w:sz="0" w:space="0" w:color="auto"/>
            <w:left w:val="none" w:sz="0" w:space="0" w:color="auto"/>
            <w:bottom w:val="none" w:sz="0" w:space="0" w:color="auto"/>
            <w:right w:val="none" w:sz="0" w:space="0" w:color="auto"/>
          </w:divBdr>
          <w:divsChild>
            <w:div w:id="466051265">
              <w:marLeft w:val="0"/>
              <w:marRight w:val="0"/>
              <w:marTop w:val="0"/>
              <w:marBottom w:val="0"/>
              <w:divBdr>
                <w:top w:val="none" w:sz="0" w:space="0" w:color="auto"/>
                <w:left w:val="none" w:sz="0" w:space="0" w:color="auto"/>
                <w:bottom w:val="none" w:sz="0" w:space="0" w:color="auto"/>
                <w:right w:val="none" w:sz="0" w:space="0" w:color="auto"/>
              </w:divBdr>
              <w:divsChild>
                <w:div w:id="717126365">
                  <w:marLeft w:val="0"/>
                  <w:marRight w:val="0"/>
                  <w:marTop w:val="0"/>
                  <w:marBottom w:val="0"/>
                  <w:divBdr>
                    <w:top w:val="none" w:sz="0" w:space="0" w:color="auto"/>
                    <w:left w:val="none" w:sz="0" w:space="0" w:color="auto"/>
                    <w:bottom w:val="none" w:sz="0" w:space="0" w:color="auto"/>
                    <w:right w:val="none" w:sz="0" w:space="0" w:color="auto"/>
                  </w:divBdr>
                  <w:divsChild>
                    <w:div w:id="685599299">
                      <w:marLeft w:val="0"/>
                      <w:marRight w:val="0"/>
                      <w:marTop w:val="0"/>
                      <w:marBottom w:val="0"/>
                      <w:divBdr>
                        <w:top w:val="none" w:sz="0" w:space="0" w:color="auto"/>
                        <w:left w:val="single" w:sz="6" w:space="7" w:color="C4C4C4"/>
                        <w:bottom w:val="none" w:sz="0" w:space="0" w:color="auto"/>
                        <w:right w:val="single" w:sz="6" w:space="7" w:color="C4C4C4"/>
                      </w:divBdr>
                      <w:divsChild>
                        <w:div w:id="1478183872">
                          <w:marLeft w:val="0"/>
                          <w:marRight w:val="0"/>
                          <w:marTop w:val="0"/>
                          <w:marBottom w:val="0"/>
                          <w:divBdr>
                            <w:top w:val="none" w:sz="0" w:space="0" w:color="auto"/>
                            <w:left w:val="none" w:sz="0" w:space="0" w:color="auto"/>
                            <w:bottom w:val="none" w:sz="0" w:space="0" w:color="auto"/>
                            <w:right w:val="none" w:sz="0" w:space="0" w:color="auto"/>
                          </w:divBdr>
                          <w:divsChild>
                            <w:div w:id="1363704289">
                              <w:marLeft w:val="0"/>
                              <w:marRight w:val="0"/>
                              <w:marTop w:val="0"/>
                              <w:marBottom w:val="0"/>
                              <w:divBdr>
                                <w:top w:val="none" w:sz="0" w:space="0" w:color="auto"/>
                                <w:left w:val="none" w:sz="0" w:space="0" w:color="auto"/>
                                <w:bottom w:val="none" w:sz="0" w:space="0" w:color="auto"/>
                                <w:right w:val="none" w:sz="0" w:space="0" w:color="auto"/>
                              </w:divBdr>
                              <w:divsChild>
                                <w:div w:id="2905333">
                                  <w:marLeft w:val="0"/>
                                  <w:marRight w:val="0"/>
                                  <w:marTop w:val="0"/>
                                  <w:marBottom w:val="240"/>
                                  <w:divBdr>
                                    <w:top w:val="none" w:sz="0" w:space="0" w:color="auto"/>
                                    <w:left w:val="none" w:sz="0" w:space="0" w:color="auto"/>
                                    <w:bottom w:val="none" w:sz="0" w:space="0" w:color="auto"/>
                                    <w:right w:val="none" w:sz="0" w:space="0" w:color="auto"/>
                                  </w:divBdr>
                                  <w:divsChild>
                                    <w:div w:id="782501405">
                                      <w:marLeft w:val="0"/>
                                      <w:marRight w:val="0"/>
                                      <w:marTop w:val="0"/>
                                      <w:marBottom w:val="0"/>
                                      <w:divBdr>
                                        <w:top w:val="none" w:sz="0" w:space="0" w:color="auto"/>
                                        <w:left w:val="none" w:sz="0" w:space="0" w:color="auto"/>
                                        <w:bottom w:val="none" w:sz="0" w:space="0" w:color="auto"/>
                                        <w:right w:val="none" w:sz="0" w:space="0" w:color="auto"/>
                                      </w:divBdr>
                                      <w:divsChild>
                                        <w:div w:id="361594837">
                                          <w:marLeft w:val="0"/>
                                          <w:marRight w:val="0"/>
                                          <w:marTop w:val="0"/>
                                          <w:marBottom w:val="0"/>
                                          <w:divBdr>
                                            <w:top w:val="none" w:sz="0" w:space="0" w:color="auto"/>
                                            <w:left w:val="none" w:sz="0" w:space="0" w:color="auto"/>
                                            <w:bottom w:val="none" w:sz="0" w:space="0" w:color="auto"/>
                                            <w:right w:val="none" w:sz="0" w:space="0" w:color="auto"/>
                                          </w:divBdr>
                                          <w:divsChild>
                                            <w:div w:id="1330330355">
                                              <w:marLeft w:val="0"/>
                                              <w:marRight w:val="0"/>
                                              <w:marTop w:val="0"/>
                                              <w:marBottom w:val="0"/>
                                              <w:divBdr>
                                                <w:top w:val="none" w:sz="0" w:space="0" w:color="auto"/>
                                                <w:left w:val="none" w:sz="0" w:space="0" w:color="auto"/>
                                                <w:bottom w:val="none" w:sz="0" w:space="0" w:color="auto"/>
                                                <w:right w:val="none" w:sz="0" w:space="0" w:color="auto"/>
                                              </w:divBdr>
                                              <w:divsChild>
                                                <w:div w:id="2073043866">
                                                  <w:marLeft w:val="0"/>
                                                  <w:marRight w:val="0"/>
                                                  <w:marTop w:val="0"/>
                                                  <w:marBottom w:val="240"/>
                                                  <w:divBdr>
                                                    <w:top w:val="none" w:sz="0" w:space="0" w:color="auto"/>
                                                    <w:left w:val="none" w:sz="0" w:space="0" w:color="auto"/>
                                                    <w:bottom w:val="none" w:sz="0" w:space="0" w:color="auto"/>
                                                    <w:right w:val="none" w:sz="0" w:space="0" w:color="auto"/>
                                                  </w:divBdr>
                                                  <w:divsChild>
                                                    <w:div w:id="1721243843">
                                                      <w:marLeft w:val="0"/>
                                                      <w:marRight w:val="0"/>
                                                      <w:marTop w:val="0"/>
                                                      <w:marBottom w:val="0"/>
                                                      <w:divBdr>
                                                        <w:top w:val="none" w:sz="0" w:space="0" w:color="auto"/>
                                                        <w:left w:val="none" w:sz="0" w:space="0" w:color="auto"/>
                                                        <w:bottom w:val="none" w:sz="0" w:space="0" w:color="auto"/>
                                                        <w:right w:val="none" w:sz="0" w:space="0" w:color="auto"/>
                                                      </w:divBdr>
                                                      <w:divsChild>
                                                        <w:div w:id="1630622288">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3026977">
      <w:bodyDiv w:val="1"/>
      <w:marLeft w:val="0"/>
      <w:marRight w:val="0"/>
      <w:marTop w:val="0"/>
      <w:marBottom w:val="0"/>
      <w:divBdr>
        <w:top w:val="none" w:sz="0" w:space="0" w:color="auto"/>
        <w:left w:val="none" w:sz="0" w:space="0" w:color="auto"/>
        <w:bottom w:val="none" w:sz="0" w:space="0" w:color="auto"/>
        <w:right w:val="none" w:sz="0" w:space="0" w:color="auto"/>
      </w:divBdr>
    </w:div>
    <w:div w:id="1667130078">
      <w:bodyDiv w:val="1"/>
      <w:marLeft w:val="0"/>
      <w:marRight w:val="0"/>
      <w:marTop w:val="0"/>
      <w:marBottom w:val="0"/>
      <w:divBdr>
        <w:top w:val="none" w:sz="0" w:space="0" w:color="auto"/>
        <w:left w:val="none" w:sz="0" w:space="0" w:color="auto"/>
        <w:bottom w:val="none" w:sz="0" w:space="0" w:color="auto"/>
        <w:right w:val="none" w:sz="0" w:space="0" w:color="auto"/>
      </w:divBdr>
      <w:divsChild>
        <w:div w:id="226846433">
          <w:marLeft w:val="0"/>
          <w:marRight w:val="0"/>
          <w:marTop w:val="0"/>
          <w:marBottom w:val="450"/>
          <w:divBdr>
            <w:top w:val="none" w:sz="0" w:space="0" w:color="auto"/>
            <w:left w:val="none" w:sz="0" w:space="0" w:color="auto"/>
            <w:bottom w:val="none" w:sz="0" w:space="0" w:color="auto"/>
            <w:right w:val="none" w:sz="0" w:space="0" w:color="auto"/>
          </w:divBdr>
          <w:divsChild>
            <w:div w:id="1045134558">
              <w:marLeft w:val="0"/>
              <w:marRight w:val="0"/>
              <w:marTop w:val="0"/>
              <w:marBottom w:val="0"/>
              <w:divBdr>
                <w:top w:val="none" w:sz="0" w:space="0" w:color="auto"/>
                <w:left w:val="none" w:sz="0" w:space="0" w:color="auto"/>
                <w:bottom w:val="none" w:sz="0" w:space="0" w:color="auto"/>
                <w:right w:val="none" w:sz="0" w:space="0" w:color="auto"/>
              </w:divBdr>
              <w:divsChild>
                <w:div w:id="736129220">
                  <w:marLeft w:val="0"/>
                  <w:marRight w:val="0"/>
                  <w:marTop w:val="0"/>
                  <w:marBottom w:val="0"/>
                  <w:divBdr>
                    <w:top w:val="none" w:sz="0" w:space="0" w:color="auto"/>
                    <w:left w:val="none" w:sz="0" w:space="0" w:color="auto"/>
                    <w:bottom w:val="none" w:sz="0" w:space="0" w:color="auto"/>
                    <w:right w:val="none" w:sz="0" w:space="0" w:color="auto"/>
                  </w:divBdr>
                  <w:divsChild>
                    <w:div w:id="142746140">
                      <w:marLeft w:val="0"/>
                      <w:marRight w:val="0"/>
                      <w:marTop w:val="0"/>
                      <w:marBottom w:val="0"/>
                      <w:divBdr>
                        <w:top w:val="none" w:sz="0" w:space="0" w:color="auto"/>
                        <w:left w:val="none" w:sz="0" w:space="0" w:color="auto"/>
                        <w:bottom w:val="none" w:sz="0" w:space="0" w:color="auto"/>
                        <w:right w:val="none" w:sz="0" w:space="0" w:color="auto"/>
                      </w:divBdr>
                      <w:divsChild>
                        <w:div w:id="232205555">
                          <w:marLeft w:val="0"/>
                          <w:marRight w:val="0"/>
                          <w:marTop w:val="0"/>
                          <w:marBottom w:val="0"/>
                          <w:divBdr>
                            <w:top w:val="none" w:sz="0" w:space="0" w:color="auto"/>
                            <w:left w:val="none" w:sz="0" w:space="0" w:color="auto"/>
                            <w:bottom w:val="none" w:sz="0" w:space="0" w:color="auto"/>
                            <w:right w:val="none" w:sz="0" w:space="0" w:color="auto"/>
                          </w:divBdr>
                          <w:divsChild>
                            <w:div w:id="1173834050">
                              <w:marLeft w:val="0"/>
                              <w:marRight w:val="0"/>
                              <w:marTop w:val="0"/>
                              <w:marBottom w:val="0"/>
                              <w:divBdr>
                                <w:top w:val="none" w:sz="0" w:space="0" w:color="auto"/>
                                <w:left w:val="none" w:sz="0" w:space="0" w:color="auto"/>
                                <w:bottom w:val="none" w:sz="0" w:space="0" w:color="auto"/>
                                <w:right w:val="none" w:sz="0" w:space="0" w:color="auto"/>
                              </w:divBdr>
                              <w:divsChild>
                                <w:div w:id="2040279949">
                                  <w:marLeft w:val="0"/>
                                  <w:marRight w:val="0"/>
                                  <w:marTop w:val="0"/>
                                  <w:marBottom w:val="0"/>
                                  <w:divBdr>
                                    <w:top w:val="none" w:sz="0" w:space="0" w:color="auto"/>
                                    <w:left w:val="none" w:sz="0" w:space="0" w:color="auto"/>
                                    <w:bottom w:val="none" w:sz="0" w:space="0" w:color="auto"/>
                                    <w:right w:val="none" w:sz="0" w:space="0" w:color="auto"/>
                                  </w:divBdr>
                                </w:div>
                              </w:divsChild>
                            </w:div>
                            <w:div w:id="1205679017">
                              <w:marLeft w:val="0"/>
                              <w:marRight w:val="0"/>
                              <w:marTop w:val="0"/>
                              <w:marBottom w:val="0"/>
                              <w:divBdr>
                                <w:top w:val="none" w:sz="0" w:space="0" w:color="auto"/>
                                <w:left w:val="none" w:sz="0" w:space="0" w:color="auto"/>
                                <w:bottom w:val="none" w:sz="0" w:space="0" w:color="auto"/>
                                <w:right w:val="none" w:sz="0" w:space="0" w:color="auto"/>
                              </w:divBdr>
                              <w:divsChild>
                                <w:div w:id="13562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264355">
          <w:marLeft w:val="0"/>
          <w:marRight w:val="0"/>
          <w:marTop w:val="0"/>
          <w:marBottom w:val="450"/>
          <w:divBdr>
            <w:top w:val="none" w:sz="0" w:space="0" w:color="auto"/>
            <w:left w:val="none" w:sz="0" w:space="0" w:color="auto"/>
            <w:bottom w:val="none" w:sz="0" w:space="0" w:color="auto"/>
            <w:right w:val="none" w:sz="0" w:space="0" w:color="auto"/>
          </w:divBdr>
          <w:divsChild>
            <w:div w:id="619529889">
              <w:marLeft w:val="0"/>
              <w:marRight w:val="0"/>
              <w:marTop w:val="0"/>
              <w:marBottom w:val="0"/>
              <w:divBdr>
                <w:top w:val="none" w:sz="0" w:space="0" w:color="auto"/>
                <w:left w:val="none" w:sz="0" w:space="0" w:color="auto"/>
                <w:bottom w:val="none" w:sz="0" w:space="0" w:color="auto"/>
                <w:right w:val="none" w:sz="0" w:space="0" w:color="auto"/>
              </w:divBdr>
              <w:divsChild>
                <w:div w:id="238251156">
                  <w:marLeft w:val="0"/>
                  <w:marRight w:val="0"/>
                  <w:marTop w:val="0"/>
                  <w:marBottom w:val="0"/>
                  <w:divBdr>
                    <w:top w:val="none" w:sz="0" w:space="0" w:color="auto"/>
                    <w:left w:val="none" w:sz="0" w:space="0" w:color="auto"/>
                    <w:bottom w:val="none" w:sz="0" w:space="0" w:color="auto"/>
                    <w:right w:val="none" w:sz="0" w:space="0" w:color="auto"/>
                  </w:divBdr>
                  <w:divsChild>
                    <w:div w:id="413287282">
                      <w:marLeft w:val="0"/>
                      <w:marRight w:val="0"/>
                      <w:marTop w:val="0"/>
                      <w:marBottom w:val="0"/>
                      <w:divBdr>
                        <w:top w:val="none" w:sz="0" w:space="0" w:color="auto"/>
                        <w:left w:val="none" w:sz="0" w:space="0" w:color="auto"/>
                        <w:bottom w:val="none" w:sz="0" w:space="0" w:color="auto"/>
                        <w:right w:val="none" w:sz="0" w:space="0" w:color="auto"/>
                      </w:divBdr>
                      <w:divsChild>
                        <w:div w:id="1237937931">
                          <w:marLeft w:val="0"/>
                          <w:marRight w:val="0"/>
                          <w:marTop w:val="0"/>
                          <w:marBottom w:val="0"/>
                          <w:divBdr>
                            <w:top w:val="none" w:sz="0" w:space="0" w:color="auto"/>
                            <w:left w:val="none" w:sz="0" w:space="0" w:color="auto"/>
                            <w:bottom w:val="none" w:sz="0" w:space="0" w:color="auto"/>
                            <w:right w:val="none" w:sz="0" w:space="0" w:color="auto"/>
                          </w:divBdr>
                          <w:divsChild>
                            <w:div w:id="1823351812">
                              <w:marLeft w:val="0"/>
                              <w:marRight w:val="0"/>
                              <w:marTop w:val="0"/>
                              <w:marBottom w:val="0"/>
                              <w:divBdr>
                                <w:top w:val="none" w:sz="0" w:space="0" w:color="auto"/>
                                <w:left w:val="none" w:sz="0" w:space="0" w:color="auto"/>
                                <w:bottom w:val="none" w:sz="0" w:space="0" w:color="auto"/>
                                <w:right w:val="none" w:sz="0" w:space="0" w:color="auto"/>
                              </w:divBdr>
                              <w:divsChild>
                                <w:div w:id="1293756004">
                                  <w:marLeft w:val="0"/>
                                  <w:marRight w:val="0"/>
                                  <w:marTop w:val="0"/>
                                  <w:marBottom w:val="0"/>
                                  <w:divBdr>
                                    <w:top w:val="none" w:sz="0" w:space="0" w:color="auto"/>
                                    <w:left w:val="none" w:sz="0" w:space="0" w:color="auto"/>
                                    <w:bottom w:val="none" w:sz="0" w:space="0" w:color="auto"/>
                                    <w:right w:val="none" w:sz="0" w:space="0" w:color="auto"/>
                                  </w:divBdr>
                                </w:div>
                              </w:divsChild>
                            </w:div>
                            <w:div w:id="1938363542">
                              <w:marLeft w:val="0"/>
                              <w:marRight w:val="0"/>
                              <w:marTop w:val="0"/>
                              <w:marBottom w:val="0"/>
                              <w:divBdr>
                                <w:top w:val="none" w:sz="0" w:space="0" w:color="auto"/>
                                <w:left w:val="none" w:sz="0" w:space="0" w:color="auto"/>
                                <w:bottom w:val="none" w:sz="0" w:space="0" w:color="auto"/>
                                <w:right w:val="none" w:sz="0" w:space="0" w:color="auto"/>
                              </w:divBdr>
                              <w:divsChild>
                                <w:div w:id="137994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859278">
          <w:marLeft w:val="0"/>
          <w:marRight w:val="0"/>
          <w:marTop w:val="0"/>
          <w:marBottom w:val="45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sChild>
                <w:div w:id="1580217254">
                  <w:marLeft w:val="0"/>
                  <w:marRight w:val="0"/>
                  <w:marTop w:val="0"/>
                  <w:marBottom w:val="0"/>
                  <w:divBdr>
                    <w:top w:val="none" w:sz="0" w:space="0" w:color="auto"/>
                    <w:left w:val="none" w:sz="0" w:space="0" w:color="auto"/>
                    <w:bottom w:val="none" w:sz="0" w:space="0" w:color="auto"/>
                    <w:right w:val="none" w:sz="0" w:space="0" w:color="auto"/>
                  </w:divBdr>
                  <w:divsChild>
                    <w:div w:id="490560411">
                      <w:marLeft w:val="0"/>
                      <w:marRight w:val="0"/>
                      <w:marTop w:val="0"/>
                      <w:marBottom w:val="0"/>
                      <w:divBdr>
                        <w:top w:val="none" w:sz="0" w:space="0" w:color="auto"/>
                        <w:left w:val="none" w:sz="0" w:space="0" w:color="auto"/>
                        <w:bottom w:val="none" w:sz="0" w:space="0" w:color="auto"/>
                        <w:right w:val="none" w:sz="0" w:space="0" w:color="auto"/>
                      </w:divBdr>
                      <w:divsChild>
                        <w:div w:id="1987004618">
                          <w:marLeft w:val="0"/>
                          <w:marRight w:val="0"/>
                          <w:marTop w:val="0"/>
                          <w:marBottom w:val="0"/>
                          <w:divBdr>
                            <w:top w:val="none" w:sz="0" w:space="0" w:color="auto"/>
                            <w:left w:val="none" w:sz="0" w:space="0" w:color="auto"/>
                            <w:bottom w:val="none" w:sz="0" w:space="0" w:color="auto"/>
                            <w:right w:val="none" w:sz="0" w:space="0" w:color="auto"/>
                          </w:divBdr>
                          <w:divsChild>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
                              </w:divsChild>
                            </w:div>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842905">
          <w:marLeft w:val="0"/>
          <w:marRight w:val="0"/>
          <w:marTop w:val="0"/>
          <w:marBottom w:val="450"/>
          <w:divBdr>
            <w:top w:val="none" w:sz="0" w:space="0" w:color="auto"/>
            <w:left w:val="none" w:sz="0" w:space="0" w:color="auto"/>
            <w:bottom w:val="none" w:sz="0" w:space="0" w:color="auto"/>
            <w:right w:val="none" w:sz="0" w:space="0" w:color="auto"/>
          </w:divBdr>
          <w:divsChild>
            <w:div w:id="136387978">
              <w:marLeft w:val="0"/>
              <w:marRight w:val="0"/>
              <w:marTop w:val="0"/>
              <w:marBottom w:val="0"/>
              <w:divBdr>
                <w:top w:val="none" w:sz="0" w:space="0" w:color="auto"/>
                <w:left w:val="none" w:sz="0" w:space="0" w:color="auto"/>
                <w:bottom w:val="none" w:sz="0" w:space="0" w:color="auto"/>
                <w:right w:val="none" w:sz="0" w:space="0" w:color="auto"/>
              </w:divBdr>
              <w:divsChild>
                <w:div w:id="741559185">
                  <w:marLeft w:val="0"/>
                  <w:marRight w:val="0"/>
                  <w:marTop w:val="0"/>
                  <w:marBottom w:val="0"/>
                  <w:divBdr>
                    <w:top w:val="none" w:sz="0" w:space="0" w:color="auto"/>
                    <w:left w:val="none" w:sz="0" w:space="0" w:color="auto"/>
                    <w:bottom w:val="none" w:sz="0" w:space="0" w:color="auto"/>
                    <w:right w:val="none" w:sz="0" w:space="0" w:color="auto"/>
                  </w:divBdr>
                  <w:divsChild>
                    <w:div w:id="682318839">
                      <w:marLeft w:val="0"/>
                      <w:marRight w:val="0"/>
                      <w:marTop w:val="0"/>
                      <w:marBottom w:val="0"/>
                      <w:divBdr>
                        <w:top w:val="none" w:sz="0" w:space="0" w:color="auto"/>
                        <w:left w:val="none" w:sz="0" w:space="0" w:color="auto"/>
                        <w:bottom w:val="none" w:sz="0" w:space="0" w:color="auto"/>
                        <w:right w:val="none" w:sz="0" w:space="0" w:color="auto"/>
                      </w:divBdr>
                      <w:divsChild>
                        <w:div w:id="695741234">
                          <w:marLeft w:val="0"/>
                          <w:marRight w:val="0"/>
                          <w:marTop w:val="0"/>
                          <w:marBottom w:val="0"/>
                          <w:divBdr>
                            <w:top w:val="none" w:sz="0" w:space="0" w:color="auto"/>
                            <w:left w:val="none" w:sz="0" w:space="0" w:color="auto"/>
                            <w:bottom w:val="none" w:sz="0" w:space="0" w:color="auto"/>
                            <w:right w:val="none" w:sz="0" w:space="0" w:color="auto"/>
                          </w:divBdr>
                          <w:divsChild>
                            <w:div w:id="567619398">
                              <w:marLeft w:val="0"/>
                              <w:marRight w:val="0"/>
                              <w:marTop w:val="0"/>
                              <w:marBottom w:val="0"/>
                              <w:divBdr>
                                <w:top w:val="none" w:sz="0" w:space="0" w:color="auto"/>
                                <w:left w:val="none" w:sz="0" w:space="0" w:color="auto"/>
                                <w:bottom w:val="none" w:sz="0" w:space="0" w:color="auto"/>
                                <w:right w:val="none" w:sz="0" w:space="0" w:color="auto"/>
                              </w:divBdr>
                              <w:divsChild>
                                <w:div w:id="1910965890">
                                  <w:marLeft w:val="0"/>
                                  <w:marRight w:val="0"/>
                                  <w:marTop w:val="0"/>
                                  <w:marBottom w:val="0"/>
                                  <w:divBdr>
                                    <w:top w:val="none" w:sz="0" w:space="0" w:color="auto"/>
                                    <w:left w:val="none" w:sz="0" w:space="0" w:color="auto"/>
                                    <w:bottom w:val="none" w:sz="0" w:space="0" w:color="auto"/>
                                    <w:right w:val="none" w:sz="0" w:space="0" w:color="auto"/>
                                  </w:divBdr>
                                </w:div>
                              </w:divsChild>
                            </w:div>
                            <w:div w:id="1498614075">
                              <w:marLeft w:val="0"/>
                              <w:marRight w:val="0"/>
                              <w:marTop w:val="0"/>
                              <w:marBottom w:val="0"/>
                              <w:divBdr>
                                <w:top w:val="none" w:sz="0" w:space="0" w:color="auto"/>
                                <w:left w:val="none" w:sz="0" w:space="0" w:color="auto"/>
                                <w:bottom w:val="none" w:sz="0" w:space="0" w:color="auto"/>
                                <w:right w:val="none" w:sz="0" w:space="0" w:color="auto"/>
                              </w:divBdr>
                              <w:divsChild>
                                <w:div w:id="3864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919675">
          <w:marLeft w:val="0"/>
          <w:marRight w:val="0"/>
          <w:marTop w:val="0"/>
          <w:marBottom w:val="45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
                              </w:divsChild>
                            </w:div>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776334">
          <w:marLeft w:val="0"/>
          <w:marRight w:val="0"/>
          <w:marTop w:val="0"/>
          <w:marBottom w:val="450"/>
          <w:divBdr>
            <w:top w:val="none" w:sz="0" w:space="0" w:color="auto"/>
            <w:left w:val="none" w:sz="0" w:space="0" w:color="auto"/>
            <w:bottom w:val="none" w:sz="0" w:space="0" w:color="auto"/>
            <w:right w:val="none" w:sz="0" w:space="0" w:color="auto"/>
          </w:divBdr>
          <w:divsChild>
            <w:div w:id="1690570101">
              <w:marLeft w:val="0"/>
              <w:marRight w:val="0"/>
              <w:marTop w:val="0"/>
              <w:marBottom w:val="0"/>
              <w:divBdr>
                <w:top w:val="none" w:sz="0" w:space="0" w:color="auto"/>
                <w:left w:val="none" w:sz="0" w:space="0" w:color="auto"/>
                <w:bottom w:val="none" w:sz="0" w:space="0" w:color="auto"/>
                <w:right w:val="none" w:sz="0" w:space="0" w:color="auto"/>
              </w:divBdr>
              <w:divsChild>
                <w:div w:id="947196618">
                  <w:marLeft w:val="0"/>
                  <w:marRight w:val="0"/>
                  <w:marTop w:val="0"/>
                  <w:marBottom w:val="0"/>
                  <w:divBdr>
                    <w:top w:val="none" w:sz="0" w:space="0" w:color="auto"/>
                    <w:left w:val="none" w:sz="0" w:space="0" w:color="auto"/>
                    <w:bottom w:val="none" w:sz="0" w:space="0" w:color="auto"/>
                    <w:right w:val="none" w:sz="0" w:space="0" w:color="auto"/>
                  </w:divBdr>
                  <w:divsChild>
                    <w:div w:id="871307394">
                      <w:marLeft w:val="0"/>
                      <w:marRight w:val="0"/>
                      <w:marTop w:val="0"/>
                      <w:marBottom w:val="0"/>
                      <w:divBdr>
                        <w:top w:val="none" w:sz="0" w:space="0" w:color="auto"/>
                        <w:left w:val="none" w:sz="0" w:space="0" w:color="auto"/>
                        <w:bottom w:val="none" w:sz="0" w:space="0" w:color="auto"/>
                        <w:right w:val="none" w:sz="0" w:space="0" w:color="auto"/>
                      </w:divBdr>
                      <w:divsChild>
                        <w:div w:id="968439036">
                          <w:marLeft w:val="0"/>
                          <w:marRight w:val="0"/>
                          <w:marTop w:val="0"/>
                          <w:marBottom w:val="0"/>
                          <w:divBdr>
                            <w:top w:val="none" w:sz="0" w:space="0" w:color="auto"/>
                            <w:left w:val="none" w:sz="0" w:space="0" w:color="auto"/>
                            <w:bottom w:val="none" w:sz="0" w:space="0" w:color="auto"/>
                            <w:right w:val="none" w:sz="0" w:space="0" w:color="auto"/>
                          </w:divBdr>
                          <w:divsChild>
                            <w:div w:id="92022413">
                              <w:marLeft w:val="0"/>
                              <w:marRight w:val="0"/>
                              <w:marTop w:val="0"/>
                              <w:marBottom w:val="0"/>
                              <w:divBdr>
                                <w:top w:val="none" w:sz="0" w:space="0" w:color="auto"/>
                                <w:left w:val="none" w:sz="0" w:space="0" w:color="auto"/>
                                <w:bottom w:val="none" w:sz="0" w:space="0" w:color="auto"/>
                                <w:right w:val="none" w:sz="0" w:space="0" w:color="auto"/>
                              </w:divBdr>
                              <w:divsChild>
                                <w:div w:id="120270144">
                                  <w:marLeft w:val="0"/>
                                  <w:marRight w:val="0"/>
                                  <w:marTop w:val="0"/>
                                  <w:marBottom w:val="0"/>
                                  <w:divBdr>
                                    <w:top w:val="none" w:sz="0" w:space="0" w:color="auto"/>
                                    <w:left w:val="none" w:sz="0" w:space="0" w:color="auto"/>
                                    <w:bottom w:val="none" w:sz="0" w:space="0" w:color="auto"/>
                                    <w:right w:val="none" w:sz="0" w:space="0" w:color="auto"/>
                                  </w:divBdr>
                                </w:div>
                              </w:divsChild>
                            </w:div>
                            <w:div w:id="432895633">
                              <w:marLeft w:val="0"/>
                              <w:marRight w:val="0"/>
                              <w:marTop w:val="0"/>
                              <w:marBottom w:val="0"/>
                              <w:divBdr>
                                <w:top w:val="none" w:sz="0" w:space="0" w:color="auto"/>
                                <w:left w:val="none" w:sz="0" w:space="0" w:color="auto"/>
                                <w:bottom w:val="none" w:sz="0" w:space="0" w:color="auto"/>
                                <w:right w:val="none" w:sz="0" w:space="0" w:color="auto"/>
                              </w:divBdr>
                              <w:divsChild>
                                <w:div w:id="2108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161229">
          <w:marLeft w:val="0"/>
          <w:marRight w:val="0"/>
          <w:marTop w:val="0"/>
          <w:marBottom w:val="450"/>
          <w:divBdr>
            <w:top w:val="none" w:sz="0" w:space="0" w:color="auto"/>
            <w:left w:val="none" w:sz="0" w:space="0" w:color="auto"/>
            <w:bottom w:val="none" w:sz="0" w:space="0" w:color="auto"/>
            <w:right w:val="none" w:sz="0" w:space="0" w:color="auto"/>
          </w:divBdr>
          <w:divsChild>
            <w:div w:id="1360277747">
              <w:marLeft w:val="0"/>
              <w:marRight w:val="0"/>
              <w:marTop w:val="0"/>
              <w:marBottom w:val="0"/>
              <w:divBdr>
                <w:top w:val="none" w:sz="0" w:space="0" w:color="auto"/>
                <w:left w:val="none" w:sz="0" w:space="0" w:color="auto"/>
                <w:bottom w:val="none" w:sz="0" w:space="0" w:color="auto"/>
                <w:right w:val="none" w:sz="0" w:space="0" w:color="auto"/>
              </w:divBdr>
              <w:divsChild>
                <w:div w:id="292761015">
                  <w:marLeft w:val="0"/>
                  <w:marRight w:val="0"/>
                  <w:marTop w:val="0"/>
                  <w:marBottom w:val="0"/>
                  <w:divBdr>
                    <w:top w:val="none" w:sz="0" w:space="0" w:color="auto"/>
                    <w:left w:val="none" w:sz="0" w:space="0" w:color="auto"/>
                    <w:bottom w:val="none" w:sz="0" w:space="0" w:color="auto"/>
                    <w:right w:val="none" w:sz="0" w:space="0" w:color="auto"/>
                  </w:divBdr>
                  <w:divsChild>
                    <w:div w:id="1973099666">
                      <w:marLeft w:val="0"/>
                      <w:marRight w:val="0"/>
                      <w:marTop w:val="0"/>
                      <w:marBottom w:val="0"/>
                      <w:divBdr>
                        <w:top w:val="none" w:sz="0" w:space="0" w:color="auto"/>
                        <w:left w:val="none" w:sz="0" w:space="0" w:color="auto"/>
                        <w:bottom w:val="none" w:sz="0" w:space="0" w:color="auto"/>
                        <w:right w:val="none" w:sz="0" w:space="0" w:color="auto"/>
                      </w:divBdr>
                      <w:divsChild>
                        <w:div w:id="1390301203">
                          <w:marLeft w:val="0"/>
                          <w:marRight w:val="0"/>
                          <w:marTop w:val="0"/>
                          <w:marBottom w:val="0"/>
                          <w:divBdr>
                            <w:top w:val="none" w:sz="0" w:space="0" w:color="auto"/>
                            <w:left w:val="none" w:sz="0" w:space="0" w:color="auto"/>
                            <w:bottom w:val="none" w:sz="0" w:space="0" w:color="auto"/>
                            <w:right w:val="none" w:sz="0" w:space="0" w:color="auto"/>
                          </w:divBdr>
                          <w:divsChild>
                            <w:div w:id="1351184704">
                              <w:marLeft w:val="0"/>
                              <w:marRight w:val="0"/>
                              <w:marTop w:val="0"/>
                              <w:marBottom w:val="0"/>
                              <w:divBdr>
                                <w:top w:val="none" w:sz="0" w:space="0" w:color="auto"/>
                                <w:left w:val="none" w:sz="0" w:space="0" w:color="auto"/>
                                <w:bottom w:val="none" w:sz="0" w:space="0" w:color="auto"/>
                                <w:right w:val="none" w:sz="0" w:space="0" w:color="auto"/>
                              </w:divBdr>
                              <w:divsChild>
                                <w:div w:id="1968655774">
                                  <w:marLeft w:val="0"/>
                                  <w:marRight w:val="0"/>
                                  <w:marTop w:val="0"/>
                                  <w:marBottom w:val="0"/>
                                  <w:divBdr>
                                    <w:top w:val="none" w:sz="0" w:space="0" w:color="auto"/>
                                    <w:left w:val="none" w:sz="0" w:space="0" w:color="auto"/>
                                    <w:bottom w:val="none" w:sz="0" w:space="0" w:color="auto"/>
                                    <w:right w:val="none" w:sz="0" w:space="0" w:color="auto"/>
                                  </w:divBdr>
                                </w:div>
                              </w:divsChild>
                            </w:div>
                            <w:div w:id="1989825121">
                              <w:marLeft w:val="0"/>
                              <w:marRight w:val="0"/>
                              <w:marTop w:val="0"/>
                              <w:marBottom w:val="0"/>
                              <w:divBdr>
                                <w:top w:val="none" w:sz="0" w:space="0" w:color="auto"/>
                                <w:left w:val="none" w:sz="0" w:space="0" w:color="auto"/>
                                <w:bottom w:val="none" w:sz="0" w:space="0" w:color="auto"/>
                                <w:right w:val="none" w:sz="0" w:space="0" w:color="auto"/>
                              </w:divBdr>
                              <w:divsChild>
                                <w:div w:id="189943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833815">
          <w:marLeft w:val="0"/>
          <w:marRight w:val="0"/>
          <w:marTop w:val="0"/>
          <w:marBottom w:val="450"/>
          <w:divBdr>
            <w:top w:val="none" w:sz="0" w:space="0" w:color="auto"/>
            <w:left w:val="none" w:sz="0" w:space="0" w:color="auto"/>
            <w:bottom w:val="none" w:sz="0" w:space="0" w:color="auto"/>
            <w:right w:val="none" w:sz="0" w:space="0" w:color="auto"/>
          </w:divBdr>
          <w:divsChild>
            <w:div w:id="1275017790">
              <w:marLeft w:val="0"/>
              <w:marRight w:val="0"/>
              <w:marTop w:val="0"/>
              <w:marBottom w:val="0"/>
              <w:divBdr>
                <w:top w:val="none" w:sz="0" w:space="0" w:color="auto"/>
                <w:left w:val="none" w:sz="0" w:space="0" w:color="auto"/>
                <w:bottom w:val="none" w:sz="0" w:space="0" w:color="auto"/>
                <w:right w:val="none" w:sz="0" w:space="0" w:color="auto"/>
              </w:divBdr>
              <w:divsChild>
                <w:div w:id="903874913">
                  <w:marLeft w:val="0"/>
                  <w:marRight w:val="0"/>
                  <w:marTop w:val="0"/>
                  <w:marBottom w:val="0"/>
                  <w:divBdr>
                    <w:top w:val="none" w:sz="0" w:space="0" w:color="auto"/>
                    <w:left w:val="none" w:sz="0" w:space="0" w:color="auto"/>
                    <w:bottom w:val="none" w:sz="0" w:space="0" w:color="auto"/>
                    <w:right w:val="none" w:sz="0" w:space="0" w:color="auto"/>
                  </w:divBdr>
                  <w:divsChild>
                    <w:div w:id="675426255">
                      <w:marLeft w:val="0"/>
                      <w:marRight w:val="0"/>
                      <w:marTop w:val="0"/>
                      <w:marBottom w:val="0"/>
                      <w:divBdr>
                        <w:top w:val="none" w:sz="0" w:space="0" w:color="auto"/>
                        <w:left w:val="none" w:sz="0" w:space="0" w:color="auto"/>
                        <w:bottom w:val="none" w:sz="0" w:space="0" w:color="auto"/>
                        <w:right w:val="none" w:sz="0" w:space="0" w:color="auto"/>
                      </w:divBdr>
                      <w:divsChild>
                        <w:div w:id="2128505351">
                          <w:marLeft w:val="0"/>
                          <w:marRight w:val="0"/>
                          <w:marTop w:val="0"/>
                          <w:marBottom w:val="0"/>
                          <w:divBdr>
                            <w:top w:val="none" w:sz="0" w:space="0" w:color="auto"/>
                            <w:left w:val="none" w:sz="0" w:space="0" w:color="auto"/>
                            <w:bottom w:val="none" w:sz="0" w:space="0" w:color="auto"/>
                            <w:right w:val="none" w:sz="0" w:space="0" w:color="auto"/>
                          </w:divBdr>
                          <w:divsChild>
                            <w:div w:id="458645278">
                              <w:marLeft w:val="0"/>
                              <w:marRight w:val="0"/>
                              <w:marTop w:val="0"/>
                              <w:marBottom w:val="0"/>
                              <w:divBdr>
                                <w:top w:val="none" w:sz="0" w:space="0" w:color="auto"/>
                                <w:left w:val="none" w:sz="0" w:space="0" w:color="auto"/>
                                <w:bottom w:val="none" w:sz="0" w:space="0" w:color="auto"/>
                                <w:right w:val="none" w:sz="0" w:space="0" w:color="auto"/>
                              </w:divBdr>
                              <w:divsChild>
                                <w:div w:id="406345168">
                                  <w:marLeft w:val="0"/>
                                  <w:marRight w:val="0"/>
                                  <w:marTop w:val="0"/>
                                  <w:marBottom w:val="0"/>
                                  <w:divBdr>
                                    <w:top w:val="none" w:sz="0" w:space="0" w:color="auto"/>
                                    <w:left w:val="none" w:sz="0" w:space="0" w:color="auto"/>
                                    <w:bottom w:val="none" w:sz="0" w:space="0" w:color="auto"/>
                                    <w:right w:val="none" w:sz="0" w:space="0" w:color="auto"/>
                                  </w:divBdr>
                                </w:div>
                              </w:divsChild>
                            </w:div>
                            <w:div w:id="1834448928">
                              <w:marLeft w:val="0"/>
                              <w:marRight w:val="0"/>
                              <w:marTop w:val="0"/>
                              <w:marBottom w:val="0"/>
                              <w:divBdr>
                                <w:top w:val="none" w:sz="0" w:space="0" w:color="auto"/>
                                <w:left w:val="none" w:sz="0" w:space="0" w:color="auto"/>
                                <w:bottom w:val="none" w:sz="0" w:space="0" w:color="auto"/>
                                <w:right w:val="none" w:sz="0" w:space="0" w:color="auto"/>
                              </w:divBdr>
                              <w:divsChild>
                                <w:div w:id="7200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48823">
          <w:marLeft w:val="0"/>
          <w:marRight w:val="0"/>
          <w:marTop w:val="0"/>
          <w:marBottom w:val="450"/>
          <w:divBdr>
            <w:top w:val="none" w:sz="0" w:space="0" w:color="auto"/>
            <w:left w:val="none" w:sz="0" w:space="0" w:color="auto"/>
            <w:bottom w:val="none" w:sz="0" w:space="0" w:color="auto"/>
            <w:right w:val="none" w:sz="0" w:space="0" w:color="auto"/>
          </w:divBdr>
          <w:divsChild>
            <w:div w:id="1306666667">
              <w:marLeft w:val="0"/>
              <w:marRight w:val="0"/>
              <w:marTop w:val="0"/>
              <w:marBottom w:val="0"/>
              <w:divBdr>
                <w:top w:val="none" w:sz="0" w:space="0" w:color="auto"/>
                <w:left w:val="none" w:sz="0" w:space="0" w:color="auto"/>
                <w:bottom w:val="none" w:sz="0" w:space="0" w:color="auto"/>
                <w:right w:val="none" w:sz="0" w:space="0" w:color="auto"/>
              </w:divBdr>
              <w:divsChild>
                <w:div w:id="75515467">
                  <w:marLeft w:val="0"/>
                  <w:marRight w:val="0"/>
                  <w:marTop w:val="0"/>
                  <w:marBottom w:val="0"/>
                  <w:divBdr>
                    <w:top w:val="none" w:sz="0" w:space="0" w:color="auto"/>
                    <w:left w:val="none" w:sz="0" w:space="0" w:color="auto"/>
                    <w:bottom w:val="none" w:sz="0" w:space="0" w:color="auto"/>
                    <w:right w:val="none" w:sz="0" w:space="0" w:color="auto"/>
                  </w:divBdr>
                  <w:divsChild>
                    <w:div w:id="203491312">
                      <w:marLeft w:val="0"/>
                      <w:marRight w:val="0"/>
                      <w:marTop w:val="0"/>
                      <w:marBottom w:val="0"/>
                      <w:divBdr>
                        <w:top w:val="none" w:sz="0" w:space="0" w:color="auto"/>
                        <w:left w:val="none" w:sz="0" w:space="0" w:color="auto"/>
                        <w:bottom w:val="none" w:sz="0" w:space="0" w:color="auto"/>
                        <w:right w:val="none" w:sz="0" w:space="0" w:color="auto"/>
                      </w:divBdr>
                      <w:divsChild>
                        <w:div w:id="668867923">
                          <w:marLeft w:val="0"/>
                          <w:marRight w:val="0"/>
                          <w:marTop w:val="0"/>
                          <w:marBottom w:val="0"/>
                          <w:divBdr>
                            <w:top w:val="none" w:sz="0" w:space="0" w:color="auto"/>
                            <w:left w:val="none" w:sz="0" w:space="0" w:color="auto"/>
                            <w:bottom w:val="none" w:sz="0" w:space="0" w:color="auto"/>
                            <w:right w:val="none" w:sz="0" w:space="0" w:color="auto"/>
                          </w:divBdr>
                          <w:divsChild>
                            <w:div w:id="545530486">
                              <w:marLeft w:val="0"/>
                              <w:marRight w:val="0"/>
                              <w:marTop w:val="0"/>
                              <w:marBottom w:val="0"/>
                              <w:divBdr>
                                <w:top w:val="none" w:sz="0" w:space="0" w:color="auto"/>
                                <w:left w:val="none" w:sz="0" w:space="0" w:color="auto"/>
                                <w:bottom w:val="none" w:sz="0" w:space="0" w:color="auto"/>
                                <w:right w:val="none" w:sz="0" w:space="0" w:color="auto"/>
                              </w:divBdr>
                              <w:divsChild>
                                <w:div w:id="80612157">
                                  <w:marLeft w:val="0"/>
                                  <w:marRight w:val="0"/>
                                  <w:marTop w:val="0"/>
                                  <w:marBottom w:val="0"/>
                                  <w:divBdr>
                                    <w:top w:val="none" w:sz="0" w:space="0" w:color="auto"/>
                                    <w:left w:val="none" w:sz="0" w:space="0" w:color="auto"/>
                                    <w:bottom w:val="none" w:sz="0" w:space="0" w:color="auto"/>
                                    <w:right w:val="none" w:sz="0" w:space="0" w:color="auto"/>
                                  </w:divBdr>
                                </w:div>
                              </w:divsChild>
                            </w:div>
                            <w:div w:id="2026442550">
                              <w:marLeft w:val="0"/>
                              <w:marRight w:val="0"/>
                              <w:marTop w:val="0"/>
                              <w:marBottom w:val="0"/>
                              <w:divBdr>
                                <w:top w:val="none" w:sz="0" w:space="0" w:color="auto"/>
                                <w:left w:val="none" w:sz="0" w:space="0" w:color="auto"/>
                                <w:bottom w:val="none" w:sz="0" w:space="0" w:color="auto"/>
                                <w:right w:val="none" w:sz="0" w:space="0" w:color="auto"/>
                              </w:divBdr>
                              <w:divsChild>
                                <w:div w:id="4989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7900610">
      <w:bodyDiv w:val="1"/>
      <w:marLeft w:val="0"/>
      <w:marRight w:val="0"/>
      <w:marTop w:val="0"/>
      <w:marBottom w:val="0"/>
      <w:divBdr>
        <w:top w:val="none" w:sz="0" w:space="0" w:color="auto"/>
        <w:left w:val="none" w:sz="0" w:space="0" w:color="auto"/>
        <w:bottom w:val="none" w:sz="0" w:space="0" w:color="auto"/>
        <w:right w:val="none" w:sz="0" w:space="0" w:color="auto"/>
      </w:divBdr>
    </w:div>
    <w:div w:id="1758675289">
      <w:bodyDiv w:val="1"/>
      <w:marLeft w:val="0"/>
      <w:marRight w:val="0"/>
      <w:marTop w:val="0"/>
      <w:marBottom w:val="0"/>
      <w:divBdr>
        <w:top w:val="none" w:sz="0" w:space="0" w:color="auto"/>
        <w:left w:val="none" w:sz="0" w:space="0" w:color="auto"/>
        <w:bottom w:val="none" w:sz="0" w:space="0" w:color="auto"/>
        <w:right w:val="none" w:sz="0" w:space="0" w:color="auto"/>
      </w:divBdr>
    </w:div>
    <w:div w:id="1794441723">
      <w:marLeft w:val="0"/>
      <w:marRight w:val="0"/>
      <w:marTop w:val="0"/>
      <w:marBottom w:val="0"/>
      <w:divBdr>
        <w:top w:val="none" w:sz="0" w:space="0" w:color="auto"/>
        <w:left w:val="none" w:sz="0" w:space="0" w:color="auto"/>
        <w:bottom w:val="none" w:sz="0" w:space="0" w:color="auto"/>
        <w:right w:val="none" w:sz="0" w:space="0" w:color="auto"/>
      </w:divBdr>
    </w:div>
    <w:div w:id="1821145079">
      <w:bodyDiv w:val="1"/>
      <w:marLeft w:val="0"/>
      <w:marRight w:val="0"/>
      <w:marTop w:val="0"/>
      <w:marBottom w:val="0"/>
      <w:divBdr>
        <w:top w:val="none" w:sz="0" w:space="0" w:color="auto"/>
        <w:left w:val="none" w:sz="0" w:space="0" w:color="auto"/>
        <w:bottom w:val="none" w:sz="0" w:space="0" w:color="auto"/>
        <w:right w:val="none" w:sz="0" w:space="0" w:color="auto"/>
      </w:divBdr>
    </w:div>
    <w:div w:id="1871406286">
      <w:bodyDiv w:val="1"/>
      <w:marLeft w:val="0"/>
      <w:marRight w:val="0"/>
      <w:marTop w:val="0"/>
      <w:marBottom w:val="0"/>
      <w:divBdr>
        <w:top w:val="none" w:sz="0" w:space="0" w:color="auto"/>
        <w:left w:val="none" w:sz="0" w:space="0" w:color="auto"/>
        <w:bottom w:val="none" w:sz="0" w:space="0" w:color="auto"/>
        <w:right w:val="none" w:sz="0" w:space="0" w:color="auto"/>
      </w:divBdr>
    </w:div>
    <w:div w:id="1872571686">
      <w:bodyDiv w:val="1"/>
      <w:marLeft w:val="0"/>
      <w:marRight w:val="0"/>
      <w:marTop w:val="0"/>
      <w:marBottom w:val="0"/>
      <w:divBdr>
        <w:top w:val="none" w:sz="0" w:space="0" w:color="auto"/>
        <w:left w:val="none" w:sz="0" w:space="0" w:color="auto"/>
        <w:bottom w:val="none" w:sz="0" w:space="0" w:color="auto"/>
        <w:right w:val="none" w:sz="0" w:space="0" w:color="auto"/>
      </w:divBdr>
    </w:div>
    <w:div w:id="1874343570">
      <w:marLeft w:val="0"/>
      <w:marRight w:val="0"/>
      <w:marTop w:val="0"/>
      <w:marBottom w:val="0"/>
      <w:divBdr>
        <w:top w:val="none" w:sz="0" w:space="0" w:color="auto"/>
        <w:left w:val="none" w:sz="0" w:space="0" w:color="auto"/>
        <w:bottom w:val="none" w:sz="0" w:space="0" w:color="auto"/>
        <w:right w:val="none" w:sz="0" w:space="0" w:color="auto"/>
      </w:divBdr>
    </w:div>
    <w:div w:id="1901398271">
      <w:marLeft w:val="0"/>
      <w:marRight w:val="0"/>
      <w:marTop w:val="0"/>
      <w:marBottom w:val="0"/>
      <w:divBdr>
        <w:top w:val="none" w:sz="0" w:space="0" w:color="auto"/>
        <w:left w:val="none" w:sz="0" w:space="0" w:color="auto"/>
        <w:bottom w:val="none" w:sz="0" w:space="0" w:color="auto"/>
        <w:right w:val="none" w:sz="0" w:space="0" w:color="auto"/>
      </w:divBdr>
    </w:div>
    <w:div w:id="1908950864">
      <w:bodyDiv w:val="1"/>
      <w:marLeft w:val="0"/>
      <w:marRight w:val="0"/>
      <w:marTop w:val="0"/>
      <w:marBottom w:val="0"/>
      <w:divBdr>
        <w:top w:val="none" w:sz="0" w:space="0" w:color="auto"/>
        <w:left w:val="none" w:sz="0" w:space="0" w:color="auto"/>
        <w:bottom w:val="none" w:sz="0" w:space="0" w:color="auto"/>
        <w:right w:val="none" w:sz="0" w:space="0" w:color="auto"/>
      </w:divBdr>
    </w:div>
    <w:div w:id="1935363410">
      <w:bodyDiv w:val="1"/>
      <w:marLeft w:val="0"/>
      <w:marRight w:val="0"/>
      <w:marTop w:val="0"/>
      <w:marBottom w:val="0"/>
      <w:divBdr>
        <w:top w:val="none" w:sz="0" w:space="0" w:color="auto"/>
        <w:left w:val="none" w:sz="0" w:space="0" w:color="auto"/>
        <w:bottom w:val="none" w:sz="0" w:space="0" w:color="auto"/>
        <w:right w:val="none" w:sz="0" w:space="0" w:color="auto"/>
      </w:divBdr>
    </w:div>
    <w:div w:id="1945187605">
      <w:marLeft w:val="0"/>
      <w:marRight w:val="0"/>
      <w:marTop w:val="0"/>
      <w:marBottom w:val="0"/>
      <w:divBdr>
        <w:top w:val="none" w:sz="0" w:space="0" w:color="auto"/>
        <w:left w:val="none" w:sz="0" w:space="0" w:color="auto"/>
        <w:bottom w:val="none" w:sz="0" w:space="0" w:color="auto"/>
        <w:right w:val="none" w:sz="0" w:space="0" w:color="auto"/>
      </w:divBdr>
    </w:div>
    <w:div w:id="1976329631">
      <w:bodyDiv w:val="1"/>
      <w:marLeft w:val="0"/>
      <w:marRight w:val="0"/>
      <w:marTop w:val="0"/>
      <w:marBottom w:val="0"/>
      <w:divBdr>
        <w:top w:val="none" w:sz="0" w:space="0" w:color="auto"/>
        <w:left w:val="none" w:sz="0" w:space="0" w:color="auto"/>
        <w:bottom w:val="none" w:sz="0" w:space="0" w:color="auto"/>
        <w:right w:val="none" w:sz="0" w:space="0" w:color="auto"/>
      </w:divBdr>
    </w:div>
    <w:div w:id="2008631946">
      <w:bodyDiv w:val="1"/>
      <w:marLeft w:val="0"/>
      <w:marRight w:val="0"/>
      <w:marTop w:val="0"/>
      <w:marBottom w:val="0"/>
      <w:divBdr>
        <w:top w:val="none" w:sz="0" w:space="0" w:color="auto"/>
        <w:left w:val="none" w:sz="0" w:space="0" w:color="auto"/>
        <w:bottom w:val="none" w:sz="0" w:space="0" w:color="auto"/>
        <w:right w:val="none" w:sz="0" w:space="0" w:color="auto"/>
      </w:divBdr>
      <w:divsChild>
        <w:div w:id="985670568">
          <w:marLeft w:val="0"/>
          <w:marRight w:val="0"/>
          <w:marTop w:val="0"/>
          <w:marBottom w:val="0"/>
          <w:divBdr>
            <w:top w:val="none" w:sz="0" w:space="0" w:color="auto"/>
            <w:left w:val="none" w:sz="0" w:space="0" w:color="auto"/>
            <w:bottom w:val="none" w:sz="0" w:space="0" w:color="auto"/>
            <w:right w:val="none" w:sz="0" w:space="0" w:color="auto"/>
          </w:divBdr>
          <w:divsChild>
            <w:div w:id="624432468">
              <w:marLeft w:val="0"/>
              <w:marRight w:val="0"/>
              <w:marTop w:val="0"/>
              <w:marBottom w:val="0"/>
              <w:divBdr>
                <w:top w:val="none" w:sz="0" w:space="0" w:color="auto"/>
                <w:left w:val="none" w:sz="0" w:space="0" w:color="auto"/>
                <w:bottom w:val="none" w:sz="0" w:space="0" w:color="auto"/>
                <w:right w:val="none" w:sz="0" w:space="0" w:color="auto"/>
              </w:divBdr>
              <w:divsChild>
                <w:div w:id="1374623083">
                  <w:marLeft w:val="0"/>
                  <w:marRight w:val="0"/>
                  <w:marTop w:val="0"/>
                  <w:marBottom w:val="0"/>
                  <w:divBdr>
                    <w:top w:val="none" w:sz="0" w:space="0" w:color="auto"/>
                    <w:left w:val="none" w:sz="0" w:space="0" w:color="auto"/>
                    <w:bottom w:val="none" w:sz="0" w:space="0" w:color="auto"/>
                    <w:right w:val="none" w:sz="0" w:space="0" w:color="auto"/>
                  </w:divBdr>
                  <w:divsChild>
                    <w:div w:id="1923296938">
                      <w:marLeft w:val="0"/>
                      <w:marRight w:val="0"/>
                      <w:marTop w:val="0"/>
                      <w:marBottom w:val="0"/>
                      <w:divBdr>
                        <w:top w:val="none" w:sz="0" w:space="0" w:color="auto"/>
                        <w:left w:val="single" w:sz="6" w:space="7" w:color="C4C4C4"/>
                        <w:bottom w:val="none" w:sz="0" w:space="0" w:color="auto"/>
                        <w:right w:val="single" w:sz="6" w:space="7" w:color="C4C4C4"/>
                      </w:divBdr>
                      <w:divsChild>
                        <w:div w:id="1894533818">
                          <w:marLeft w:val="0"/>
                          <w:marRight w:val="0"/>
                          <w:marTop w:val="0"/>
                          <w:marBottom w:val="0"/>
                          <w:divBdr>
                            <w:top w:val="none" w:sz="0" w:space="0" w:color="auto"/>
                            <w:left w:val="none" w:sz="0" w:space="0" w:color="auto"/>
                            <w:bottom w:val="none" w:sz="0" w:space="0" w:color="auto"/>
                            <w:right w:val="none" w:sz="0" w:space="0" w:color="auto"/>
                          </w:divBdr>
                          <w:divsChild>
                            <w:div w:id="1148283524">
                              <w:marLeft w:val="0"/>
                              <w:marRight w:val="0"/>
                              <w:marTop w:val="0"/>
                              <w:marBottom w:val="0"/>
                              <w:divBdr>
                                <w:top w:val="none" w:sz="0" w:space="0" w:color="auto"/>
                                <w:left w:val="none" w:sz="0" w:space="0" w:color="auto"/>
                                <w:bottom w:val="none" w:sz="0" w:space="0" w:color="auto"/>
                                <w:right w:val="none" w:sz="0" w:space="0" w:color="auto"/>
                              </w:divBdr>
                              <w:divsChild>
                                <w:div w:id="733283226">
                                  <w:marLeft w:val="0"/>
                                  <w:marRight w:val="0"/>
                                  <w:marTop w:val="0"/>
                                  <w:marBottom w:val="0"/>
                                  <w:divBdr>
                                    <w:top w:val="none" w:sz="0" w:space="0" w:color="auto"/>
                                    <w:left w:val="none" w:sz="0" w:space="0" w:color="auto"/>
                                    <w:bottom w:val="none" w:sz="0" w:space="0" w:color="auto"/>
                                    <w:right w:val="none" w:sz="0" w:space="0" w:color="auto"/>
                                  </w:divBdr>
                                  <w:divsChild>
                                    <w:div w:id="1554274371">
                                      <w:marLeft w:val="0"/>
                                      <w:marRight w:val="0"/>
                                      <w:marTop w:val="0"/>
                                      <w:marBottom w:val="0"/>
                                      <w:divBdr>
                                        <w:top w:val="none" w:sz="0" w:space="0" w:color="auto"/>
                                        <w:left w:val="none" w:sz="0" w:space="0" w:color="auto"/>
                                        <w:bottom w:val="none" w:sz="0" w:space="0" w:color="auto"/>
                                        <w:right w:val="none" w:sz="0" w:space="0" w:color="auto"/>
                                      </w:divBdr>
                                      <w:divsChild>
                                        <w:div w:id="1832865473">
                                          <w:marLeft w:val="0"/>
                                          <w:marRight w:val="0"/>
                                          <w:marTop w:val="0"/>
                                          <w:marBottom w:val="0"/>
                                          <w:divBdr>
                                            <w:top w:val="none" w:sz="0" w:space="0" w:color="auto"/>
                                            <w:left w:val="none" w:sz="0" w:space="0" w:color="auto"/>
                                            <w:bottom w:val="none" w:sz="0" w:space="0" w:color="auto"/>
                                            <w:right w:val="none" w:sz="0" w:space="0" w:color="auto"/>
                                          </w:divBdr>
                                          <w:divsChild>
                                            <w:div w:id="130589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2857302">
      <w:bodyDiv w:val="1"/>
      <w:marLeft w:val="0"/>
      <w:marRight w:val="0"/>
      <w:marTop w:val="0"/>
      <w:marBottom w:val="0"/>
      <w:divBdr>
        <w:top w:val="none" w:sz="0" w:space="0" w:color="auto"/>
        <w:left w:val="none" w:sz="0" w:space="0" w:color="auto"/>
        <w:bottom w:val="none" w:sz="0" w:space="0" w:color="auto"/>
        <w:right w:val="none" w:sz="0" w:space="0" w:color="auto"/>
      </w:divBdr>
    </w:div>
    <w:div w:id="2058967154">
      <w:marLeft w:val="0"/>
      <w:marRight w:val="0"/>
      <w:marTop w:val="0"/>
      <w:marBottom w:val="0"/>
      <w:divBdr>
        <w:top w:val="none" w:sz="0" w:space="0" w:color="auto"/>
        <w:left w:val="none" w:sz="0" w:space="0" w:color="auto"/>
        <w:bottom w:val="none" w:sz="0" w:space="0" w:color="auto"/>
        <w:right w:val="none" w:sz="0" w:space="0" w:color="auto"/>
      </w:divBdr>
    </w:div>
    <w:div w:id="2094206438">
      <w:bodyDiv w:val="1"/>
      <w:marLeft w:val="0"/>
      <w:marRight w:val="0"/>
      <w:marTop w:val="0"/>
      <w:marBottom w:val="0"/>
      <w:divBdr>
        <w:top w:val="none" w:sz="0" w:space="0" w:color="auto"/>
        <w:left w:val="none" w:sz="0" w:space="0" w:color="auto"/>
        <w:bottom w:val="none" w:sz="0" w:space="0" w:color="auto"/>
        <w:right w:val="none" w:sz="0" w:space="0" w:color="auto"/>
      </w:divBdr>
    </w:div>
    <w:div w:id="213243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hyperlink" Target="https://en.wikipedia.org/wiki/Application_programming_interface" TargetMode="External"/><Relationship Id="rId39" Type="http://schemas.openxmlformats.org/officeDocument/2006/relationships/hyperlink" Target="http://schema.org/" TargetMode="External"/><Relationship Id="rId21" Type="http://schemas.openxmlformats.org/officeDocument/2006/relationships/image" Target="media/image11.emf"/><Relationship Id="rId34" Type="http://schemas.openxmlformats.org/officeDocument/2006/relationships/hyperlink" Target="http://www.opengeospatial.org/standards/kml/" TargetMode="External"/><Relationship Id="rId42" Type="http://schemas.openxmlformats.org/officeDocument/2006/relationships/image" Target="media/image16.emf"/><Relationship Id="rId47" Type="http://schemas.openxmlformats.org/officeDocument/2006/relationships/hyperlink" Target="https://www.ons.gov.uk/peoplepopulationandcommunity/housing/qmis/housepricestatisticsforsmallareasqmi" TargetMode="External"/><Relationship Id="rId50" Type="http://schemas.openxmlformats.org/officeDocument/2006/relationships/image" Target="media/image18.png"/><Relationship Id="rId55" Type="http://schemas.openxmlformats.org/officeDocument/2006/relationships/footer" Target="footer1.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www.popoloproject.com/specs/" TargetMode="Externa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hyperlink" Target="https://www.w3.org/XML/" TargetMode="External"/><Relationship Id="rId37" Type="http://schemas.openxmlformats.org/officeDocument/2006/relationships/hyperlink" Target="https://developers.google.com/kml/schema/kml21.xsd?csw=1)" TargetMode="External"/><Relationship Id="rId40" Type="http://schemas.openxmlformats.org/officeDocument/2006/relationships/hyperlink" Target="http://www.popoloproject.com/" TargetMode="External"/><Relationship Id="rId45" Type="http://schemas.openxmlformats.org/officeDocument/2006/relationships/hyperlink" Target="https://www.w3.org/TR/prov-overview/" TargetMode="External"/><Relationship Id="rId53" Type="http://schemas.openxmlformats.org/officeDocument/2006/relationships/image" Target="media/image21.emf"/><Relationship Id="rId58"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footer" Target="footer4.xml"/><Relationship Id="rId19" Type="http://schemas.openxmlformats.org/officeDocument/2006/relationships/image" Target="media/image9.e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hyperlink" Target="https://en.wikipedia.org/wiki/Comma-separated_values" TargetMode="External"/><Relationship Id="rId30" Type="http://schemas.openxmlformats.org/officeDocument/2006/relationships/hyperlink" Target="http://schema.org/JobPosting" TargetMode="External"/><Relationship Id="rId35" Type="http://schemas.openxmlformats.org/officeDocument/2006/relationships/hyperlink" Target="http://csvlint.io/" TargetMode="External"/><Relationship Id="rId43" Type="http://schemas.openxmlformats.org/officeDocument/2006/relationships/image" Target="media/image17.emf"/><Relationship Id="rId48" Type="http://schemas.openxmlformats.org/officeDocument/2006/relationships/hyperlink" Target="http://dublincore.org/groups/collections/frequency/" TargetMode="External"/><Relationship Id="rId56" Type="http://schemas.openxmlformats.org/officeDocument/2006/relationships/footer" Target="footer2.xml"/><Relationship Id="rId69" Type="http://schemas.microsoft.com/office/2016/09/relationships/commentsIds" Target="commentsIds.xml"/><Relationship Id="rId8" Type="http://schemas.openxmlformats.org/officeDocument/2006/relationships/webSettings" Target="webSettings.xml"/><Relationship Id="rId51" Type="http://schemas.openxmlformats.org/officeDocument/2006/relationships/image" Target="media/image19.png"/><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hyperlink" Target="http://geojson.org/" TargetMode="External"/><Relationship Id="rId38" Type="http://schemas.openxmlformats.org/officeDocument/2006/relationships/hyperlink" Target="http://www.gdal.org/ogr2ogr.html" TargetMode="External"/><Relationship Id="rId46" Type="http://schemas.openxmlformats.org/officeDocument/2006/relationships/hyperlink" Target="https://www.ons.gov.uk/businessindustryandtrade/internationaltrade/qmis/internationaltradeinservicesqmi" TargetMode="External"/><Relationship Id="rId59" Type="http://schemas.openxmlformats.org/officeDocument/2006/relationships/footer" Target="footer3.xml"/><Relationship Id="rId20" Type="http://schemas.openxmlformats.org/officeDocument/2006/relationships/image" Target="media/image10.emf"/><Relationship Id="rId41" Type="http://schemas.openxmlformats.org/officeDocument/2006/relationships/hyperlink" Target="https://registers-docs.cloudapps.digital/" TargetMode="External"/><Relationship Id="rId54" Type="http://schemas.openxmlformats.org/officeDocument/2006/relationships/image" Target="media/image22.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hyperlink" Target="http://gtfs.org/" TargetMode="External"/><Relationship Id="rId36" Type="http://schemas.openxmlformats.org/officeDocument/2006/relationships/hyperlink" Target="http://geojsonlint.com/" TargetMode="External"/><Relationship Id="rId49" Type="http://schemas.openxmlformats.org/officeDocument/2006/relationships/hyperlink" Target="http://json-schema.org/"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json.org/" TargetMode="External"/><Relationship Id="rId44" Type="http://schemas.openxmlformats.org/officeDocument/2006/relationships/hyperlink" Target="https://tools.ietf.org/html/rfc2396" TargetMode="External"/><Relationship Id="rId52" Type="http://schemas.openxmlformats.org/officeDocument/2006/relationships/image" Target="media/image20.emf"/><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w3.org/DesignIssues/LinkedData.html" TargetMode="External"/><Relationship Id="rId2" Type="http://schemas.openxmlformats.org/officeDocument/2006/relationships/hyperlink" Target="http://docs.oasis-open.org/tgf/TGF/v2.0/csprd01/TGF-v2.0-csprd01.pdf" TargetMode="External"/><Relationship Id="rId1" Type="http://schemas.openxmlformats.org/officeDocument/2006/relationships/hyperlink" Target="http://docs.oasis-open.org/tgf/TGF/v2.0/csprd01/TGF-v2.0-csprd0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an.fitzgerald\Application%20Data\Microsoft\Templates\English%20RI%20Template%20August%202010%20JA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AD76661524143A5E8A93E1DC73533" ma:contentTypeVersion="1" ma:contentTypeDescription="Create a new document." ma:contentTypeScope="" ma:versionID="999ac8ac7d8fb1a54dfc47896b0f408c">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71A0E-867B-4FD9-B643-246841522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7A23276-C966-4791-95FD-ECDE853745A7}">
  <ds:schemaRefs>
    <ds:schemaRef ds:uri="http://schemas.microsoft.com/sharepoint/v3/contenttype/forms"/>
  </ds:schemaRefs>
</ds:datastoreItem>
</file>

<file path=customXml/itemProps3.xml><?xml version="1.0" encoding="utf-8"?>
<ds:datastoreItem xmlns:ds="http://schemas.openxmlformats.org/officeDocument/2006/customXml" ds:itemID="{540658B5-B449-48AF-A2C9-F2CDF42D57B0}">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4269A509-E551-4629-9AAE-35B495342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 RI Template August 2010 JAF</Template>
  <TotalTime>1</TotalTime>
  <Pages>5</Pages>
  <Words>28158</Words>
  <Characters>160506</Characters>
  <Application>Microsoft Office Word</Application>
  <DocSecurity>0</DocSecurity>
  <Lines>1337</Lines>
  <Paragraphs>376</Paragraphs>
  <ScaleCrop>false</ScaleCrop>
  <HeadingPairs>
    <vt:vector size="2" baseType="variant">
      <vt:variant>
        <vt:lpstr>Title</vt:lpstr>
      </vt:variant>
      <vt:variant>
        <vt:i4>1</vt:i4>
      </vt:variant>
    </vt:vector>
  </HeadingPairs>
  <TitlesOfParts>
    <vt:vector size="1" baseType="lpstr">
      <vt:lpstr>TRA RI Template (English)</vt:lpstr>
    </vt:vector>
  </TitlesOfParts>
  <Company>TRA</Company>
  <LinksUpToDate>false</LinksUpToDate>
  <CharactersWithSpaces>188288</CharactersWithSpaces>
  <SharedDoc>false</SharedDoc>
  <HLinks>
    <vt:vector size="12" baseType="variant">
      <vt:variant>
        <vt:i4>4587646</vt:i4>
      </vt:variant>
      <vt:variant>
        <vt:i4>0</vt:i4>
      </vt:variant>
      <vt:variant>
        <vt:i4>0</vt:i4>
      </vt:variant>
      <vt:variant>
        <vt:i4>5</vt:i4>
      </vt:variant>
      <vt:variant>
        <vt:lpwstr>https://www.google.com/analytics/reporting/referring_sources?id=4821791&amp;pdr=20090903-20091003&amp;cmp=average</vt:lpwstr>
      </vt:variant>
      <vt:variant>
        <vt:lpwstr/>
      </vt:variant>
      <vt:variant>
        <vt:i4>6357032</vt:i4>
      </vt:variant>
      <vt:variant>
        <vt:i4>3</vt:i4>
      </vt:variant>
      <vt:variant>
        <vt:i4>0</vt:i4>
      </vt:variant>
      <vt:variant>
        <vt:i4>5</vt:i4>
      </vt:variant>
      <vt:variant>
        <vt:lpwstr>http://www.tra.gov.ae/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 RI Template (English)</dc:title>
  <dc:subject/>
  <dc:creator>Jean Fitzgerald</dc:creator>
  <cp:keywords/>
  <dc:description/>
  <cp:lastModifiedBy>Sapana Patil</cp:lastModifiedBy>
  <cp:revision>3</cp:revision>
  <cp:lastPrinted>2017-11-13T07:27:00Z</cp:lastPrinted>
  <dcterms:created xsi:type="dcterms:W3CDTF">2019-03-05T07:57:00Z</dcterms:created>
  <dcterms:modified xsi:type="dcterms:W3CDTF">2019-04-28T08:21:00Z</dcterms:modified>
</cp:coreProperties>
</file>